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3b73" w14:paraId="d7f3b73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8C5198">
        <w:rPr>
          <w:rFonts w:hAnsi="Times New Roman" w:ascii="Times New Roman"/>
          <w:szCs w:val="24"/>
          <w:lang w:val="hr-HR"/>
        </w:rPr>
        <w:t>po sucu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DF7C1E">
        <w:rPr>
          <w:rFonts w:hAnsi="Times New Roman" w:ascii="Times New Roman"/>
        </w:rPr>
        <w:t>IMONT –</w:t>
      </w:r>
      <w:r w:rsidR="006E70D5">
        <w:rPr>
          <w:rFonts w:hAnsi="Times New Roman" w:ascii="Times New Roman"/>
        </w:rPr>
        <w:t xml:space="preserve"> </w:t>
      </w:r>
      <w:r w:rsidR="00DF7C1E">
        <w:rPr>
          <w:rFonts w:hAnsi="Times New Roman" w:ascii="Times New Roman"/>
        </w:rPr>
        <w:t>inžinjering ,zastupanje</w:t>
      </w:r>
      <w:r w:rsidR="00C05995">
        <w:rPr>
          <w:rFonts w:hAnsi="Times New Roman" w:ascii="Times New Roman"/>
        </w:rPr>
        <w:t>,</w:t>
      </w:r>
      <w:r w:rsidR="006E70D5">
        <w:rPr>
          <w:rFonts w:hAnsi="Times New Roman" w:ascii="Times New Roman"/>
        </w:rPr>
        <w:t xml:space="preserve"> </w:t>
      </w:r>
      <w:r w:rsidR="00DF7C1E">
        <w:rPr>
          <w:rFonts w:hAnsi="Times New Roman" w:ascii="Times New Roman"/>
        </w:rPr>
        <w:t>trgovina d.o.o.</w:t>
      </w:r>
      <w:r w:rsidR="00805E57">
        <w:rPr>
          <w:rFonts w:hAnsi="Times New Roman" w:ascii="Times New Roman"/>
        </w:rPr>
        <w:t xml:space="preserve"> – u stečaju,</w:t>
      </w:r>
      <w:r w:rsidR="00DF7C1E">
        <w:rPr>
          <w:rFonts w:hAnsi="Times New Roman" w:ascii="Times New Roman"/>
        </w:rPr>
        <w:t xml:space="preserve"> Krapina</w:t>
      </w:r>
      <w:r w:rsidR="00C05995">
        <w:rPr>
          <w:rFonts w:hAnsi="Times New Roman" w:ascii="Times New Roman"/>
        </w:rPr>
        <w:t xml:space="preserve">, </w:t>
      </w:r>
      <w:r w:rsidR="00DF7C1E">
        <w:rPr>
          <w:rFonts w:hAnsi="Times New Roman" w:ascii="Times New Roman"/>
        </w:rPr>
        <w:t>Ulica Matije Gupca 21 ,OIB: 0340183</w:t>
      </w:r>
      <w:r w:rsidR="00805E57">
        <w:rPr>
          <w:rFonts w:hAnsi="Times New Roman" w:ascii="Times New Roman"/>
        </w:rPr>
        <w:t>7652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DF7C1E">
        <w:rPr>
          <w:rFonts w:hAnsi="Times New Roman" w:ascii="Times New Roman"/>
          <w:szCs w:val="24"/>
          <w:lang w:val="hr-HR"/>
        </w:rPr>
        <w:t>21</w:t>
      </w:r>
      <w:r w:rsidR="004F49C1" w:rsidRPr="00506EC7">
        <w:rPr>
          <w:rFonts w:hAnsi="Times New Roman" w:ascii="Times New Roman"/>
          <w:szCs w:val="24"/>
          <w:lang w:val="hr-HR"/>
        </w:rPr>
        <w:t xml:space="preserve">. </w:t>
      </w:r>
      <w:r w:rsidR="00805E57">
        <w:rPr>
          <w:rFonts w:hAnsi="Times New Roman" w:ascii="Times New Roman"/>
          <w:szCs w:val="24"/>
          <w:lang w:val="hr-HR"/>
        </w:rPr>
        <w:t>svibnja</w:t>
      </w:r>
      <w:r w:rsidR="004F49C1" w:rsidRPr="00506EC7">
        <w:rPr>
          <w:rFonts w:hAnsi="Times New Roman" w:ascii="Times New Roman"/>
          <w:szCs w:val="24"/>
          <w:lang w:val="hr-HR"/>
        </w:rPr>
        <w:t xml:space="preserve"> </w:t>
      </w:r>
      <w:r w:rsidR="00805E57">
        <w:rPr>
          <w:rFonts w:hAnsi="Times New Roman" w:ascii="Times New Roman"/>
          <w:szCs w:val="24"/>
          <w:lang w:val="hr-HR"/>
        </w:rPr>
        <w:t>2019</w:t>
      </w:r>
      <w:r w:rsidR="00535B4E" w:rsidRPr="00506EC7">
        <w:rPr>
          <w:rFonts w:hAnsi="Times New Roman" w:ascii="Times New Roman"/>
          <w:szCs w:val="24"/>
          <w:lang w:val="hr-HR"/>
        </w:rPr>
        <w:t>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57672A" w:rsidR="003F3C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="00805E57">
        <w:rPr>
          <w:rFonts w:hAnsi="Times New Roman" w:ascii="Times New Roman"/>
        </w:rPr>
        <w:t xml:space="preserve"> IMONT –inžinjering zastupanje,trgovina d.o.o. – u stečaju, Krapina, Ulica Matije Gupca 21 ,OIB: 03401837652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57672A" w:rsidP="0057672A" w:rsidR="0057672A" w:rsidRPr="00456B2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Ovo rješenje i osnova rješenja objavit će</w:t>
      </w:r>
      <w:r w:rsidR="00FF3C33">
        <w:rPr>
          <w:rFonts w:hAnsi="Times New Roman" w:ascii="Times New Roman"/>
          <w:lang w:val="hr-HR"/>
        </w:rPr>
        <w:t xml:space="preserve"> se na mrežnim stranicama e-oglasne ploče ovog suda, a dužnik će se brisati iz sudskog registra nakon pravomoćnosti istog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0D2EDC" w:rsidR="000D2ED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predložio je </w:t>
      </w:r>
      <w:r w:rsidR="003E68AA">
        <w:rPr>
          <w:rFonts w:hAnsi="Times New Roman" w:ascii="Times New Roman"/>
          <w:lang w:val="hr-HR"/>
        </w:rPr>
        <w:t>održavanje završnog ročišta te pr</w:t>
      </w:r>
      <w:r w:rsidR="000D2EDC">
        <w:rPr>
          <w:rFonts w:hAnsi="Times New Roman" w:ascii="Times New Roman"/>
          <w:lang w:val="hr-HR"/>
        </w:rPr>
        <w:t>ipremio prijedlog završne diobe i podnio završni račun.</w:t>
      </w:r>
    </w:p>
    <w:p w:rsidRDefault="00620C47" w:rsidP="00653FDA" w:rsidR="00653FDA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>ovaj je sud temeljem odredbe članka 192.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>,budući da se u ovom konkretnom slučaju temeljem čl. 441. st.1. Stečajnog zakona (NN 71/15</w:t>
      </w:r>
      <w:r w:rsidR="00467F72">
        <w:rPr>
          <w:rFonts w:hAnsi="Times New Roman" w:ascii="Times New Roman"/>
          <w:lang w:val="hr-HR"/>
        </w:rPr>
        <w:t xml:space="preserve"> i 104/17: u daljnjem tekstu novi SZ</w:t>
      </w:r>
      <w:r w:rsidR="001112DE">
        <w:rPr>
          <w:rFonts w:hAnsi="Times New Roman" w:ascii="Times New Roman"/>
          <w:lang w:val="hr-HR"/>
        </w:rPr>
        <w:t xml:space="preserve">) primjenjuju odredbe SZ-a koji je bio na snazi u vrijeme pokretanja stečajnog postupka, </w:t>
      </w:r>
      <w:r>
        <w:rPr>
          <w:rFonts w:hAnsi="Times New Roman" w:ascii="Times New Roman"/>
          <w:lang w:val="hr-HR"/>
        </w:rPr>
        <w:t>dao suglasnost na završni diobeni popis predložen od strane stečajnog upravitelja, a koji je objavljen na mrežnoj stranici e-Oglasna ploča Trgovačkog suda</w:t>
      </w:r>
      <w:r w:rsidR="003E68AA">
        <w:rPr>
          <w:rFonts w:hAnsi="Times New Roman" w:ascii="Times New Roman"/>
          <w:lang w:val="hr-HR"/>
        </w:rPr>
        <w:t xml:space="preserve"> u Zagrebu, temeljem odredbe članka 12. </w:t>
      </w:r>
      <w:r w:rsidR="00467F72">
        <w:rPr>
          <w:rFonts w:hAnsi="Times New Roman" w:ascii="Times New Roman"/>
          <w:lang w:val="hr-HR"/>
        </w:rPr>
        <w:t>novog SZ-a</w:t>
      </w:r>
      <w:r>
        <w:rPr>
          <w:rFonts w:hAnsi="Times New Roman" w:ascii="Times New Roman"/>
          <w:lang w:val="hr-HR"/>
        </w:rPr>
        <w:t xml:space="preserve"> te zakazao završno ročište sukladno odredbi čl. 193.</w:t>
      </w:r>
      <w:r w:rsidR="00C11F1B">
        <w:rPr>
          <w:rFonts w:hAnsi="Times New Roman" w:ascii="Times New Roman"/>
          <w:lang w:val="hr-HR"/>
        </w:rPr>
        <w:t xml:space="preserve"> starog SZ-a u svezi s čl. 441 stav 1 novog SZ, </w:t>
      </w:r>
      <w:r>
        <w:rPr>
          <w:rFonts w:hAnsi="Times New Roman" w:ascii="Times New Roman"/>
          <w:lang w:val="hr-HR"/>
        </w:rPr>
        <w:t xml:space="preserve"> koje je i održano dana </w:t>
      </w:r>
      <w:r w:rsidR="00C11F1B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 xml:space="preserve">. </w:t>
      </w:r>
      <w:r w:rsidR="00C11F1B">
        <w:rPr>
          <w:rFonts w:hAnsi="Times New Roman" w:ascii="Times New Roman"/>
          <w:lang w:val="hr-HR"/>
        </w:rPr>
        <w:t>travnja</w:t>
      </w:r>
      <w:r w:rsidR="00741745">
        <w:rPr>
          <w:rFonts w:hAnsi="Times New Roman" w:ascii="Times New Roman"/>
          <w:lang w:val="hr-HR"/>
        </w:rPr>
        <w:t xml:space="preserve"> </w:t>
      </w:r>
      <w:r w:rsidR="00C11F1B">
        <w:rPr>
          <w:rFonts w:hAnsi="Times New Roman" w:ascii="Times New Roman"/>
          <w:lang w:val="hr-HR"/>
        </w:rPr>
        <w:t xml:space="preserve"> 2019</w:t>
      </w:r>
      <w:r w:rsidR="003A3932">
        <w:rPr>
          <w:rFonts w:hAnsi="Times New Roman" w:ascii="Times New Roman"/>
          <w:lang w:val="hr-HR"/>
        </w:rPr>
        <w:t>. godine</w:t>
      </w:r>
      <w:r w:rsidR="0074174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kojem je stečajni upravitelj podnio završni račun (prihode i rashode, imovinu i obveze završno izvješće), a vjerovnici su imali pravo podnijeti prigovore na javno oglašeni završni diobeni popis.</w:t>
      </w:r>
      <w:r w:rsidR="00F37276">
        <w:rPr>
          <w:rFonts w:hAnsi="Times New Roman" w:ascii="Times New Roman"/>
          <w:lang w:val="hr-HR"/>
        </w:rPr>
        <w:t xml:space="preserve"> Završni račun je također javno objavljen putem mrežne stranice e-oglasna ploča suda sa svim matematičkim pokazateljima.</w:t>
      </w:r>
    </w:p>
    <w:p w:rsidRDefault="00620C47" w:rsidP="00653FD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3E68AA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Podneskom od </w:t>
      </w:r>
      <w:r w:rsidR="003240B9">
        <w:rPr>
          <w:rFonts w:hAnsi="Times New Roman" w:ascii="Times New Roman"/>
          <w:lang w:val="hr-HR"/>
        </w:rPr>
        <w:t>26.travnja 2019</w:t>
      </w:r>
      <w:r>
        <w:rPr>
          <w:rFonts w:hAnsi="Times New Roman" w:ascii="Times New Roman"/>
          <w:lang w:val="hr-HR"/>
        </w:rPr>
        <w:t>. godine, stečajni upravitelj izvješćuje ovaj sud da je okončana završna dioba kojom su</w:t>
      </w:r>
      <w:r w:rsidR="003E68AA">
        <w:rPr>
          <w:rFonts w:hAnsi="Times New Roman" w:ascii="Times New Roman"/>
          <w:lang w:val="hr-HR"/>
        </w:rPr>
        <w:t xml:space="preserve"> namireni </w:t>
      </w:r>
      <w:r w:rsidR="00A170B0">
        <w:rPr>
          <w:rFonts w:hAnsi="Times New Roman" w:ascii="Times New Roman"/>
          <w:lang w:val="hr-HR"/>
        </w:rPr>
        <w:t xml:space="preserve">svi </w:t>
      </w:r>
      <w:r w:rsidR="003E68AA">
        <w:rPr>
          <w:rFonts w:hAnsi="Times New Roman" w:ascii="Times New Roman"/>
          <w:lang w:val="hr-HR"/>
        </w:rPr>
        <w:t xml:space="preserve">stečajni vjerovnici </w:t>
      </w:r>
      <w:r w:rsidR="000E6484">
        <w:rPr>
          <w:rFonts w:hAnsi="Times New Roman" w:ascii="Times New Roman"/>
          <w:lang w:val="hr-HR"/>
        </w:rPr>
        <w:t>sukladno javno objavljenom završnom diobenom popisu</w:t>
      </w:r>
      <w:r w:rsidR="003E68AA">
        <w:rPr>
          <w:rFonts w:hAnsi="Times New Roman" w:ascii="Times New Roman"/>
          <w:lang w:val="hr-HR"/>
        </w:rPr>
        <w:t xml:space="preserve">, a kako su se time </w:t>
      </w:r>
      <w:r>
        <w:rPr>
          <w:rFonts w:hAnsi="Times New Roman" w:ascii="Times New Roman"/>
          <w:lang w:val="hr-HR"/>
        </w:rPr>
        <w:t xml:space="preserve">stekli uvjeti za donošenje rješenja o zaključenju, </w:t>
      </w:r>
      <w:r w:rsidR="003E68AA">
        <w:rPr>
          <w:rFonts w:hAnsi="Times New Roman" w:ascii="Times New Roman"/>
          <w:lang w:val="hr-HR"/>
        </w:rPr>
        <w:t>to</w:t>
      </w:r>
      <w:r w:rsidR="001112DE">
        <w:rPr>
          <w:rFonts w:hAnsi="Times New Roman" w:ascii="Times New Roman"/>
          <w:lang w:val="hr-HR"/>
        </w:rPr>
        <w:t xml:space="preserve"> je odlučeno kao u izreci ovog r</w:t>
      </w:r>
      <w:r w:rsidR="003E68AA">
        <w:rPr>
          <w:rFonts w:hAnsi="Times New Roman" w:ascii="Times New Roman"/>
          <w:lang w:val="hr-HR"/>
        </w:rPr>
        <w:t>ješenja sukladno odredbi članka</w:t>
      </w:r>
      <w:r>
        <w:rPr>
          <w:rFonts w:hAnsi="Times New Roman" w:ascii="Times New Roman"/>
          <w:lang w:val="hr-HR"/>
        </w:rPr>
        <w:t xml:space="preserve"> 196. </w:t>
      </w:r>
      <w:r w:rsidR="003E68AA">
        <w:rPr>
          <w:rFonts w:hAnsi="Times New Roman" w:ascii="Times New Roman"/>
          <w:lang w:val="hr-HR"/>
        </w:rPr>
        <w:t xml:space="preserve">starog </w:t>
      </w:r>
      <w:r w:rsidR="00A170B0">
        <w:rPr>
          <w:rFonts w:hAnsi="Times New Roman" w:ascii="Times New Roman"/>
          <w:lang w:val="hr-HR"/>
        </w:rPr>
        <w:t>SZ-a, koji se primjenjuje temeljem odredbe čl. 441. st. 1 novog SZ.</w:t>
      </w:r>
    </w:p>
    <w:p w:rsidRDefault="00F37276" w:rsidP="00BF396C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A84FBB">
        <w:rPr>
          <w:rFonts w:hAnsi="Times New Roman" w:ascii="Times New Roman"/>
          <w:szCs w:val="24"/>
          <w:lang w:val="hr-HR"/>
        </w:rPr>
        <w:t>21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A84FBB">
        <w:rPr>
          <w:rFonts w:hAnsi="Times New Roman" w:ascii="Times New Roman"/>
          <w:szCs w:val="24"/>
          <w:lang w:val="hr-HR"/>
        </w:rPr>
        <w:t>svibnja 2019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CB4CE5">
        <w:rPr>
          <w:rFonts w:hAnsi="Times New Roman" w:ascii="Times New Roman"/>
          <w:szCs w:val="24"/>
          <w:lang w:val="hr-HR"/>
        </w:rPr>
        <w:t xml:space="preserve"> v.r.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B4CE5" w:rsidP="00CB4CE5" w:rsidR="00C02F9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CB4CE5" w:rsidP="00CB4CE5" w:rsidR="00CB4CE5" w:rsidRPr="00CB4C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E544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3240B9">
      <w:rPr>
        <w:rFonts w:hAnsi="Times New Roman" w:ascii="Times New Roman"/>
        <w:szCs w:val="24"/>
        <w:lang w:val="hr-HR"/>
      </w:rPr>
      <w:t>ST</w:t>
    </w:r>
    <w:r w:rsidR="007F037B" w:rsidRPr="00C5568E">
      <w:rPr>
        <w:rFonts w:hAnsi="Times New Roman" w:ascii="Times New Roman"/>
        <w:szCs w:val="24"/>
        <w:lang w:val="hr-HR"/>
      </w:rPr>
      <w:t>-</w:t>
    </w:r>
    <w:r w:rsidR="003240B9">
      <w:rPr>
        <w:rFonts w:hAnsi="Times New Roman" w:ascii="Times New Roman"/>
        <w:szCs w:val="24"/>
        <w:lang w:val="hr-HR"/>
      </w:rPr>
      <w:t>1715</w:t>
    </w:r>
    <w:r w:rsidR="00C05995">
      <w:rPr>
        <w:rFonts w:hAnsi="Times New Roman" w:ascii="Times New Roman"/>
        <w:szCs w:val="24"/>
        <w:lang w:val="hr-HR"/>
      </w:rPr>
      <w:t>/13</w:t>
    </w:r>
    <w:r w:rsidR="00D85244">
      <w:rPr>
        <w:rFonts w:hAnsi="Times New Roman" w:ascii="Times New Roman"/>
        <w:szCs w:val="24"/>
        <w:lang w:val="hr-HR"/>
      </w:rPr>
      <w:t>-2</w:t>
    </w:r>
    <w:r w:rsidR="002A1516">
      <w:rPr>
        <w:rFonts w:hAnsi="Times New Roman" w:ascii="Times New Roman"/>
        <w:szCs w:val="24"/>
        <w:lang w:val="hr-HR"/>
      </w:rPr>
      <w:t>25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E805C7">
      <w:rPr>
        <w:rFonts w:hAnsi="Times New Roman" w:ascii="Times New Roman"/>
        <w:szCs w:val="24"/>
        <w:lang w:val="hr-HR"/>
      </w:rPr>
      <w:t>ST</w:t>
    </w:r>
    <w:r w:rsidR="001C4809" w:rsidRPr="00C5568E">
      <w:rPr>
        <w:rFonts w:hAnsi="Times New Roman" w:ascii="Times New Roman"/>
        <w:szCs w:val="24"/>
        <w:lang w:val="hr-HR"/>
      </w:rPr>
      <w:t>-</w:t>
    </w:r>
    <w:r w:rsidR="00E805C7">
      <w:rPr>
        <w:rFonts w:hAnsi="Times New Roman" w:ascii="Times New Roman"/>
        <w:szCs w:val="24"/>
        <w:lang w:val="hr-HR"/>
      </w:rPr>
      <w:t>1715</w:t>
    </w:r>
    <w:r w:rsidR="00C05995">
      <w:rPr>
        <w:rFonts w:hAnsi="Times New Roman" w:ascii="Times New Roman"/>
        <w:szCs w:val="24"/>
        <w:lang w:val="hr-HR"/>
      </w:rPr>
      <w:t>/</w:t>
    </w:r>
    <w:r w:rsidR="00E805C7">
      <w:rPr>
        <w:rFonts w:hAnsi="Times New Roman" w:ascii="Times New Roman"/>
        <w:szCs w:val="24"/>
        <w:lang w:val="hr-HR"/>
      </w:rPr>
      <w:t>13</w:t>
    </w:r>
    <w:r w:rsidR="002A1516">
      <w:rPr>
        <w:rFonts w:hAnsi="Times New Roman" w:ascii="Times New Roman"/>
        <w:szCs w:val="24"/>
        <w:lang w:val="hr-HR"/>
      </w:rPr>
      <w:t>-225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159B9"/>
    <w:multiLevelType w:val="hybridMultilevel"/>
    <w:tmpl w:val="7EF03B98"/>
    <w:lvl w:tplc="D09A1E58" w:ilvl="0">
      <w:start w:val="1"/>
      <w:numFmt w:val="upperRoman"/>
      <w:lvlText w:val="%1.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2EDC"/>
    <w:rsid w:val="000D5B8E"/>
    <w:rsid w:val="000E00DE"/>
    <w:rsid w:val="000E62E0"/>
    <w:rsid w:val="000E6484"/>
    <w:rsid w:val="00104C8C"/>
    <w:rsid w:val="001112DE"/>
    <w:rsid w:val="00196386"/>
    <w:rsid w:val="001A130A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516"/>
    <w:rsid w:val="002A17F9"/>
    <w:rsid w:val="002C38A4"/>
    <w:rsid w:val="002C5733"/>
    <w:rsid w:val="002C6453"/>
    <w:rsid w:val="002F6570"/>
    <w:rsid w:val="00303E20"/>
    <w:rsid w:val="003116FD"/>
    <w:rsid w:val="0032222E"/>
    <w:rsid w:val="003240B9"/>
    <w:rsid w:val="003530F9"/>
    <w:rsid w:val="003750F0"/>
    <w:rsid w:val="0038144B"/>
    <w:rsid w:val="00385689"/>
    <w:rsid w:val="003950B0"/>
    <w:rsid w:val="003A0F14"/>
    <w:rsid w:val="003A3932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67F72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06EC7"/>
    <w:rsid w:val="00513FB2"/>
    <w:rsid w:val="00535B4E"/>
    <w:rsid w:val="005544CF"/>
    <w:rsid w:val="00556D7B"/>
    <w:rsid w:val="00566DFC"/>
    <w:rsid w:val="005703D2"/>
    <w:rsid w:val="0057672A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3FDA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E70D5"/>
    <w:rsid w:val="006F3AAE"/>
    <w:rsid w:val="00700EF8"/>
    <w:rsid w:val="007013CD"/>
    <w:rsid w:val="00710794"/>
    <w:rsid w:val="00714001"/>
    <w:rsid w:val="00716FB7"/>
    <w:rsid w:val="00721E0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05E57"/>
    <w:rsid w:val="00821981"/>
    <w:rsid w:val="00844913"/>
    <w:rsid w:val="00846EAD"/>
    <w:rsid w:val="00856C96"/>
    <w:rsid w:val="008651B0"/>
    <w:rsid w:val="00875B63"/>
    <w:rsid w:val="008A07CC"/>
    <w:rsid w:val="008C5198"/>
    <w:rsid w:val="008C5245"/>
    <w:rsid w:val="008D10A1"/>
    <w:rsid w:val="008D1FCA"/>
    <w:rsid w:val="008E5449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84FBB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396C"/>
    <w:rsid w:val="00BF6916"/>
    <w:rsid w:val="00C02F94"/>
    <w:rsid w:val="00C05995"/>
    <w:rsid w:val="00C07C42"/>
    <w:rsid w:val="00C11F1B"/>
    <w:rsid w:val="00C14DD9"/>
    <w:rsid w:val="00C36918"/>
    <w:rsid w:val="00C371FB"/>
    <w:rsid w:val="00C52534"/>
    <w:rsid w:val="00C5568E"/>
    <w:rsid w:val="00C56A98"/>
    <w:rsid w:val="00C7630B"/>
    <w:rsid w:val="00CB4CE5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85244"/>
    <w:rsid w:val="00DB3730"/>
    <w:rsid w:val="00DB592E"/>
    <w:rsid w:val="00DE51CA"/>
    <w:rsid w:val="00DF250F"/>
    <w:rsid w:val="00DF7C1E"/>
    <w:rsid w:val="00E179FC"/>
    <w:rsid w:val="00E272A3"/>
    <w:rsid w:val="00E372A7"/>
    <w:rsid w:val="00E53537"/>
    <w:rsid w:val="00E56C2D"/>
    <w:rsid w:val="00E71EA4"/>
    <w:rsid w:val="00E75EC7"/>
    <w:rsid w:val="00E771DF"/>
    <w:rsid w:val="00E805C7"/>
    <w:rsid w:val="00EB0E9E"/>
    <w:rsid w:val="00EB6AE2"/>
    <w:rsid w:val="00EC0D15"/>
    <w:rsid w:val="00EC210E"/>
    <w:rsid w:val="00EC6E98"/>
    <w:rsid w:val="00EE19E3"/>
    <w:rsid w:val="00EE26C8"/>
    <w:rsid w:val="00F0276D"/>
    <w:rsid w:val="00F03C11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C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C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C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C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C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C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C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C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St-1715/2013-225</izvorni_sadrzaj>
    <derivirana_varijabla naziv="DomainObject.Oznaka_1">St-1715/2013-225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SUVLASNICI STAMBENE ZGRADE</item>
      <item>Marko Piplica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SUVLASNICI STAMBENE ZGRADE</item>
      <item>Marko Piplica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SUVLASNICI STAMBENE ZGRADE</item>
      <item>Marko Piplica, OIB 76094599044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SUVLASNICI STAMBENE ZGRADE</item>
      <item>Marko Piplica, OIB 76094599044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SUVLASNICI STAMBENE ZGRADE, JOSIPA STRGANCA 2,4,6, 10000 Zagreb</item>
      <item>Marko Piplica, Marka Marulića 5, 23210 Sveti Filip I Jakov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SUVLASNICI STAMBENE ZGRADE, JOSIPA STRGANCA 2,4,6, 10000 Zagreb</item>
      <item>Marko Piplica, Marka Marulića 5, 23210 Sveti Filip I Jakov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SUVLASNICI STAMBENE ZGRADE, JOSIPA STRGANCA 2,4,6, 10000 Zagreb</item>
      <item>Marko Piplica, OIB 76094599044, Marka Marulića 5, 23210 Sveti Filip I Jakov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SUVLASNICI STAMBENE ZGRADE, JOSIPA STRGANCA 2,4,6, 10000 Zagreb</item>
      <item>Marko Piplica, OIB 76094599044, Marka Marulića 5, 23210 Sveti Filip I Jakov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SUVLASNICI STAMBENE ZGRADE</item>
      <item>Marko Piplica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SUVLASNICI STAMBENE ZGRADE</item>
      <item>Marko Piplica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SUVLASNICI STAMBENE ZGRADE</item>
      <item>Marko Piplica, OIB 76094599044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SUVLASNICI STAMBENE ZGRADE</item>
      <item>Marko Piplica, OIB 76094599044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St-1715/2013-225</izvorni_sadrzaj>
    <derivirana_varijabla naziv="DomainObject.PoslovniBrojDokumenta_1">St-1715/2013-225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KRAPINA</item>
      <item>IMONT - inžinjering, zastupanje, trgovina, društvo s ograničenom odgovornošću - u stečaju</item>
      <item>Stjepan Kukina</item>
      <item>HUDEK-TRGOTRANS društvo s ograničenom odgovornošću</item>
      <item>TUROPOLJEPROMET d.o.o. za trgovinu na veliko</item>
      <item>Rajka Jagmarević</item>
      <item>ŽUPANIJSKO DRŽAVNO ODVJETNIŠTVO</item>
      <item>Rajka Jagmarević</item>
      <item>SUVLASNICI STAMBENE ZGRADE</item>
      <item>Marko Piplica</item>
      <item>ŠKROBOT &amp; PARTNERI, odvjetničko društvo d.o.o.</item>
    </izvorni_sadrzaj>
    <derivirana_varijabla naziv="DomainObject.Predmet.SudioniciListNaziv_1">
      <item>MINISTARSTVO FINANCIJA, POREZNA UPRAVA, PODRUČNI URED KRAPINA</item>
      <item>IMONT - inžinjering, zastupanje, trgovina, društvo s ograničenom odgovornošću - u stečaju</item>
      <item>Stjepan Kukina</item>
      <item>HUDEK-TRGOTRANS društvo s ograničenom odgovornošću</item>
      <item>TUROPOLJEPROMET d.o.o. za trgovinu na veliko</item>
      <item>Rajka Jagmarević</item>
      <item>ŽUPANIJSKO DRŽAVNO ODVJETNIŠTVO</item>
      <item>Rajka Jagmarević</item>
      <item>SUVLASNICI STAMBENE ZGRADE</item>
      <item>Marko Piplica</item>
      <item>ŠKROBOT &amp; PARTNERI, odvjetničko društvo d.o.o.</item>
    </derivirana_varijabla>
  </DomainObject.Predmet.SudioniciListNaziv>
  <DomainObject.Predmet.SudioniciListAdressOIB>
    <izvorni_sadrzaj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ŽUPANIJSKO DRŽAVNO ODVJETNIŠTVO, 10000 Zagreb</item>
      <item>Rajka Jagmarević, OIB 54873974132, J. Dalmatinca 7,10000 Zagreb</item>
      <item>SUVLASNICI STAMBENE ZGRADE, JOSIPA STRGANCA 2,4,6,10000 Zagreb</item>
      <item>Marko Piplica, OIB 76094599044, Marka Marulića 5,23210 Sveti Filip I Jakov</item>
      <item>ŠKROBOT &amp; PARTNERI, odvjetničko društvo d.o.o., OIB 02723126787, Ede Murtića 9,10000 Zagreb</item>
    </izvorni_sadrzaj>
    <derivirana_varijabla naziv="DomainObject.Predmet.SudioniciListAdressOIB_1"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ŽUPANIJSKO DRŽAVNO ODVJETNIŠTVO, 10000 Zagreb</item>
      <item>Rajka Jagmarević, OIB 54873974132, J. Dalmatinca 7,10000 Zagreb</item>
      <item>SUVLASNICI STAMBENE ZGRADE, JOSIPA STRGANCA 2,4,6,10000 Zagreb</item>
      <item>Marko Piplica, OIB 76094599044, Marka Marulića 5,23210 Sveti Filip I Jakov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03401837652</item>
      <item>, OIB 18133003399</item>
      <item>, OIB 66718146008</item>
      <item>, OIB 79281764412</item>
      <item>, OIB 54873974132</item>
      <item>, OIB null</item>
      <item>, OIB 54873974132</item>
      <item>, OIB null</item>
      <item>, OIB 76094599044</item>
      <item>, OIB 02723126787</item>
    </izvorni_sadrzaj>
    <derivirana_varijabla naziv="DomainObject.Predmet.SudioniciListNazivOIB_1">
      <item>, OIB 18683136487</item>
      <item>, OIB 03401837652</item>
      <item>, OIB 18133003399</item>
      <item>, OIB 66718146008</item>
      <item>, OIB 79281764412</item>
      <item>, OIB 54873974132</item>
      <item>, OIB null</item>
      <item>, OIB 54873974132</item>
      <item>, OIB null</item>
      <item>, OIB 76094599044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St-1715/2013-222</izvorni_sadrzaj>
    <derivirana_varijabla naziv="DomainObject.PredzadnjaOdlukaIzPredmeta.Oznaka_1">St-1715/2013-222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479</properties:Words>
  <properties:Characters>2554</properties:Characters>
  <properties:Lines>65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2019-05-21T11:17:00Z</dcterms:created>
  <dc:creator>Sudsko vijeće</dc:creator>
  <cp:lastModifiedBy>dvorana100</cp:lastModifiedBy>
  <cp:lastPrinted>2019-05-21T11:42:00Z</cp:lastPrinted>
  <dcterms:modified xmlns:xsi="http://www.w3.org/2001/XMLSchema-instance" xsi:type="dcterms:W3CDTF">2019-05-21T11:54:00Z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St-1715/2013-225 / Odluka - Rješenje - zaključen stečajni postupak (čl. 196 SZ-a) (st-1715_-13_IMONT.docx)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