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d0b1d" w14:paraId="1ad0b1d" w:rsidRDefault="00E46285" w:rsidP="004331D2" w:rsidR="004331D2">
      <w:pPr>
        <w:jc w:val="right"/>
        <w15:collapsed w:val="false"/>
        <w:rPr>
          <w:rFonts w:hAnsi="Times New Roman" w:ascii="Times New Roman"/>
          <w:b/>
          <w:szCs w:val="24"/>
          <w:lang w:val="hr-HR"/>
        </w:rPr>
      </w:pPr>
      <w:bookmarkStart w:name="_GoBack" w:id="0"/>
      <w:bookmarkEnd w:id="0"/>
      <w:r>
        <w:rPr>
          <w:rFonts w:hAnsi="Times New Roman" w:ascii="Times New Roman"/>
          <w:b/>
          <w:szCs w:val="24"/>
          <w:lang w:val="hr-HR"/>
        </w:rPr>
        <w:t>9.St-1129</w:t>
      </w:r>
      <w:r w:rsidR="004331D2">
        <w:rPr>
          <w:rFonts w:hAnsi="Times New Roman" w:ascii="Times New Roman"/>
          <w:b/>
          <w:szCs w:val="24"/>
          <w:lang w:val="hr-HR"/>
        </w:rPr>
        <w:t>/2016</w:t>
      </w: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r>
        <w:rPr>
          <w:rFonts w:hAnsi="Times New Roman" w:ascii="Times New Roman"/>
          <w:b/>
          <w:szCs w:val="24"/>
          <w:lang w:val="hr-HR"/>
        </w:rPr>
        <w:t>REPUBLIKA HRVATSKA</w:t>
      </w:r>
    </w:p>
    <w:p w:rsidRDefault="004331D2" w:rsidP="004331D2" w:rsidR="004331D2">
      <w:pPr>
        <w:jc w:val="left"/>
        <w:rPr>
          <w:rFonts w:hAnsi="Times New Roman" w:ascii="Times New Roman"/>
          <w:b/>
          <w:szCs w:val="24"/>
          <w:lang w:val="hr-HR"/>
        </w:rPr>
      </w:pPr>
      <w:r>
        <w:rPr>
          <w:rFonts w:hAnsi="Times New Roman" w:ascii="Times New Roman"/>
          <w:b/>
          <w:szCs w:val="24"/>
          <w:lang w:val="hr-HR"/>
        </w:rPr>
        <w:t>TRGOVAČKI SUD U ZADRU</w:t>
      </w:r>
    </w:p>
    <w:p w:rsidRDefault="004331D2" w:rsidP="004331D2" w:rsidR="004331D2">
      <w:pPr>
        <w:jc w:val="left"/>
        <w:rPr>
          <w:rFonts w:hAnsi="Times New Roman" w:ascii="Times New Roman"/>
          <w:b/>
          <w:szCs w:val="24"/>
          <w:lang w:val="hr-HR"/>
        </w:rPr>
      </w:pPr>
      <w:r>
        <w:rPr>
          <w:rFonts w:hAnsi="Times New Roman" w:ascii="Times New Roman"/>
          <w:b/>
          <w:szCs w:val="24"/>
          <w:lang w:val="hr-HR"/>
        </w:rPr>
        <w:t>STALNA SLUŽBA U ŠIBENIKU</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E P U B L I K A    H R V A T S K A</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J E Š E N J E</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Trgovački sud u Zadru, Stalna služba u Šibeniku, u ime Republike Hrvatske, po sucu tog suda Tereziji Goreta, kao stečajnom sucu, u stečajnom postupku nad dužnikom</w:t>
      </w:r>
      <w:r w:rsidR="00E46285">
        <w:rPr>
          <w:rFonts w:hAnsi="Times New Roman" w:ascii="Times New Roman"/>
          <w:szCs w:val="24"/>
        </w:rPr>
        <w:t xml:space="preserve">  PIRAMIDA KONZALTING d.o.o. iz Šibenika, 8. Dalmatinske udarne brigade 40, OIB: 53023970924</w:t>
      </w:r>
      <w:r w:rsidR="00DD45CF">
        <w:rPr>
          <w:rFonts w:hAnsi="Times New Roman" w:ascii="Times New Roman"/>
          <w:szCs w:val="24"/>
          <w:lang w:val="hr-HR"/>
        </w:rPr>
        <w:t xml:space="preserve">, dana </w:t>
      </w:r>
      <w:r w:rsidR="00E46285">
        <w:rPr>
          <w:rFonts w:hAnsi="Times New Roman" w:ascii="Times New Roman"/>
          <w:szCs w:val="24"/>
          <w:lang w:val="hr-HR"/>
        </w:rPr>
        <w:t>23. Siječnja 2017</w:t>
      </w:r>
      <w:r>
        <w:rPr>
          <w:rFonts w:hAnsi="Times New Roman" w:ascii="Times New Roman"/>
          <w:szCs w:val="24"/>
          <w:lang w:val="hr-HR"/>
        </w:rPr>
        <w:t xml:space="preserve">. godine </w:t>
      </w: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 xml:space="preserve">Obustavlja se postupak nad dužnikom </w:t>
      </w:r>
      <w:r w:rsidR="00E46285">
        <w:rPr>
          <w:rFonts w:hAnsi="Times New Roman" w:ascii="Times New Roman"/>
          <w:szCs w:val="24"/>
        </w:rPr>
        <w:t>PIRAMIDA KONZALTING d.o.o. iz Šibenika, 8. Dalmatinske udarne brigade 40, OIB: 53023970924</w:t>
      </w:r>
      <w:r>
        <w:rPr>
          <w:rFonts w:hAnsi="Times New Roman" w:ascii="Times New Roman"/>
          <w:szCs w:val="24"/>
          <w:lang w:val="hr-HR"/>
        </w:rPr>
        <w:t>.</w:t>
      </w:r>
    </w:p>
    <w:p w:rsidRDefault="004331D2" w:rsidP="004331D2" w:rsidR="004331D2">
      <w:pPr>
        <w:pStyle w:val="Odlomakpopisa"/>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Troškove postupka dužan je naknaditi dužnik.</w:t>
      </w:r>
    </w:p>
    <w:p w:rsidRDefault="004331D2" w:rsidP="004331D2" w:rsidR="004331D2">
      <w:pPr>
        <w:pStyle w:val="Odlomakpopisa"/>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Obrazloženje</w:t>
      </w:r>
    </w:p>
    <w:p w:rsidRDefault="004331D2" w:rsidP="004331D2" w:rsidR="004331D2">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4331D2" w:rsidP="004331D2" w:rsidR="004331D2">
      <w:pPr>
        <w:ind w:firstLine="708"/>
        <w:rPr>
          <w:rFonts w:hAnsi="Times New Roman" w:ascii="Times New Roman"/>
          <w:szCs w:val="24"/>
          <w:lang w:val="de-DE"/>
        </w:rPr>
      </w:pPr>
      <w:r>
        <w:rPr>
          <w:rFonts w:hAnsi="Times New Roman" w:ascii="Times New Roman"/>
          <w:szCs w:val="24"/>
        </w:rPr>
        <w:t>Predlagatelj</w:t>
      </w:r>
      <w:r>
        <w:rPr>
          <w:rFonts w:hAnsi="Times New Roman" w:ascii="Times New Roman"/>
          <w:szCs w:val="24"/>
          <w:lang w:val="hr-HR"/>
        </w:rPr>
        <w:t xml:space="preserve"> </w:t>
      </w:r>
      <w:r>
        <w:rPr>
          <w:rFonts w:hAnsi="Times New Roman" w:ascii="Times New Roman"/>
          <w:szCs w:val="24"/>
        </w:rPr>
        <w:t>Financijska</w:t>
      </w:r>
      <w:r>
        <w:rPr>
          <w:rFonts w:hAnsi="Times New Roman" w:ascii="Times New Roman"/>
          <w:szCs w:val="24"/>
          <w:lang w:val="hr-HR"/>
        </w:rPr>
        <w:t xml:space="preserve"> </w:t>
      </w:r>
      <w:r>
        <w:rPr>
          <w:rFonts w:hAnsi="Times New Roman" w:ascii="Times New Roman"/>
          <w:szCs w:val="24"/>
        </w:rPr>
        <w:t>agencija</w:t>
      </w:r>
      <w:r>
        <w:rPr>
          <w:rFonts w:hAnsi="Times New Roman" w:ascii="Times New Roman"/>
          <w:szCs w:val="24"/>
          <w:lang w:val="hr-HR"/>
        </w:rPr>
        <w:t xml:space="preserve">, </w:t>
      </w:r>
      <w:r>
        <w:rPr>
          <w:rFonts w:hAnsi="Times New Roman" w:ascii="Times New Roman"/>
          <w:szCs w:val="24"/>
        </w:rPr>
        <w:t>RC</w:t>
      </w:r>
      <w:r>
        <w:rPr>
          <w:rFonts w:hAnsi="Times New Roman" w:ascii="Times New Roman"/>
          <w:szCs w:val="24"/>
          <w:lang w:val="hr-HR"/>
        </w:rPr>
        <w:t xml:space="preserve"> </w:t>
      </w:r>
      <w:r>
        <w:rPr>
          <w:rFonts w:hAnsi="Times New Roman" w:ascii="Times New Roman"/>
          <w:szCs w:val="24"/>
        </w:rPr>
        <w:t>Split</w:t>
      </w:r>
      <w:r>
        <w:rPr>
          <w:rFonts w:hAnsi="Times New Roman" w:ascii="Times New Roman"/>
          <w:szCs w:val="24"/>
          <w:lang w:val="hr-HR"/>
        </w:rPr>
        <w:t xml:space="preserve">, </w:t>
      </w:r>
      <w:r>
        <w:rPr>
          <w:rFonts w:hAnsi="Times New Roman" w:ascii="Times New Roman"/>
          <w:szCs w:val="24"/>
        </w:rPr>
        <w:t>Podru</w:t>
      </w:r>
      <w:r>
        <w:rPr>
          <w:rFonts w:hAnsi="Times New Roman" w:ascii="Times New Roman"/>
          <w:szCs w:val="24"/>
          <w:lang w:val="hr-HR"/>
        </w:rPr>
        <w:t>ž</w:t>
      </w:r>
      <w:r>
        <w:rPr>
          <w:rFonts w:hAnsi="Times New Roman" w:ascii="Times New Roman"/>
          <w:szCs w:val="24"/>
        </w:rPr>
        <w:t>nica</w:t>
      </w:r>
      <w:r>
        <w:rPr>
          <w:rFonts w:hAnsi="Times New Roman" w:ascii="Times New Roman"/>
          <w:szCs w:val="24"/>
          <w:lang w:val="hr-HR"/>
        </w:rPr>
        <w:t xml:space="preserve"> </w:t>
      </w:r>
      <w:r>
        <w:rPr>
          <w:rFonts w:hAnsi="Times New Roman" w:ascii="Times New Roman"/>
          <w:szCs w:val="24"/>
        </w:rPr>
        <w:t>Šibenik</w:t>
      </w:r>
      <w:r>
        <w:rPr>
          <w:rFonts w:hAnsi="Times New Roman" w:ascii="Times New Roman"/>
          <w:szCs w:val="24"/>
          <w:lang w:val="hr-HR"/>
        </w:rPr>
        <w:t xml:space="preserve"> </w:t>
      </w:r>
      <w:r>
        <w:rPr>
          <w:rFonts w:hAnsi="Times New Roman" w:ascii="Times New Roman"/>
          <w:szCs w:val="24"/>
        </w:rPr>
        <w:t>je</w:t>
      </w:r>
      <w:r>
        <w:rPr>
          <w:rFonts w:hAnsi="Times New Roman" w:ascii="Times New Roman"/>
          <w:szCs w:val="24"/>
          <w:lang w:val="hr-HR"/>
        </w:rPr>
        <w:t xml:space="preserve"> </w:t>
      </w:r>
      <w:r>
        <w:rPr>
          <w:rFonts w:hAnsi="Times New Roman" w:ascii="Times New Roman"/>
          <w:szCs w:val="24"/>
        </w:rPr>
        <w:t>prijedlogom</w:t>
      </w:r>
      <w:r>
        <w:rPr>
          <w:rFonts w:hAnsi="Times New Roman" w:ascii="Times New Roman"/>
          <w:szCs w:val="24"/>
          <w:lang w:val="hr-HR"/>
        </w:rPr>
        <w:t xml:space="preserve"> </w:t>
      </w:r>
      <w:r>
        <w:rPr>
          <w:rFonts w:hAnsi="Times New Roman" w:ascii="Times New Roman"/>
          <w:szCs w:val="24"/>
        </w:rPr>
        <w:t>zaprimljenim</w:t>
      </w:r>
      <w:r>
        <w:rPr>
          <w:rFonts w:hAnsi="Times New Roman" w:ascii="Times New Roman"/>
          <w:szCs w:val="24"/>
          <w:lang w:val="hr-HR"/>
        </w:rPr>
        <w:t xml:space="preserve"> </w:t>
      </w:r>
      <w:r>
        <w:rPr>
          <w:rFonts w:hAnsi="Times New Roman" w:ascii="Times New Roman"/>
          <w:szCs w:val="24"/>
        </w:rPr>
        <w:t>na</w:t>
      </w:r>
      <w:r>
        <w:rPr>
          <w:rFonts w:hAnsi="Times New Roman" w:ascii="Times New Roman"/>
          <w:szCs w:val="24"/>
          <w:lang w:val="hr-HR"/>
        </w:rPr>
        <w:t xml:space="preserve"> </w:t>
      </w:r>
      <w:r>
        <w:rPr>
          <w:rFonts w:hAnsi="Times New Roman" w:ascii="Times New Roman"/>
          <w:szCs w:val="24"/>
        </w:rPr>
        <w:t>Trgova</w:t>
      </w:r>
      <w:r>
        <w:rPr>
          <w:rFonts w:hAnsi="Times New Roman" w:ascii="Times New Roman"/>
          <w:szCs w:val="24"/>
          <w:lang w:val="hr-HR"/>
        </w:rPr>
        <w:t>č</w:t>
      </w:r>
      <w:r>
        <w:rPr>
          <w:rFonts w:hAnsi="Times New Roman" w:ascii="Times New Roman"/>
          <w:szCs w:val="24"/>
        </w:rPr>
        <w:t>kom</w:t>
      </w:r>
      <w:r>
        <w:rPr>
          <w:rFonts w:hAnsi="Times New Roman" w:ascii="Times New Roman"/>
          <w:szCs w:val="24"/>
          <w:lang w:val="hr-HR"/>
        </w:rPr>
        <w:t xml:space="preserve"> </w:t>
      </w:r>
      <w:r>
        <w:rPr>
          <w:rFonts w:hAnsi="Times New Roman" w:ascii="Times New Roman"/>
          <w:szCs w:val="24"/>
        </w:rPr>
        <w:t>sudu</w:t>
      </w:r>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r>
        <w:rPr>
          <w:rFonts w:hAnsi="Times New Roman" w:ascii="Times New Roman"/>
          <w:szCs w:val="24"/>
        </w:rPr>
        <w:t>Zadru</w:t>
      </w:r>
      <w:r>
        <w:rPr>
          <w:rFonts w:hAnsi="Times New Roman" w:ascii="Times New Roman"/>
          <w:szCs w:val="24"/>
          <w:lang w:val="hr-HR"/>
        </w:rPr>
        <w:t xml:space="preserve">, </w:t>
      </w:r>
      <w:r>
        <w:rPr>
          <w:rFonts w:hAnsi="Times New Roman" w:ascii="Times New Roman"/>
          <w:szCs w:val="24"/>
        </w:rPr>
        <w:t>Stalnoj</w:t>
      </w:r>
      <w:r>
        <w:rPr>
          <w:rFonts w:hAnsi="Times New Roman" w:ascii="Times New Roman"/>
          <w:szCs w:val="24"/>
          <w:lang w:val="hr-HR"/>
        </w:rPr>
        <w:t xml:space="preserve"> </w:t>
      </w:r>
      <w:r>
        <w:rPr>
          <w:rFonts w:hAnsi="Times New Roman" w:ascii="Times New Roman"/>
          <w:szCs w:val="24"/>
        </w:rPr>
        <w:t>slu</w:t>
      </w:r>
      <w:r>
        <w:rPr>
          <w:rFonts w:hAnsi="Times New Roman" w:ascii="Times New Roman"/>
          <w:szCs w:val="24"/>
          <w:lang w:val="hr-HR"/>
        </w:rPr>
        <w:t>ž</w:t>
      </w:r>
      <w:r>
        <w:rPr>
          <w:rFonts w:hAnsi="Times New Roman" w:ascii="Times New Roman"/>
          <w:szCs w:val="24"/>
        </w:rPr>
        <w:t>bi</w:t>
      </w:r>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r>
        <w:rPr>
          <w:rFonts w:hAnsi="Times New Roman" w:ascii="Times New Roman"/>
          <w:szCs w:val="24"/>
        </w:rPr>
        <w:t>Šibeniku</w:t>
      </w:r>
      <w:r>
        <w:rPr>
          <w:rFonts w:hAnsi="Times New Roman" w:ascii="Times New Roman"/>
          <w:szCs w:val="24"/>
          <w:lang w:val="hr-HR"/>
        </w:rPr>
        <w:t xml:space="preserve">, </w:t>
      </w:r>
      <w:r>
        <w:rPr>
          <w:rFonts w:hAnsi="Times New Roman" w:ascii="Times New Roman"/>
          <w:szCs w:val="24"/>
        </w:rPr>
        <w:t>dana</w:t>
      </w:r>
      <w:r>
        <w:rPr>
          <w:rFonts w:hAnsi="Times New Roman" w:ascii="Times New Roman"/>
          <w:szCs w:val="24"/>
          <w:lang w:val="hr-HR"/>
        </w:rPr>
        <w:t xml:space="preserve"> </w:t>
      </w:r>
      <w:r w:rsidR="00E46285">
        <w:rPr>
          <w:rFonts w:hAnsi="Times New Roman" w:ascii="Times New Roman"/>
          <w:szCs w:val="24"/>
          <w:lang w:val="hr-HR"/>
        </w:rPr>
        <w:t>21. Studenog 2016</w:t>
      </w:r>
      <w:r>
        <w:rPr>
          <w:rFonts w:hAnsi="Times New Roman" w:ascii="Times New Roman"/>
          <w:szCs w:val="24"/>
          <w:lang w:val="hr-HR"/>
        </w:rPr>
        <w:t xml:space="preserve">. </w:t>
      </w:r>
      <w:r>
        <w:rPr>
          <w:rFonts w:hAnsi="Times New Roman" w:ascii="Times New Roman"/>
          <w:szCs w:val="24"/>
        </w:rPr>
        <w:t>godine</w:t>
      </w:r>
      <w:r>
        <w:rPr>
          <w:rFonts w:hAnsi="Times New Roman" w:ascii="Times New Roman"/>
          <w:szCs w:val="24"/>
          <w:lang w:val="hr-HR"/>
        </w:rPr>
        <w:t xml:space="preserve"> </w:t>
      </w:r>
      <w:r>
        <w:rPr>
          <w:rFonts w:hAnsi="Times New Roman" w:ascii="Times New Roman"/>
          <w:szCs w:val="24"/>
        </w:rPr>
        <w:t>predlo</w:t>
      </w:r>
      <w:r>
        <w:rPr>
          <w:rFonts w:hAnsi="Times New Roman" w:ascii="Times New Roman"/>
          <w:szCs w:val="24"/>
          <w:lang w:val="hr-HR"/>
        </w:rPr>
        <w:t>ž</w:t>
      </w:r>
      <w:r>
        <w:rPr>
          <w:rFonts w:hAnsi="Times New Roman" w:ascii="Times New Roman"/>
          <w:szCs w:val="24"/>
        </w:rPr>
        <w:t>io</w:t>
      </w:r>
      <w:r>
        <w:rPr>
          <w:rFonts w:hAnsi="Times New Roman" w:ascii="Times New Roman"/>
          <w:szCs w:val="24"/>
          <w:lang w:val="hr-HR"/>
        </w:rPr>
        <w:t xml:space="preserve"> </w:t>
      </w:r>
      <w:r>
        <w:rPr>
          <w:rFonts w:hAnsi="Times New Roman" w:ascii="Times New Roman"/>
          <w:szCs w:val="24"/>
        </w:rPr>
        <w:t>otvaranje</w:t>
      </w:r>
      <w:r>
        <w:rPr>
          <w:rFonts w:hAnsi="Times New Roman" w:ascii="Times New Roman"/>
          <w:szCs w:val="24"/>
          <w:lang w:val="hr-HR"/>
        </w:rPr>
        <w:t xml:space="preserve"> </w:t>
      </w:r>
      <w:r>
        <w:rPr>
          <w:rFonts w:hAnsi="Times New Roman" w:ascii="Times New Roman"/>
          <w:szCs w:val="24"/>
        </w:rPr>
        <w:t>ste</w:t>
      </w:r>
      <w:r>
        <w:rPr>
          <w:rFonts w:hAnsi="Times New Roman" w:ascii="Times New Roman"/>
          <w:szCs w:val="24"/>
          <w:lang w:val="hr-HR"/>
        </w:rPr>
        <w:t>č</w:t>
      </w:r>
      <w:r>
        <w:rPr>
          <w:rFonts w:hAnsi="Times New Roman" w:ascii="Times New Roman"/>
          <w:szCs w:val="24"/>
        </w:rPr>
        <w:t>ajnog</w:t>
      </w:r>
      <w:r>
        <w:rPr>
          <w:rFonts w:hAnsi="Times New Roman" w:ascii="Times New Roman"/>
          <w:szCs w:val="24"/>
          <w:lang w:val="hr-HR"/>
        </w:rPr>
        <w:t xml:space="preserve"> </w:t>
      </w:r>
      <w:r>
        <w:rPr>
          <w:rFonts w:hAnsi="Times New Roman" w:ascii="Times New Roman"/>
          <w:szCs w:val="24"/>
        </w:rPr>
        <w:t>postupka</w:t>
      </w:r>
      <w:r>
        <w:rPr>
          <w:rFonts w:hAnsi="Times New Roman" w:ascii="Times New Roman"/>
          <w:szCs w:val="24"/>
          <w:lang w:val="hr-HR"/>
        </w:rPr>
        <w:t xml:space="preserve"> </w:t>
      </w:r>
      <w:r>
        <w:rPr>
          <w:rFonts w:hAnsi="Times New Roman" w:ascii="Times New Roman"/>
          <w:szCs w:val="24"/>
        </w:rPr>
        <w:t>nad</w:t>
      </w:r>
      <w:r>
        <w:rPr>
          <w:rFonts w:hAnsi="Times New Roman" w:ascii="Times New Roman"/>
          <w:szCs w:val="24"/>
          <w:lang w:val="hr-HR"/>
        </w:rPr>
        <w:t xml:space="preserve"> </w:t>
      </w:r>
      <w:r>
        <w:rPr>
          <w:rFonts w:hAnsi="Times New Roman" w:ascii="Times New Roman"/>
          <w:szCs w:val="24"/>
        </w:rPr>
        <w:t>du</w:t>
      </w:r>
      <w:r>
        <w:rPr>
          <w:rFonts w:hAnsi="Times New Roman" w:ascii="Times New Roman"/>
          <w:szCs w:val="24"/>
          <w:lang w:val="hr-HR"/>
        </w:rPr>
        <w:t>ž</w:t>
      </w:r>
      <w:r>
        <w:rPr>
          <w:rFonts w:hAnsi="Times New Roman" w:ascii="Times New Roman"/>
          <w:szCs w:val="24"/>
        </w:rPr>
        <w:t>nikom</w:t>
      </w:r>
      <w:r>
        <w:rPr>
          <w:rFonts w:hAnsi="Times New Roman" w:ascii="Times New Roman"/>
          <w:szCs w:val="24"/>
          <w:lang w:val="hr-HR"/>
        </w:rPr>
        <w:t xml:space="preserve"> </w:t>
      </w:r>
      <w:r w:rsidR="00E46285">
        <w:rPr>
          <w:rFonts w:hAnsi="Times New Roman" w:ascii="Times New Roman"/>
          <w:szCs w:val="24"/>
        </w:rPr>
        <w:t>PIRAMIDA KONZALTING d.o.o. iz Šibenika, 8. Dalmatinske udarne brigade 40, OIB: 53023970924</w:t>
      </w:r>
      <w:r>
        <w:rPr>
          <w:rFonts w:hAnsi="Times New Roman" w:ascii="Times New Roman"/>
          <w:szCs w:val="24"/>
          <w:lang w:val="hr-HR"/>
        </w:rPr>
        <w:t xml:space="preserve">. </w:t>
      </w:r>
      <w:r>
        <w:rPr>
          <w:rFonts w:hAnsi="Times New Roman" w:ascii="Times New Roman"/>
          <w:szCs w:val="24"/>
          <w:lang w:val="de-DE"/>
        </w:rPr>
        <w:t xml:space="preserve">U prijedlogu se u bitnome navodi da temeljem čl. </w:t>
      </w:r>
      <w:smartTag w:element="metricconverter" w:uri="urn:schemas-microsoft-com:office:smarttags">
        <w:smartTagPr>
          <w:attr w:val="110. st" w:name="ProductID"/>
        </w:smartTagPr>
        <w:r>
          <w:rPr>
            <w:rFonts w:hAnsi="Times New Roman" w:ascii="Times New Roman"/>
            <w:szCs w:val="24"/>
            <w:lang w:val="de-DE"/>
          </w:rPr>
          <w:t>110. st</w:t>
        </w:r>
      </w:smartTag>
      <w:r>
        <w:rPr>
          <w:rFonts w:hAnsi="Times New Roman" w:ascii="Times New Roman"/>
          <w:szCs w:val="24"/>
          <w:lang w:val="de-DE"/>
        </w:rPr>
        <w:t xml:space="preserve">. 1. SZ-a podnosi prijedlog, te da na dan </w:t>
      </w:r>
      <w:r w:rsidR="004B56B0">
        <w:rPr>
          <w:rFonts w:hAnsi="Times New Roman" w:ascii="Times New Roman"/>
          <w:szCs w:val="24"/>
          <w:lang w:val="de-DE"/>
        </w:rPr>
        <w:t xml:space="preserve"> </w:t>
      </w:r>
      <w:r w:rsidR="00E46285">
        <w:rPr>
          <w:rFonts w:hAnsi="Times New Roman" w:ascii="Times New Roman"/>
          <w:szCs w:val="24"/>
          <w:lang w:val="de-DE"/>
        </w:rPr>
        <w:t>15. Studenog 2016</w:t>
      </w:r>
      <w:r>
        <w:rPr>
          <w:rFonts w:hAnsi="Times New Roman" w:ascii="Times New Roman"/>
          <w:szCs w:val="24"/>
          <w:lang w:val="de-DE"/>
        </w:rPr>
        <w:t xml:space="preserve">.g. dužnik ima u očevidniku redoslijeda osnova za plaćanje evidentirane osnove za plaćanje u neprekinutom razdoblju od 120 dana u ukupnom iznosu od </w:t>
      </w:r>
      <w:r w:rsidR="00E46285">
        <w:rPr>
          <w:rFonts w:hAnsi="Times New Roman" w:ascii="Times New Roman"/>
          <w:szCs w:val="24"/>
          <w:lang w:val="de-DE"/>
        </w:rPr>
        <w:t>35.479,84</w:t>
      </w:r>
      <w:r>
        <w:rPr>
          <w:rFonts w:hAnsi="Times New Roman" w:ascii="Times New Roman"/>
          <w:szCs w:val="24"/>
          <w:lang w:val="de-DE"/>
        </w:rPr>
        <w:t xml:space="preserve"> kuna u koji iznos je uračunata kamata i naknada predlagatelja za provedbu ovrhe na novčanim sredstvima. Navodi se da dužnik ima </w:t>
      </w:r>
      <w:r w:rsidR="00E46285">
        <w:rPr>
          <w:rFonts w:hAnsi="Times New Roman" w:ascii="Times New Roman"/>
          <w:szCs w:val="24"/>
          <w:lang w:val="de-DE"/>
        </w:rPr>
        <w:t>jednog</w:t>
      </w:r>
      <w:r w:rsidR="004B56B0">
        <w:rPr>
          <w:rFonts w:hAnsi="Times New Roman" w:ascii="Times New Roman"/>
          <w:szCs w:val="24"/>
          <w:lang w:val="de-DE"/>
        </w:rPr>
        <w:t xml:space="preserve"> </w:t>
      </w:r>
      <w:r>
        <w:rPr>
          <w:rFonts w:hAnsi="Times New Roman" w:ascii="Times New Roman"/>
          <w:szCs w:val="24"/>
          <w:lang w:val="de-DE"/>
        </w:rPr>
        <w:t xml:space="preserve"> zaposlenika, te otvoren račun kod </w:t>
      </w:r>
      <w:r w:rsidR="00E46285">
        <w:rPr>
          <w:rFonts w:hAnsi="Times New Roman" w:ascii="Times New Roman"/>
          <w:szCs w:val="24"/>
          <w:lang w:val="de-DE"/>
        </w:rPr>
        <w:t>Privredne banke d.d.</w:t>
      </w:r>
    </w:p>
    <w:p w:rsidRDefault="004331D2" w:rsidP="004331D2" w:rsidR="004331D2">
      <w:pPr>
        <w:rPr>
          <w:rFonts w:hAnsi="Times New Roman" w:ascii="Times New Roman"/>
          <w:szCs w:val="24"/>
          <w:lang w:val="de-DE"/>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w:t>
      </w:r>
      <w:r>
        <w:rPr>
          <w:rFonts w:hAnsi="Times New Roman" w:ascii="Times New Roman"/>
          <w:szCs w:val="24"/>
          <w:lang w:val="hr-HR"/>
        </w:rPr>
        <w:lastRenderedPageBreak/>
        <w:t>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Iz potvrde FINA od </w:t>
      </w:r>
      <w:r w:rsidR="00E46285">
        <w:rPr>
          <w:rFonts w:hAnsi="Times New Roman" w:ascii="Times New Roman"/>
          <w:szCs w:val="24"/>
          <w:lang w:val="hr-HR"/>
        </w:rPr>
        <w:t xml:space="preserve">12. Prosinca </w:t>
      </w:r>
      <w:r w:rsidR="00DD45CF">
        <w:rPr>
          <w:rFonts w:hAnsi="Times New Roman" w:ascii="Times New Roman"/>
          <w:szCs w:val="24"/>
          <w:lang w:val="hr-HR"/>
        </w:rPr>
        <w:t xml:space="preserve"> 2016</w:t>
      </w:r>
      <w:r>
        <w:rPr>
          <w:rFonts w:hAnsi="Times New Roman" w:ascii="Times New Roman"/>
          <w:szCs w:val="24"/>
          <w:lang w:val="hr-HR"/>
        </w:rPr>
        <w:t xml:space="preserve">.g. dostavljene u spis proizlazi da dužnik </w:t>
      </w:r>
      <w:r w:rsidR="00E46285">
        <w:rPr>
          <w:rFonts w:hAnsi="Times New Roman" w:ascii="Times New Roman"/>
          <w:szCs w:val="24"/>
          <w:lang w:val="hr-HR"/>
        </w:rPr>
        <w:t>nema</w:t>
      </w:r>
      <w:r>
        <w:rPr>
          <w:rFonts w:hAnsi="Times New Roman" w:ascii="Times New Roman"/>
          <w:szCs w:val="24"/>
          <w:lang w:val="hr-HR"/>
        </w:rPr>
        <w:t xml:space="preserve"> evidentiran</w:t>
      </w:r>
      <w:r w:rsidR="00E46285">
        <w:rPr>
          <w:rFonts w:hAnsi="Times New Roman" w:ascii="Times New Roman"/>
          <w:szCs w:val="24"/>
          <w:lang w:val="hr-HR"/>
        </w:rPr>
        <w:t>e neizvršene osnove za plaćanje.</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Temeljem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9. SZ, ako dužnik do završetka prethodnog postupka postane sposoban za plaćanje, sud će postupak obustaviti, a kako proizlazi iz potvrde FINE pa je stoga odlučeno kao u toč. I izreke rješenja.</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Prema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9. SZ troškove provedenog postupka u slučaju obustave dužan je nadoknaditi dužnik, pa je sud odlučio kao u toč. II izreke rješenja.</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Zbog svega navedenog, na temelju spomenutog propisa odlučeno je kao u izreci. </w:t>
      </w:r>
    </w:p>
    <w:p w:rsidRDefault="004331D2" w:rsidP="004331D2" w:rsidR="004331D2">
      <w:pPr>
        <w:ind w:firstLine="720"/>
        <w:rPr>
          <w:rFonts w:hAnsi="Times New Roman" w:ascii="Times New Roman"/>
          <w:szCs w:val="24"/>
          <w:lang w:val="hr-HR"/>
        </w:rPr>
      </w:pPr>
    </w:p>
    <w:p w:rsidRDefault="00CF2101" w:rsidP="004331D2" w:rsidR="004331D2">
      <w:pPr>
        <w:jc w:val="center"/>
        <w:rPr>
          <w:rFonts w:hAnsi="Times New Roman" w:ascii="Times New Roman"/>
          <w:b/>
          <w:szCs w:val="24"/>
          <w:lang w:val="hr-HR"/>
        </w:rPr>
      </w:pPr>
      <w:r>
        <w:rPr>
          <w:rFonts w:hAnsi="Times New Roman" w:ascii="Times New Roman"/>
          <w:b/>
          <w:szCs w:val="24"/>
          <w:lang w:val="hr-HR"/>
        </w:rPr>
        <w:t xml:space="preserve">U Šibeniku, </w:t>
      </w:r>
      <w:r w:rsidR="00DF76EF">
        <w:rPr>
          <w:rFonts w:hAnsi="Times New Roman" w:ascii="Times New Roman"/>
          <w:b/>
          <w:szCs w:val="24"/>
          <w:lang w:val="hr-HR"/>
        </w:rPr>
        <w:t>20</w:t>
      </w:r>
      <w:r w:rsidR="00E46285">
        <w:rPr>
          <w:rFonts w:hAnsi="Times New Roman" w:ascii="Times New Roman"/>
          <w:b/>
          <w:szCs w:val="24"/>
          <w:lang w:val="hr-HR"/>
        </w:rPr>
        <w:t>. Siječnja 2017</w:t>
      </w:r>
      <w:r w:rsidR="004331D2">
        <w:rPr>
          <w:rFonts w:hAnsi="Times New Roman" w:ascii="Times New Roman"/>
          <w:b/>
          <w:szCs w:val="24"/>
          <w:lang w:val="hr-HR"/>
        </w:rPr>
        <w:t>. godine</w:t>
      </w:r>
    </w:p>
    <w:p w:rsidRDefault="004331D2" w:rsidP="004331D2" w:rsidR="004331D2">
      <w:pPr>
        <w:rPr>
          <w:rFonts w:hAnsi="Times New Roman" w:ascii="Times New Roman"/>
          <w:szCs w:val="24"/>
          <w:lang w:val="hr-HR"/>
        </w:rPr>
      </w:pPr>
    </w:p>
    <w:p w:rsidRDefault="004331D2" w:rsidP="004331D2" w:rsidR="004331D2">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4331D2" w:rsidP="004331D2" w:rsidR="004331D2">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sidR="00CF2101">
        <w:rPr>
          <w:rFonts w:hAnsi="Times New Roman" w:ascii="Times New Roman"/>
          <w:b/>
          <w:szCs w:val="24"/>
          <w:lang w:val="hr-HR"/>
        </w:rPr>
        <w:t>Terezija Goreta</w:t>
      </w: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b/>
          <w:szCs w:val="24"/>
          <w:lang w:val="hr-HR"/>
        </w:rPr>
      </w:pPr>
      <w:r>
        <w:rPr>
          <w:rFonts w:hAnsi="Times New Roman" w:ascii="Times New Roman"/>
          <w:b/>
          <w:szCs w:val="24"/>
          <w:lang w:val="hr-HR"/>
        </w:rPr>
        <w:t>DN-a:</w:t>
      </w:r>
    </w:p>
    <w:p w:rsidRDefault="004331D2" w:rsidP="004331D2" w:rsidR="004331D2">
      <w:pPr>
        <w:rPr>
          <w:rFonts w:hAnsi="Times New Roman" w:ascii="Times New Roman"/>
          <w:szCs w:val="24"/>
          <w:lang w:val="hr-HR"/>
        </w:rPr>
      </w:pPr>
      <w:r>
        <w:rPr>
          <w:rFonts w:hAnsi="Times New Roman" w:ascii="Times New Roman"/>
          <w:szCs w:val="24"/>
          <w:lang w:val="hr-HR"/>
        </w:rPr>
        <w:t>- Predlagatelju,</w:t>
      </w:r>
    </w:p>
    <w:p w:rsidRDefault="004331D2" w:rsidP="004331D2" w:rsidR="004331D2">
      <w:pPr>
        <w:rPr>
          <w:rFonts w:hAnsi="Times New Roman" w:ascii="Times New Roman"/>
          <w:szCs w:val="24"/>
          <w:lang w:val="hr-HR"/>
        </w:rPr>
      </w:pPr>
      <w:r>
        <w:rPr>
          <w:rFonts w:hAnsi="Times New Roman" w:ascii="Times New Roman"/>
          <w:szCs w:val="24"/>
          <w:lang w:val="hr-HR"/>
        </w:rPr>
        <w:t>- dužniku,</w:t>
      </w:r>
    </w:p>
    <w:p w:rsidRDefault="004331D2" w:rsidP="004331D2" w:rsidR="004331D2">
      <w:pPr>
        <w:rPr>
          <w:rFonts w:hAnsi="Times New Roman" w:ascii="Times New Roman"/>
          <w:b/>
          <w:szCs w:val="24"/>
          <w:lang w:val="hr-HR"/>
        </w:rPr>
      </w:pPr>
      <w:r>
        <w:rPr>
          <w:rFonts w:hAnsi="Times New Roman" w:ascii="Times New Roman"/>
          <w:szCs w:val="24"/>
          <w:lang w:val="hr-HR"/>
        </w:rPr>
        <w:t xml:space="preserve">-mrežna stranica e-oglasna ploča </w:t>
      </w:r>
    </w:p>
    <w:p w:rsidRDefault="00DE4E16" w:rsidR="00DE4E16"/>
    <w:sectPr w:rsidR="00DE4E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1D2"/>
    <w:rsid w:val="00285CCA"/>
    <w:rsid w:val="0040703E"/>
    <w:rsid w:val="004331D2"/>
    <w:rsid w:val="004B56B0"/>
    <w:rsid w:val="00C932EF"/>
    <w:rsid w:val="00CF2101"/>
    <w:rsid w:val="00DD45CF"/>
    <w:rsid w:val="00DE4E16"/>
    <w:rsid w:val="00DF76EF"/>
    <w:rsid w:val="00E462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31D2"/>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285CCA"/>
    <w:rPr>
      <w:color w:val="808080"/>
      <w:bdr w:space="0" w:sz="0" w:color="auto" w:val="none"/>
      <w:shd w:fill="auto" w:color="auto" w:val="clear"/>
    </w:rPr>
  </w:style>
  <w:style w:customStyle="true" w:styleId="eSPISCCParagraphDefaultFont" w:type="character">
    <w:name w:val="eSPIS_CC_Paragraph Default Font"/>
    <w:basedOn w:val="Zadanifontodlomka"/>
    <w:rsid w:val="00285CC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85CCA"/>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285CC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5CC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31D2"/>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285CCA"/>
    <w:rPr>
      <w:color w:val="808080"/>
      <w:bdr w:color="auto" w:space="0" w:sz="0" w:val="none"/>
      <w:shd w:color="auto" w:fill="auto" w:val="clear"/>
    </w:rPr>
  </w:style>
  <w:style w:customStyle="1" w:styleId="eSPISCCParagraphDefaultFont" w:type="character">
    <w:name w:val="eSPIS_CC_Paragraph Default Font"/>
    <w:basedOn w:val="Zadanifontodlomka"/>
    <w:rsid w:val="00285CC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85CCA"/>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285CC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5CC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4758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12.12.16.
- oč.prav. rj. troškovi st.post.</izvorni_sadrzaj>
    <derivirana_varijabla naziv="DomainObject.Predmet.PrimjedbaSuca_1">- uvid 12.12.16.
- oč.prav. rj. troškovi st.post.</derivirana_varijabla>
  </DomainObject.Predmet.PrimjedbaSuca>
  <DomainObject.Predmet.PrimjedbaUpisnicara>
    <izvorni_sadrzaj/>
    <derivirana_varijabla naziv="DomainObject.Predmet.PrimjedbaUpisnicara_1"/>
  </DomainObject.Predmet.PrimjedbaUpisnicara>
  <DomainObject.Predmet.ProtustrankaFormated>
    <izvorni_sadrzaj>  PIRAMIDA KONZALTING društvo s ograničenom odgovornošću za konzalting i usluge</izvorni_sadrzaj>
    <derivirana_varijabla naziv="DomainObject.Predmet.ProtustrankaFormated_1">  PIRAMIDA KONZALTING društvo s ograničenom odgovornošću za konzalting i usluge</derivirana_varijabla>
  </DomainObject.Predmet.ProtustrankaFormated>
  <DomainObject.Predmet.ProtustrankaFormatedOIB>
    <izvorni_sadrzaj>  PIRAMIDA KONZALTING društvo s ograničenom odgovornošću za konzalting i usluge, OIB 53023970924</izvorni_sadrzaj>
    <derivirana_varijabla naziv="DomainObject.Predmet.ProtustrankaFormatedOIB_1">  PIRAMIDA KONZALTING društvo s ograničenom odgovornošću za konzalting i usluge, OIB 53023970924</derivirana_varijabla>
  </DomainObject.Predmet.ProtustrankaFormatedOIB>
  <DomainObject.Predmet.ProtustrankaFormatedWithAdress>
    <izvorni_sadrzaj> PIRAMIDA KONZALTING društvo s ograničenom odgovornošću za konzalting i usluge, 8. dalmatinske udarne brigade 40 , 22000 Šibenik</izvorni_sadrzaj>
    <derivirana_varijabla naziv="DomainObject.Predmet.ProtustrankaFormatedWithAdress_1"> PIRAMIDA KONZALTING društvo s ograničenom odgovornošću za konzalting i usluge, 8. dalmatinske udarne brigade 40 , 22000 Šibenik</derivirana_varijabla>
  </DomainObject.Predmet.ProtustrankaFormatedWithAdress>
  <DomainObject.Predmet.ProtustrankaFormatedWithAdressOIB>
    <izvorni_sadrzaj> PIRAMIDA KONZALTING društvo s ograničenom odgovornošću za konzalting i usluge, OIB 53023970924, 8. dalmatinske udarne brigade 40 , 22000 Šibenik</izvorni_sadrzaj>
    <derivirana_varijabla naziv="DomainObject.Predmet.ProtustrankaFormatedWithAdressOIB_1"> PIRAMIDA KONZALTING društvo s ograničenom odgovornošću za konzalting i usluge, OIB 53023970924, 8. dalmatinske udarne brigade 40 , 22000 Šibenik</derivirana_varijabla>
  </DomainObject.Predmet.ProtustrankaFormatedWithAdressOIB>
  <DomainObject.Predmet.ProtustrankaWithAdress>
    <izvorni_sadrzaj>PIRAMIDA KONZALTING društvo s ograničenom odgovornošću za konzalting i usluge 8. dalmatinske udarne brigade 40 , 22000 Šibenik</izvorni_sadrzaj>
    <derivirana_varijabla naziv="DomainObject.Predmet.ProtustrankaWithAdress_1">PIRAMIDA KONZALTING društvo s ograničenom odgovornošću za konzalting i usluge 8. dalmatinske udarne brigade 40 , 22000 Šibenik</derivirana_varijabla>
  </DomainObject.Predmet.ProtustrankaWithAdress>
  <DomainObject.Predmet.ProtustrankaWithAdressOIB>
    <izvorni_sadrzaj>PIRAMIDA KONZALTING društvo s ograničenom odgovornošću za konzalting i usluge, OIB 53023970924, 8. dalmatinske udarne brigade 40 , 22000 Šibenik</izvorni_sadrzaj>
    <derivirana_varijabla naziv="DomainObject.Predmet.ProtustrankaWithAdressOIB_1">PIRAMIDA KONZALTING društvo s ograničenom odgovornošću za konzalting i usluge, OIB 53023970924, 8. dalmatinske udarne brigade 40 , 22000 Šibenik</derivirana_varijabla>
  </DomainObject.Predmet.ProtustrankaWithAdressOIB>
  <DomainObject.Predmet.ProtustrankaNazivFormated>
    <izvorni_sadrzaj>PIRAMIDA KONZALTING društvo s ograničenom odgovornošću za konzalting i usluge</izvorni_sadrzaj>
    <derivirana_varijabla naziv="DomainObject.Predmet.ProtustrankaNazivFormated_1">PIRAMIDA KONZALTING društvo s ograničenom odgovornošću za konzalting i usluge</derivirana_varijabla>
  </DomainObject.Predmet.ProtustrankaNazivFormated>
  <DomainObject.Predmet.ProtustrankaNazivFormatedOIB>
    <izvorni_sadrzaj>PIRAMIDA KONZALTING društvo s ograničenom odgovornošću za konzalting i usluge, OIB 53023970924</izvorni_sadrzaj>
    <derivirana_varijabla naziv="DomainObject.Predmet.ProtustrankaNazivFormatedOIB_1">PIRAMIDA KONZALTING društvo s ograničenom odgovornošću za konzalting i usluge, OIB 53023970924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PIRAMIDA KONZALTING društvo s ograničenom odgovornošću za konzalting i usluge</item>
    </izvorni_sadrzaj>
    <derivirana_varijabla naziv="DomainObject.Predmet.ProtuStrankaListFormated_1">
      <item>PIRAMIDA KONZALTING društvo s ograničenom odgovornošću za konzalting i usluge</item>
    </derivirana_varijabla>
  </DomainObject.Predmet.ProtuStrankaListFormated>
  <DomainObject.Predmet.ProtuStrankaListFormatedOIB>
    <izvorni_sadrzaj>
      <item>PIRAMIDA KONZALTING društvo s ograničenom odgovornošću za konzalting i usluge, OIB 53023970924</item>
    </izvorni_sadrzaj>
    <derivirana_varijabla naziv="DomainObject.Predmet.ProtuStrankaListFormatedOIB_1">
      <item>PIRAMIDA KONZALTING društvo s ograničenom odgovornošću za konzalting i usluge, OIB 53023970924</item>
    </derivirana_varijabla>
  </DomainObject.Predmet.ProtuStrankaListFormatedOIB>
  <DomainObject.Predmet.ProtuStrankaListFormatedWithAdress>
    <izvorni_sadrzaj>
      <item>PIRAMIDA KONZALTING društvo s ograničenom odgovornošću za konzalting i usluge, 8. dalmatinske udarne brigade 40 , 22000 Šibenik</item>
    </izvorni_sadrzaj>
    <derivirana_varijabla naziv="DomainObject.Predmet.ProtuStrankaListFormatedWithAdress_1">
      <item>PIRAMIDA KONZALTING društvo s ograničenom odgovornošću za konzalting i usluge, 8. dalmatinske udarne brigade 40 , 22000 Šibenik</item>
    </derivirana_varijabla>
  </DomainObject.Predmet.ProtuStrankaListFormatedWithAdress>
  <DomainObject.Predmet.ProtuStrankaListFormatedWithAdressOIB>
    <izvorni_sadrzaj>
      <item>PIRAMIDA KONZALTING društvo s ograničenom odgovornošću za konzalting i usluge, OIB 53023970924, 8. dalmatinske udarne brigade 40 , 22000 Šibenik</item>
    </izvorni_sadrzaj>
    <derivirana_varijabla naziv="DomainObject.Predmet.ProtuStrankaListFormatedWithAdressOIB_1">
      <item>PIRAMIDA KONZALTING društvo s ograničenom odgovornošću za konzalting i usluge, OIB 53023970924, 8. dalmatinske udarne brigade 40 , 22000 Šibenik</item>
    </derivirana_varijabla>
  </DomainObject.Predmet.ProtuStrankaListFormatedWithAdressOIB>
  <DomainObject.Predmet.ProtuStrankaListNazivFormated>
    <izvorni_sadrzaj>
      <item>PIRAMIDA KONZALTING društvo s ograničenom odgovornošću za konzalting i usluge</item>
    </izvorni_sadrzaj>
    <derivirana_varijabla naziv="DomainObject.Predmet.ProtuStrankaListNazivFormated_1">
      <item>PIRAMIDA KONZALTING društvo s ograničenom odgovornošću za konzalting i usluge</item>
    </derivirana_varijabla>
  </DomainObject.Predmet.ProtuStrankaListNazivFormated>
  <DomainObject.Predmet.ProtuStrankaListNazivFormatedOIB>
    <izvorni_sadrzaj>
      <item>PIRAMIDA KONZALTING društvo s ograničenom odgovornošću za konzalting i usluge, OIB 53023970924</item>
    </izvorni_sadrzaj>
    <derivirana_varijabla naziv="DomainObject.Predmet.ProtuStrankaListNazivFormatedOIB_1">
      <item>PIRAMIDA KONZALTING društvo s ograničenom odgovornošću za konzalting i usluge, OIB 53023970924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PIRAMIDA KONZALTING društvo s ograničenom odgovornošću za konzalting i usluge</izvorni_sadrzaj>
    <derivirana_varijabla naziv="DomainObject.Predmet.ProtustrankaIDrugi_1">PIRAMIDA KONZALTING društvo s ograničenom odgovornošću za konzalting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PIRAMIDA KONZALTING društvo s ograničenom odgovornošću za konzalting i usluge, OIB 53023970924, 8. dalmatinske udarne brigade 40 , 22000 Šibenik</izvorni_sadrzaj>
    <derivirana_varijabla naziv="DomainObject.Predmet.ProtustrankaIDrugiAdressOIB_1">PIRAMIDA KONZALTING društvo s ograničenom odgovornošću za konzalting i usluge, OIB 53023970924, 8. dalmatinske udarne brigade 40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PIRAMIDA KONZALTING društvo s ograničenom odgovornošću za konzalting i usluge</item>
    </izvorni_sadrzaj>
    <derivirana_varijabla naziv="DomainObject.Predmet.SudioniciListNaziv_1">
      <item>FINA - Podružnica Šibenik</item>
      <item>PIRAMIDA KONZALTING društvo s ograničenom odgovornošću za konzalting i usluge</item>
    </derivirana_varijabla>
  </DomainObject.Predmet.SudioniciListNaziv>
  <DomainObject.Predmet.SudioniciListAdressOIB>
    <izvorni_sadrzaj>
      <item>FINA - Podružnica Šibenik, OIB 85821130368, Perivoj L. Marune 1,22000 Šibenik</item>
      <item>PIRAMIDA KONZALTING društvo s ograničenom odgovornošću za konzalting i usluge, OIB 53023970924, 8. dalmatinske udarne brigade 40 ,22000 Šibenik</item>
    </izvorni_sadrzaj>
    <derivirana_varijabla naziv="DomainObject.Predmet.SudioniciListAdressOIB_1">
      <item>FINA - Podružnica Šibenik, OIB 85821130368, Perivoj L. Marune 1,22000 Šibenik</item>
      <item>PIRAMIDA KONZALTING društvo s ograničenom odgovornošću za konzalting i usluge, OIB 53023970924, 8. dalmatinske udarne brigade 40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53023970924</item>
    </izvorni_sadrzaj>
    <derivirana_varijabla naziv="DomainObject.Predmet.SudioniciListNazivOIB_1">
      <item>, OIB 85821130368</item>
      <item>, OIB 53023970924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644</properties:Words>
  <properties:Characters>3520</properties:Characters>
  <properties:Lines>91</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2017-01-20T08:05:00Z</dcterms:created>
  <dc:creator>Marina Gulin</dc:creator>
  <cp:lastModifiedBy>Marina Gulin</cp:lastModifiedBy>
  <cp:lastPrinted>2017-01-20T09:03:00Z</cp:lastPrinted>
  <dcterms:modified xmlns:xsi="http://www.w3.org/2001/XMLSchema-instance" xsi:type="dcterms:W3CDTF">2017-01-20T09:04:00Z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