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18db" w14:paraId="fa418db" w:rsidRDefault="00140790" w:rsidP="00140790" w:rsidR="00140790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noProof/>
          <w:lang w:val="hr-HR"/>
        </w:rPr>
        <w:t xml:space="preserve">                  </w:t>
      </w:r>
      <w:r>
        <w:rPr>
          <w:rFonts w:hAnsi="Times New Roman" w:ascii="Times New Roman"/>
          <w:noProof/>
          <w:lang w:val="hr-HR"/>
        </w:rPr>
        <w:drawing>
          <wp:inline distR="0" distL="0" distB="0" distT="0">
            <wp:extent cy="665437" cx="51938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072" cx="520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30717E" w:rsidP="00140790" w:rsidR="001407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  <w:r w:rsidR="00AC5C8D">
        <w:rPr>
          <w:rFonts w:hAnsi="Times New Roman" w:ascii="Times New Roman"/>
          <w:szCs w:val="24"/>
          <w:lang w:val="hr-HR"/>
        </w:rPr>
        <w:t>Zagreb, Amruševa 2/II (pp 432)</w:t>
      </w:r>
      <w:r w:rsidR="00140790">
        <w:rPr>
          <w:rFonts w:hAnsi="Times New Roman" w:ascii="Times New Roman"/>
          <w:szCs w:val="24"/>
          <w:lang w:val="hr-HR"/>
        </w:rPr>
        <w:tab/>
      </w:r>
      <w:r w:rsidR="00140790">
        <w:rPr>
          <w:rFonts w:hAnsi="Times New Roman" w:ascii="Times New Roman"/>
          <w:szCs w:val="24"/>
          <w:lang w:val="hr-HR"/>
        </w:rPr>
        <w:tab/>
      </w:r>
      <w:r w:rsidR="00140790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140790" w:rsidP="00140790" w:rsidR="00140790">
      <w:pPr>
        <w:ind w:firstLine="720" w:left="64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20. St-</w:t>
      </w:r>
      <w:r w:rsidR="00624979">
        <w:rPr>
          <w:rFonts w:hAnsi="Times New Roman" w:ascii="Times New Roman"/>
          <w:szCs w:val="24"/>
          <w:lang w:val="hr-HR"/>
        </w:rPr>
        <w:t>2627</w:t>
      </w:r>
      <w:r w:rsidR="0078512C">
        <w:rPr>
          <w:rFonts w:hAnsi="Times New Roman" w:ascii="Times New Roman"/>
          <w:szCs w:val="24"/>
          <w:lang w:val="hr-HR"/>
        </w:rPr>
        <w:t>/18</w:t>
      </w:r>
      <w:r w:rsidR="00AA72EB">
        <w:rPr>
          <w:rFonts w:hAnsi="Times New Roman" w:ascii="Times New Roman"/>
          <w:szCs w:val="24"/>
          <w:lang w:val="hr-HR"/>
        </w:rPr>
        <w:t>-3</w:t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</w:p>
    <w:p w:rsidRDefault="00140790" w:rsidP="00140790" w:rsidR="0014079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</w:p>
    <w:p w:rsidRDefault="00140790" w:rsidP="00140790" w:rsidR="0014079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140790" w:rsidP="0078512C" w:rsidR="001407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ZAGREB, po sucu pojedincu Luciji Butigan, postupajući po prijedlogu dužnika </w:t>
      </w:r>
      <w:r w:rsidR="00624979" w:rsidRPr="00624979">
        <w:rPr>
          <w:rFonts w:hAnsi="Times New Roman" w:ascii="Times New Roman"/>
          <w:szCs w:val="24"/>
          <w:lang w:val="hr-HR"/>
        </w:rPr>
        <w:t>METALAC-PNT društvo s ograničenom odgovorno</w:t>
      </w:r>
      <w:r w:rsidR="00624979">
        <w:rPr>
          <w:rFonts w:hAnsi="Times New Roman" w:ascii="Times New Roman"/>
          <w:szCs w:val="24"/>
          <w:lang w:val="hr-HR"/>
        </w:rPr>
        <w:t xml:space="preserve">šću za proizvodnju i trgovinu, </w:t>
      </w:r>
      <w:r w:rsidR="00624979" w:rsidRPr="00624979">
        <w:rPr>
          <w:rFonts w:hAnsi="Times New Roman" w:ascii="Times New Roman"/>
          <w:szCs w:val="24"/>
          <w:lang w:val="hr-HR"/>
        </w:rPr>
        <w:t>B</w:t>
      </w:r>
      <w:r w:rsidR="00624979">
        <w:rPr>
          <w:rFonts w:hAnsi="Times New Roman" w:ascii="Times New Roman"/>
          <w:szCs w:val="24"/>
          <w:lang w:val="hr-HR"/>
        </w:rPr>
        <w:t>edekovčina (Općina Bedekovčina), S.Radića 35, OIB 71867023112</w:t>
      </w:r>
      <w:r w:rsidR="007B796A">
        <w:rPr>
          <w:rFonts w:hAnsi="Times New Roman" w:ascii="Times New Roman"/>
          <w:szCs w:val="24"/>
          <w:shd w:fill="F8F8F8" w:color="auto" w:val="clear"/>
          <w:lang w:val="hr-HR"/>
        </w:rPr>
        <w:t>,</w:t>
      </w:r>
      <w:r w:rsidR="007B796A" w:rsidRPr="007B796A">
        <w:rPr>
          <w:rFonts w:hAnsi="Times New Roman" w:ascii="Times New Roman"/>
          <w:sz w:val="18"/>
          <w:szCs w:val="18"/>
          <w:shd w:fill="F8F8F8" w:color="auto" w:val="clear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radi otvaranja</w:t>
      </w:r>
      <w:r w:rsidR="00624979">
        <w:rPr>
          <w:rFonts w:hAnsi="Times New Roman" w:ascii="Times New Roman"/>
          <w:szCs w:val="24"/>
          <w:lang w:val="hr-HR"/>
        </w:rPr>
        <w:t xml:space="preserve"> predstečajnog postupka, dana 19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624979">
        <w:rPr>
          <w:rFonts w:hAnsi="Times New Roman" w:ascii="Times New Roman"/>
          <w:szCs w:val="24"/>
          <w:lang w:val="hr-HR"/>
        </w:rPr>
        <w:t>listopada</w:t>
      </w:r>
      <w:r w:rsidR="00991539">
        <w:rPr>
          <w:rFonts w:hAnsi="Times New Roman" w:ascii="Times New Roman"/>
          <w:szCs w:val="24"/>
          <w:lang w:val="hr-HR"/>
        </w:rPr>
        <w:t xml:space="preserve"> 2018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B40BEA">
        <w:rPr>
          <w:rFonts w:hAnsi="Times New Roman" w:ascii="Times New Roman"/>
          <w:szCs w:val="24"/>
          <w:lang w:val="hr-HR"/>
        </w:rPr>
        <w:t xml:space="preserve"> godine</w:t>
      </w:r>
    </w:p>
    <w:p w:rsidRDefault="00624979" w:rsidP="0078512C" w:rsidR="00624979">
      <w:pPr>
        <w:jc w:val="both"/>
        <w:rPr>
          <w:rFonts w:hAnsi="Times New Roman" w:ascii="Times New Roman"/>
          <w:szCs w:val="24"/>
          <w:lang w:val="hr-HR"/>
        </w:rPr>
      </w:pPr>
    </w:p>
    <w:p w:rsidRDefault="00140790" w:rsidP="00140790" w:rsidR="0014079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 j e š i o     j e</w:t>
      </w:r>
    </w:p>
    <w:p w:rsidRDefault="00140790" w:rsidP="00140790" w:rsidR="00140790">
      <w:pPr>
        <w:tabs>
          <w:tab w:pos="311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624979" w:rsidP="00140790" w:rsidR="00140790">
      <w:pPr>
        <w:tabs>
          <w:tab w:pos="311" w:val="left"/>
        </w:tabs>
        <w:ind w:hanging="311" w:left="31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="007B796A">
        <w:rPr>
          <w:rFonts w:hAnsi="Times New Roman" w:ascii="Times New Roman"/>
          <w:szCs w:val="24"/>
          <w:lang w:val="hr-HR"/>
        </w:rPr>
        <w:t xml:space="preserve">. </w:t>
      </w:r>
      <w:r w:rsidR="00140790">
        <w:rPr>
          <w:rFonts w:hAnsi="Times New Roman" w:ascii="Times New Roman"/>
          <w:szCs w:val="24"/>
          <w:lang w:val="hr-HR"/>
        </w:rPr>
        <w:t xml:space="preserve">Poziva se podnositelj prijedloga </w:t>
      </w:r>
      <w:r w:rsidR="00E270CF" w:rsidRPr="00624979">
        <w:rPr>
          <w:rFonts w:hAnsi="Times New Roman" w:ascii="Times New Roman"/>
          <w:szCs w:val="24"/>
          <w:lang w:val="hr-HR"/>
        </w:rPr>
        <w:t>METALAC-PNT društvo s ograničenom odgovorno</w:t>
      </w:r>
      <w:r w:rsidR="00E270CF">
        <w:rPr>
          <w:rFonts w:hAnsi="Times New Roman" w:ascii="Times New Roman"/>
          <w:szCs w:val="24"/>
          <w:lang w:val="hr-HR"/>
        </w:rPr>
        <w:t xml:space="preserve">šću za proizvodnju i trgovinu, </w:t>
      </w:r>
      <w:r w:rsidR="00E270CF" w:rsidRPr="00624979">
        <w:rPr>
          <w:rFonts w:hAnsi="Times New Roman" w:ascii="Times New Roman"/>
          <w:szCs w:val="24"/>
          <w:lang w:val="hr-HR"/>
        </w:rPr>
        <w:t>B</w:t>
      </w:r>
      <w:r w:rsidR="00E270CF">
        <w:rPr>
          <w:rFonts w:hAnsi="Times New Roman" w:ascii="Times New Roman"/>
          <w:szCs w:val="24"/>
          <w:lang w:val="hr-HR"/>
        </w:rPr>
        <w:t>edekovčina (Općina Bedekovčina), S.Radića 35, OIB 71867023112</w:t>
      </w:r>
      <w:r w:rsidR="00140790">
        <w:rPr>
          <w:rFonts w:hAnsi="Times New Roman" w:ascii="Times New Roman"/>
          <w:szCs w:val="24"/>
          <w:lang w:val="hr-HR"/>
        </w:rPr>
        <w:t>, da u roku od 8 dana od dana primitka ovog rješenja, dopuni prijedlog za otvara</w:t>
      </w:r>
      <w:r w:rsidR="00CA6CC8">
        <w:rPr>
          <w:rFonts w:hAnsi="Times New Roman" w:ascii="Times New Roman"/>
          <w:szCs w:val="24"/>
          <w:lang w:val="hr-HR"/>
        </w:rPr>
        <w:t>nje predstečajnog postupka od 15</w:t>
      </w:r>
      <w:r w:rsidR="00140790">
        <w:rPr>
          <w:rFonts w:hAnsi="Times New Roman" w:ascii="Times New Roman"/>
          <w:szCs w:val="24"/>
          <w:lang w:val="hr-HR"/>
        </w:rPr>
        <w:t xml:space="preserve">. </w:t>
      </w:r>
      <w:r w:rsidR="00CA6CC8">
        <w:rPr>
          <w:rFonts w:hAnsi="Times New Roman" w:ascii="Times New Roman"/>
          <w:szCs w:val="24"/>
          <w:lang w:val="hr-HR"/>
        </w:rPr>
        <w:t>listopada</w:t>
      </w:r>
      <w:r w:rsidR="00B20148">
        <w:rPr>
          <w:rFonts w:hAnsi="Times New Roman" w:ascii="Times New Roman"/>
          <w:szCs w:val="24"/>
          <w:lang w:val="hr-HR"/>
        </w:rPr>
        <w:t xml:space="preserve"> 2018</w:t>
      </w:r>
      <w:r w:rsidR="00140790">
        <w:rPr>
          <w:rFonts w:hAnsi="Times New Roman" w:ascii="Times New Roman"/>
          <w:szCs w:val="24"/>
          <w:lang w:val="hr-HR"/>
        </w:rPr>
        <w:t>.</w:t>
      </w:r>
      <w:r w:rsidR="0052218E">
        <w:rPr>
          <w:rFonts w:hAnsi="Times New Roman" w:ascii="Times New Roman"/>
          <w:szCs w:val="24"/>
          <w:lang w:val="hr-HR"/>
        </w:rPr>
        <w:t xml:space="preserve"> godine</w:t>
      </w:r>
      <w:r w:rsidR="00140790">
        <w:rPr>
          <w:rFonts w:hAnsi="Times New Roman" w:ascii="Times New Roman"/>
          <w:szCs w:val="24"/>
          <w:lang w:val="hr-HR"/>
        </w:rPr>
        <w:t xml:space="preserve"> na način, da dostavi:</w:t>
      </w:r>
    </w:p>
    <w:p w:rsidRDefault="00140790" w:rsidP="00140790" w:rsidR="00140790">
      <w:pPr>
        <w:tabs>
          <w:tab w:pos="311" w:val="left"/>
        </w:tabs>
        <w:ind w:hanging="311" w:left="31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40790" w:rsidP="00140790" w:rsidR="00140790">
      <w:pPr>
        <w:tabs>
          <w:tab w:pos="311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-  Popis imovine i obveza dužnika koji se sastoji od naznake:</w:t>
      </w:r>
    </w:p>
    <w:p w:rsidRDefault="00140790" w:rsidP="00140790" w:rsidR="00140790">
      <w:pPr>
        <w:tabs>
          <w:tab w:pos="311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40790" w:rsidP="00140790" w:rsidR="00140790">
      <w:pPr>
        <w:ind w:left="14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 nekretnina i pokretnina dužnika, </w:t>
      </w:r>
    </w:p>
    <w:p w:rsidRDefault="00140790" w:rsidP="00140790" w:rsidR="00140790">
      <w:pPr>
        <w:ind w:left="14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 imovinskih prava dužnika nad tuđim stvarima,</w:t>
      </w:r>
    </w:p>
    <w:p w:rsidRDefault="00140790" w:rsidP="00140790" w:rsidR="00140790">
      <w:pPr>
        <w:ind w:left="14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 novčanih i nenovčanih tražbina dužnika, </w:t>
      </w:r>
    </w:p>
    <w:p w:rsidRDefault="00140790" w:rsidP="00140790" w:rsidR="00140790">
      <w:pPr>
        <w:ind w:left="14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 drugih prava koje čine imovinu dužnika, </w:t>
      </w:r>
    </w:p>
    <w:p w:rsidRDefault="00140790" w:rsidP="00140790" w:rsidR="00140790">
      <w:pPr>
        <w:ind w:left="14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5. novčanih sredstava na računima, </w:t>
      </w:r>
    </w:p>
    <w:p w:rsidRDefault="00140790" w:rsidP="00140790" w:rsidR="00140790">
      <w:pPr>
        <w:ind w:left="14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 druge imovine dužnika, </w:t>
      </w:r>
    </w:p>
    <w:p w:rsidRDefault="00140790" w:rsidP="00140790" w:rsidR="00140790">
      <w:pPr>
        <w:ind w:left="14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 obveza dužnika unesenih u njegove poslovne knjige,</w:t>
      </w:r>
    </w:p>
    <w:p w:rsidRDefault="00140790" w:rsidP="00140790" w:rsidR="00140790">
      <w:pPr>
        <w:ind w:left="14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8. drugih novčanih i nenovčanih obveza dužnika, </w:t>
      </w:r>
    </w:p>
    <w:p w:rsidRDefault="00140790" w:rsidP="00140790" w:rsidR="00140790">
      <w:pPr>
        <w:ind w:left="14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9. razlučnih prava na imovinu dužnika, </w:t>
      </w:r>
    </w:p>
    <w:p w:rsidRDefault="00140790" w:rsidP="00140790" w:rsidR="00140790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10. izlučnih prava, </w:t>
      </w:r>
    </w:p>
    <w:p w:rsidRDefault="007B796A" w:rsidP="00140790" w:rsidR="00140790">
      <w:pPr>
        <w:ind w:left="14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="00140790">
        <w:rPr>
          <w:rFonts w:hAnsi="Times New Roman" w:ascii="Times New Roman"/>
          <w:szCs w:val="24"/>
          <w:lang w:val="hr-HR"/>
        </w:rPr>
        <w:t>. postupaka pred sudovima ili javnopravnim tijelima u kojima je dužnik stranka i visinu ili opis tražbine koja je predmet postupka,</w:t>
      </w:r>
    </w:p>
    <w:p w:rsidRDefault="007B796A" w:rsidP="00140790" w:rsidR="00140790">
      <w:pPr>
        <w:ind w:left="14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</w:t>
      </w:r>
      <w:r w:rsidR="00140790">
        <w:rPr>
          <w:rFonts w:hAnsi="Times New Roman" w:ascii="Times New Roman"/>
          <w:szCs w:val="24"/>
          <w:lang w:val="hr-HR"/>
        </w:rPr>
        <w:t>. podatke o pravnoj i  činjeničnoj osnovi imovine i obveza, te dokazima, osobito ispravama kojima se oni mogu potkrijepiti i potvrditi da su navedeni podaci točni i potpuni i da ništa od imovine i obveza nije zatajeno,</w:t>
      </w:r>
    </w:p>
    <w:p w:rsidRDefault="00140790" w:rsidP="00140790" w:rsidR="00140790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140790" w:rsidP="00140790" w:rsidR="00140790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>
        <w:rPr>
          <w:rFonts w:hAnsi="Times New Roman" w:ascii="Times New Roman"/>
          <w:szCs w:val="24"/>
          <w:lang w:val="hr-HR"/>
        </w:rPr>
        <w:tab/>
        <w:t>Financijske izvještaje u skladu sa Zakonom o računovodstvu koja nisu starija od tri mjeseca od dana podnošenja prijedloga za otvaranje predstečajnog postupka, s tim da se usporedni podaci u financijskim izvještajima iskazuju sa stanjem na dan godišnjih financijskih izvještaja prethodne godine, odnosno evidencije koje vode u skladu s poreznim propisima ako je duž</w:t>
      </w:r>
      <w:r w:rsidR="007B796A">
        <w:rPr>
          <w:rFonts w:hAnsi="Times New Roman" w:ascii="Times New Roman"/>
          <w:szCs w:val="24"/>
          <w:lang w:val="hr-HR"/>
        </w:rPr>
        <w:t>nik obveznik poreza na dohodak.</w:t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</w:p>
    <w:p w:rsidRDefault="00FB54A5" w:rsidP="00140790" w:rsidR="00140790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E270CF">
        <w:rPr>
          <w:rFonts w:hAnsi="Times New Roman" w:ascii="Times New Roman"/>
          <w:szCs w:val="24"/>
          <w:lang w:val="hr-HR"/>
        </w:rPr>
        <w:t>.</w:t>
      </w:r>
      <w:r w:rsidR="00140790">
        <w:rPr>
          <w:rFonts w:hAnsi="Times New Roman" w:ascii="Times New Roman"/>
          <w:szCs w:val="24"/>
          <w:lang w:val="hr-HR"/>
        </w:rPr>
        <w:t xml:space="preserve">    Detaljan plan restrukturiranja koji mora sadržavati:</w:t>
      </w:r>
    </w:p>
    <w:p w:rsidRDefault="00140790" w:rsidP="00140790" w:rsidR="00140790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140790" w:rsidP="00140790" w:rsidR="00140790">
      <w:pPr>
        <w:ind w:left="14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činjenice i okolnosti iz kojih proizlazi postojanje prijeteće  nesposobnosti za plaćanje,</w:t>
      </w:r>
    </w:p>
    <w:p w:rsidRDefault="00140790" w:rsidP="00140790" w:rsidR="00140790">
      <w:pPr>
        <w:ind w:left="14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 izračun manjka likvidnih sredstava na dan priloženih financijskih izvješća,</w:t>
      </w:r>
    </w:p>
    <w:p w:rsidRDefault="00140790" w:rsidP="00140790" w:rsidR="00140790">
      <w:pPr>
        <w:ind w:left="14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3. mjere financijskog restrukturiranja i izračun njihovih učinaka na manjak likvidnih sredstava,</w:t>
      </w:r>
    </w:p>
    <w:p w:rsidRDefault="00140790" w:rsidP="00140790" w:rsidR="00140790">
      <w:pPr>
        <w:ind w:left="14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 mjere operativnog restrukturiranja i izračun njihovih učinaka na poslovanje,</w:t>
      </w:r>
    </w:p>
    <w:p w:rsidRDefault="00140790" w:rsidP="00140790" w:rsidR="00140790">
      <w:pPr>
        <w:ind w:left="14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 plan poslovanja za razdoblje do kraja tekuće godine i dvije sljedeće kalendarske godine uz detaljno obrazloženje razloga za utvrđivanje svake pozicije plana,</w:t>
      </w:r>
    </w:p>
    <w:p w:rsidRDefault="00140790" w:rsidP="00140790" w:rsidR="00140790">
      <w:pPr>
        <w:ind w:left="14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 planiranu bilancu na zadnji dan razdoblja za koje je sastavljen plan poslovanja,</w:t>
      </w:r>
    </w:p>
    <w:p w:rsidRDefault="00140790" w:rsidP="00140790" w:rsidR="00140790">
      <w:pPr>
        <w:ind w:left="14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 analizu svih tražbina prema visini i vrsti (tražbine radnika i prijašnjih   dužnikovih radnika, izlučna prava, razlučna prava, tražbine za koje se vodi postupak, neosigurane tražbine i druge tražbine),</w:t>
      </w:r>
    </w:p>
    <w:p w:rsidRDefault="00140790" w:rsidP="00140790" w:rsidR="00140790">
      <w:pPr>
        <w:ind w:left="14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8. ponudu vjerovnicima razvrstanim u skupine odgovarajućom primjenom pravila o razvrstavanju sudionika u stečajnom planu o  načinu, rokovima i uvjetima namirenja tražbina (s posebice naznačenim razlozima razvrstavanja vjerovnika u pojedinu skupinu), </w:t>
      </w:r>
    </w:p>
    <w:p w:rsidRDefault="00FB54A5" w:rsidP="00140790" w:rsidR="00140790">
      <w:pPr>
        <w:ind w:left="14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</w:t>
      </w:r>
      <w:r w:rsidR="00140790">
        <w:rPr>
          <w:rFonts w:hAnsi="Times New Roman" w:ascii="Times New Roman"/>
          <w:szCs w:val="24"/>
          <w:lang w:val="hr-HR"/>
        </w:rPr>
        <w:t>. planirani iznos troškova restrukturiranja</w:t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</w:p>
    <w:p w:rsidRDefault="00FB54A5" w:rsidP="00140790" w:rsidR="001407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40790">
        <w:rPr>
          <w:rFonts w:hAnsi="Times New Roman" w:ascii="Times New Roman"/>
          <w:szCs w:val="24"/>
          <w:lang w:val="hr-HR"/>
        </w:rPr>
        <w:t xml:space="preserve">.   Ukoliko podnositelj prijedloga, u gore dodijeljenom roku,u skladu s prethodnim uputama ne dopuni prijedlog za otvaranje predstečajnog postupka, sud će prijedlog odbaciti. </w:t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</w:p>
    <w:p w:rsidRDefault="00140790" w:rsidP="00140790" w:rsidR="0014079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40790" w:rsidP="00140790" w:rsidR="00140790">
      <w:pPr>
        <w:jc w:val="center"/>
        <w:rPr>
          <w:rFonts w:hAnsi="Times New Roman" w:ascii="Times New Roman"/>
          <w:szCs w:val="24"/>
          <w:lang w:val="hr-HR"/>
        </w:rPr>
      </w:pPr>
    </w:p>
    <w:p w:rsidRDefault="00140790" w:rsidP="00140790" w:rsidR="00946E21" w:rsidRPr="00946E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Podnositelj prijedloga </w:t>
      </w:r>
      <w:r w:rsidR="008F5304" w:rsidRPr="00624979">
        <w:rPr>
          <w:rFonts w:hAnsi="Times New Roman" w:ascii="Times New Roman"/>
          <w:szCs w:val="24"/>
          <w:lang w:val="hr-HR"/>
        </w:rPr>
        <w:t>METALAC-PNT društvo s ograničenom odgovorno</w:t>
      </w:r>
      <w:r w:rsidR="008F5304">
        <w:rPr>
          <w:rFonts w:hAnsi="Times New Roman" w:ascii="Times New Roman"/>
          <w:szCs w:val="24"/>
          <w:lang w:val="hr-HR"/>
        </w:rPr>
        <w:t xml:space="preserve">šću za proizvodnju i trgovinu, </w:t>
      </w:r>
      <w:r w:rsidR="008F5304" w:rsidRPr="00624979">
        <w:rPr>
          <w:rFonts w:hAnsi="Times New Roman" w:ascii="Times New Roman"/>
          <w:szCs w:val="24"/>
          <w:lang w:val="hr-HR"/>
        </w:rPr>
        <w:t>B</w:t>
      </w:r>
      <w:r w:rsidR="008F5304">
        <w:rPr>
          <w:rFonts w:hAnsi="Times New Roman" w:ascii="Times New Roman"/>
          <w:szCs w:val="24"/>
          <w:lang w:val="hr-HR"/>
        </w:rPr>
        <w:t>edekovčina (Općina Bedekovčina), S.Radića 35, OIB 71867023112</w:t>
      </w:r>
      <w:r>
        <w:rPr>
          <w:rFonts w:hAnsi="Times New Roman" w:ascii="Times New Roman"/>
          <w:szCs w:val="24"/>
          <w:lang w:val="hr-HR"/>
        </w:rPr>
        <w:t xml:space="preserve">, podnio je ovom sudu dana </w:t>
      </w:r>
      <w:r w:rsidR="008F5304">
        <w:rPr>
          <w:rFonts w:hAnsi="Times New Roman" w:ascii="Times New Roman"/>
          <w:szCs w:val="24"/>
          <w:lang w:val="hr-HR"/>
        </w:rPr>
        <w:t>15</w:t>
      </w:r>
      <w:r w:rsidRPr="00946E21">
        <w:rPr>
          <w:rFonts w:hAnsi="Times New Roman" w:ascii="Times New Roman"/>
          <w:szCs w:val="24"/>
          <w:lang w:val="hr-HR"/>
        </w:rPr>
        <w:t xml:space="preserve">. </w:t>
      </w:r>
      <w:r w:rsidR="008F5304">
        <w:rPr>
          <w:rFonts w:hAnsi="Times New Roman" w:ascii="Times New Roman"/>
          <w:szCs w:val="24"/>
          <w:lang w:val="hr-HR"/>
        </w:rPr>
        <w:t>listopada</w:t>
      </w:r>
      <w:r w:rsidR="00946E21">
        <w:rPr>
          <w:rFonts w:hAnsi="Times New Roman" w:ascii="Times New Roman"/>
          <w:szCs w:val="24"/>
          <w:lang w:val="hr-HR"/>
        </w:rPr>
        <w:t xml:space="preserve"> 2018</w:t>
      </w:r>
      <w:r w:rsidRPr="00946E21">
        <w:rPr>
          <w:rFonts w:hAnsi="Times New Roman" w:ascii="Times New Roman"/>
          <w:szCs w:val="24"/>
          <w:lang w:val="hr-HR"/>
        </w:rPr>
        <w:t>.</w:t>
      </w:r>
      <w:r w:rsidR="00163202">
        <w:rPr>
          <w:rFonts w:hAnsi="Times New Roman" w:ascii="Times New Roman"/>
          <w:szCs w:val="24"/>
          <w:lang w:val="hr-HR"/>
        </w:rPr>
        <w:t xml:space="preserve"> godine</w:t>
      </w:r>
      <w:r w:rsidRPr="00946E21">
        <w:rPr>
          <w:rFonts w:hAnsi="Times New Roman" w:ascii="Times New Roman"/>
          <w:szCs w:val="24"/>
          <w:lang w:val="hr-HR"/>
        </w:rPr>
        <w:t>, na temelju odredbe članka 16. i čl. 25. stavak 1. Stečajnog zakona (N.N. br. 71/15</w:t>
      </w:r>
      <w:r w:rsidR="00946E21">
        <w:rPr>
          <w:rFonts w:hAnsi="Times New Roman" w:ascii="Times New Roman"/>
          <w:szCs w:val="24"/>
          <w:lang w:val="hr-HR"/>
        </w:rPr>
        <w:t>,104/17</w:t>
      </w:r>
      <w:r w:rsidRPr="00946E21">
        <w:rPr>
          <w:rFonts w:hAnsi="Times New Roman" w:ascii="Times New Roman"/>
          <w:szCs w:val="24"/>
          <w:lang w:val="hr-HR"/>
        </w:rPr>
        <w:t>, dalje: SZ), prijedlog za otvaranje predstečajnog postupka.</w:t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8253E8" w:rsidP="000324FB" w:rsidR="000324FB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Čl. 28. st.1 . SZ-a propisano je da je podnositelj prijedloga dužan uplatiti predujam za troškove predstečajnog postupka u iznosu od 5.000,00 kn, te st. 3 citiranog članka da ako podnositelj prijedloga  za otvaranje predstečajnog postupka nije uplatio predujam za troškove predstečajnog postupka, da će sud prijedlog odbaciti kao nedopušten</w:t>
      </w:r>
      <w:r w:rsidR="00F2258F">
        <w:rPr>
          <w:rFonts w:hAnsi="Times New Roman" w:ascii="Times New Roman"/>
          <w:szCs w:val="24"/>
          <w:lang w:val="hr-HR"/>
        </w:rPr>
        <w:t>.  Uvidom u ovosudni spis utvrđeno je, da je podnositelj prijedloga uz prijedlog dostavio dokaz o prethodno navedenoj uplati (list 5 spisa).</w:t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140790" w:rsidP="00140790" w:rsidR="0014079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Odredbom članka 16. st. 1. SZ-a propisano je kako se prijedlog za otvaranje predstečajnog postupka podnosi sudu na propisanom obrascu, te sadržava podatke za identifikaciju dužnika i podnositelja prijedloga i popis imovine i obveza. Člankom 17. SZ-a propisano je kako popis imovine i obveza dužnika sadržava podatke naznačene u točci III.  izreke rješenja.</w:t>
      </w:r>
    </w:p>
    <w:p w:rsidRDefault="00F94AE7" w:rsidP="00140790" w:rsidR="00F94AE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40790" w:rsidP="00140790" w:rsidR="0014079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odredbi članka 26. SZ-a podnositelj prijedloga za otvaranje stečajnog postupka dužan je uz prijedlog za otvaranje predstečajnog postupka dostaviti:</w:t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</w:p>
    <w:p w:rsidRDefault="00140790" w:rsidP="00140790" w:rsidR="0014079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financijska izvješća u skladu sa Zakonom o računovodstvu koja nisu starija od tri mjeseca od dana podnošenja prijedloga za otvaranje predstečajnog postupka, s tim da se usporedni podaci u financijskim izvještajima iskazuju sa stanjem na dan godišnjih financijskih izvještaja prethodne godine, odnosno evidencije koje vode u skladu s poreznim propisima ako je dužnik obveznik poreza na dohodak, </w:t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</w:p>
    <w:p w:rsidRDefault="00B40F3E" w:rsidP="00140790" w:rsidR="0014079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izjavu o broju zaposlenih na zadnji dan u mjesecu koji prethodi danu podnošenja prijedloga</w:t>
      </w:r>
    </w:p>
    <w:p w:rsidRDefault="00B40F3E" w:rsidP="00B40F3E" w:rsidR="00B40F3E" w:rsidRPr="00B40F3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40F3E" w:rsidP="00140790" w:rsidR="0014079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prijedlog </w:t>
      </w:r>
      <w:r w:rsidR="00140790">
        <w:rPr>
          <w:rFonts w:hAnsi="Times New Roman" w:ascii="Times New Roman"/>
          <w:szCs w:val="24"/>
          <w:lang w:val="hr-HR"/>
        </w:rPr>
        <w:t>plan</w:t>
      </w:r>
      <w:r>
        <w:rPr>
          <w:rFonts w:hAnsi="Times New Roman" w:ascii="Times New Roman"/>
          <w:szCs w:val="24"/>
          <w:lang w:val="hr-HR"/>
        </w:rPr>
        <w:t>a</w:t>
      </w:r>
      <w:r w:rsidR="00140790">
        <w:rPr>
          <w:rFonts w:hAnsi="Times New Roman" w:ascii="Times New Roman"/>
          <w:szCs w:val="24"/>
          <w:lang w:val="hr-HR"/>
        </w:rPr>
        <w:t xml:space="preserve"> restrukturiranja, koji </w:t>
      </w:r>
      <w:r w:rsidR="00983BF3">
        <w:rPr>
          <w:rFonts w:hAnsi="Times New Roman" w:ascii="Times New Roman"/>
          <w:szCs w:val="24"/>
          <w:lang w:val="hr-HR"/>
        </w:rPr>
        <w:t>sukladno s</w:t>
      </w:r>
      <w:r w:rsidR="00140790">
        <w:rPr>
          <w:rFonts w:hAnsi="Times New Roman" w:ascii="Times New Roman"/>
          <w:szCs w:val="24"/>
          <w:lang w:val="hr-HR"/>
        </w:rPr>
        <w:t xml:space="preserve"> </w:t>
      </w:r>
      <w:r w:rsidR="00983BF3">
        <w:rPr>
          <w:rFonts w:hAnsi="Times New Roman" w:ascii="Times New Roman"/>
          <w:szCs w:val="24"/>
          <w:lang w:val="hr-HR"/>
        </w:rPr>
        <w:t>čl.</w:t>
      </w:r>
      <w:r w:rsidR="00140790">
        <w:rPr>
          <w:rFonts w:hAnsi="Times New Roman" w:ascii="Times New Roman"/>
          <w:szCs w:val="24"/>
          <w:lang w:val="hr-HR"/>
        </w:rPr>
        <w:t xml:space="preserve"> 27. SZ-a mora sadržavati:</w:t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</w:p>
    <w:p w:rsidRDefault="00140790" w:rsidP="00140790" w:rsidR="0014079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činjenice i okolnosti iz kojih proizlazi postojanje prijeteće  nesposobnosti za plaćanje,</w:t>
      </w:r>
    </w:p>
    <w:p w:rsidRDefault="00140790" w:rsidP="00140790" w:rsidR="0014079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 izračun manjka likvidnih sredstava na dan priloženih financijskih izvješća,</w:t>
      </w:r>
    </w:p>
    <w:p w:rsidRDefault="00140790" w:rsidP="00140790" w:rsidR="0014079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 mjere financijskog restrukturiranja i izračun njihovih učinaka na manjak likvidnih sredstava,</w:t>
      </w:r>
    </w:p>
    <w:p w:rsidRDefault="00140790" w:rsidP="00140790" w:rsidR="0014079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 mjere operativnog restrukturiranja i izračun njihovih učinaka na     poslovanje,</w:t>
      </w:r>
    </w:p>
    <w:p w:rsidRDefault="00140790" w:rsidP="00140790" w:rsidR="0014079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 plan poslovanja za razdoblje do kraja tekuće godine i dvije sljedeće kalendarske godine uz detaljno obrazloženje razloga za utvrđivanje svake pozicije plana,</w:t>
      </w:r>
    </w:p>
    <w:p w:rsidRDefault="00140790" w:rsidP="00140790" w:rsidR="0014079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 planiranu bilancu na zadnji dan razdoblja za koje je sastavljen plan poslovanja,</w:t>
      </w:r>
    </w:p>
    <w:p w:rsidRDefault="00140790" w:rsidP="00140790" w:rsidR="0014079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 analizu svih tražbina prema visini i vrsti (tražbine radnika i prijašnjih   dužnikovih radnika, izlučna prava, razlučna prava, tražbine za koje se vodi postupak, neosigurane tražbine i druge tražbine),</w:t>
      </w:r>
    </w:p>
    <w:p w:rsidRDefault="00140790" w:rsidP="00983BF3" w:rsidR="0014079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 ponudu vjerovnicima razvrstanim u skupine odgovarajućom primjenom pravila o razvrstavanju sudionika u stečajnom planu</w:t>
      </w:r>
      <w:r w:rsidR="00983BF3">
        <w:rPr>
          <w:rFonts w:hAnsi="Times New Roman" w:ascii="Times New Roman"/>
          <w:szCs w:val="24"/>
          <w:lang w:val="hr-HR"/>
        </w:rPr>
        <w:t xml:space="preserve"> koja sadržava  načine, rokove i uvjete</w:t>
      </w:r>
      <w:r>
        <w:rPr>
          <w:rFonts w:hAnsi="Times New Roman" w:ascii="Times New Roman"/>
          <w:szCs w:val="24"/>
          <w:lang w:val="hr-HR"/>
        </w:rPr>
        <w:t xml:space="preserve"> namirenja tražbina, </w:t>
      </w:r>
    </w:p>
    <w:p w:rsidRDefault="00444EDB" w:rsidP="00140790" w:rsidR="0014079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</w:t>
      </w:r>
      <w:r w:rsidR="00140790">
        <w:rPr>
          <w:rFonts w:hAnsi="Times New Roman" w:ascii="Times New Roman"/>
          <w:szCs w:val="24"/>
          <w:lang w:val="hr-HR"/>
        </w:rPr>
        <w:t>. planirani iznos troškova restrukturiranja</w:t>
      </w:r>
      <w:r>
        <w:rPr>
          <w:rFonts w:hAnsi="Times New Roman" w:ascii="Times New Roman"/>
          <w:szCs w:val="24"/>
          <w:lang w:val="hr-HR"/>
        </w:rPr>
        <w:t>.</w:t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</w:p>
    <w:p w:rsidRDefault="00140790" w:rsidP="00140790" w:rsidR="0014079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konkretnom slučaju, podnositeljev prijedlog za otvaranje predstečajnog postupka, ne sadržava gore navedene isprave sukladno </w:t>
      </w:r>
      <w:r w:rsidR="00983BF3">
        <w:rPr>
          <w:rFonts w:hAnsi="Times New Roman" w:ascii="Times New Roman"/>
          <w:szCs w:val="24"/>
          <w:lang w:val="hr-HR"/>
        </w:rPr>
        <w:t>čl.</w:t>
      </w:r>
      <w:r>
        <w:rPr>
          <w:rFonts w:hAnsi="Times New Roman" w:ascii="Times New Roman"/>
          <w:szCs w:val="24"/>
          <w:lang w:val="hr-HR"/>
        </w:rPr>
        <w:t xml:space="preserve"> 17. stavak 1., </w:t>
      </w:r>
      <w:r w:rsidR="00983BF3">
        <w:rPr>
          <w:rFonts w:hAnsi="Times New Roman" w:ascii="Times New Roman"/>
          <w:szCs w:val="24"/>
          <w:lang w:val="hr-HR"/>
        </w:rPr>
        <w:t>čl.</w:t>
      </w:r>
      <w:r>
        <w:rPr>
          <w:rFonts w:hAnsi="Times New Roman" w:ascii="Times New Roman"/>
          <w:szCs w:val="24"/>
          <w:lang w:val="hr-HR"/>
        </w:rPr>
        <w:t xml:space="preserve"> 26. i  </w:t>
      </w:r>
      <w:r w:rsidR="00983BF3">
        <w:rPr>
          <w:rFonts w:hAnsi="Times New Roman" w:ascii="Times New Roman"/>
          <w:szCs w:val="24"/>
          <w:lang w:val="hr-HR"/>
        </w:rPr>
        <w:t>čl.</w:t>
      </w:r>
      <w:r>
        <w:rPr>
          <w:rFonts w:hAnsi="Times New Roman" w:ascii="Times New Roman"/>
          <w:szCs w:val="24"/>
          <w:lang w:val="hr-HR"/>
        </w:rPr>
        <w:t xml:space="preserve"> 27. SZ-a.</w:t>
      </w:r>
    </w:p>
    <w:p w:rsidRDefault="00983BF3" w:rsidP="00140790" w:rsidR="00983BF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40790" w:rsidP="00140790" w:rsidR="0014079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Odredbom članka 31. stavak 2. SZ-a propisano je, postupanje suda u odnosu na nepotpune prijedloge za otvaranje predstečajnog postupka, tako da će sud u tom slučaju naložiti podnositelju dopunu prijedloga, u skladu sa uputom, u roku od 8 dana. Ako podnositelj u roku od 8 dana ne dopuni prijedlog u skladu sa uputom, sud će prijedlog odbaciti (članak 31.stavak 3. SZ-a).</w:t>
      </w:r>
    </w:p>
    <w:p w:rsidRDefault="00140790" w:rsidP="00140790" w:rsidR="0014079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40790" w:rsidP="00140790" w:rsidR="0014079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Slijedom svega naprijed navedenog, kako prijedlog za otvaranje predstečajnog postupka ne sadržava podatke i odgovarajuće isprave o činjenicama propisane člankom 16. stavak 1. SZ-a,</w:t>
      </w:r>
      <w:r w:rsidR="00444EDB">
        <w:rPr>
          <w:rFonts w:hAnsi="Times New Roman" w:ascii="Times New Roman"/>
          <w:szCs w:val="24"/>
          <w:lang w:val="hr-HR"/>
        </w:rPr>
        <w:t xml:space="preserve">  u vezi članka 17. SZ-a, zatim</w:t>
      </w:r>
      <w:r>
        <w:rPr>
          <w:rFonts w:hAnsi="Times New Roman" w:ascii="Times New Roman"/>
          <w:szCs w:val="24"/>
          <w:lang w:val="hr-HR"/>
        </w:rPr>
        <w:t xml:space="preserve"> članka 26. i 27. SZ-a, valjalo je na temelju članka 31. stavak 1. i 2. SZ-a pozvati podnositelja prijedloga na dopunu prijedloga  za otvaranje predstečajnog postupka, uz upozorenje iz članka 31. stavak 3. SZ-a.</w:t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</w:p>
    <w:p w:rsidRDefault="00BE45AB" w:rsidP="00140790" w:rsidR="0014079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Zagrebu, 19</w:t>
      </w:r>
      <w:r w:rsidR="00140790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listopada</w:t>
      </w:r>
      <w:r w:rsidR="00F94AE7">
        <w:rPr>
          <w:rFonts w:hAnsi="Times New Roman" w:ascii="Times New Roman"/>
          <w:szCs w:val="24"/>
          <w:lang w:val="hr-HR"/>
        </w:rPr>
        <w:t xml:space="preserve"> 2018</w:t>
      </w:r>
      <w:r w:rsidR="00140790">
        <w:rPr>
          <w:rFonts w:hAnsi="Times New Roman" w:ascii="Times New Roman"/>
          <w:szCs w:val="24"/>
          <w:lang w:val="hr-HR"/>
        </w:rPr>
        <w:t>.</w:t>
      </w:r>
      <w:r w:rsidR="00956ADA">
        <w:rPr>
          <w:rFonts w:hAnsi="Times New Roman" w:ascii="Times New Roman"/>
          <w:szCs w:val="24"/>
          <w:lang w:val="hr-HR"/>
        </w:rPr>
        <w:t xml:space="preserve"> godine</w:t>
      </w:r>
    </w:p>
    <w:p w:rsidRDefault="00140790" w:rsidP="00140790" w:rsidR="00140790">
      <w:pPr>
        <w:jc w:val="center"/>
        <w:rPr>
          <w:rFonts w:hAnsi="Times New Roman" w:ascii="Times New Roman"/>
          <w:szCs w:val="24"/>
          <w:lang w:val="hr-HR"/>
        </w:rPr>
      </w:pPr>
    </w:p>
    <w:p w:rsidRDefault="00B62445" w:rsidP="00B62445" w:rsidR="00140790">
      <w:pPr>
        <w:ind w:firstLine="708" w:left="637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U D A C</w:t>
      </w:r>
    </w:p>
    <w:p w:rsidRDefault="00140790" w:rsidP="00140790" w:rsidR="0014079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AA72EB">
        <w:rPr>
          <w:rFonts w:hAnsi="Times New Roman" w:ascii="Times New Roman"/>
          <w:szCs w:val="24"/>
          <w:lang w:val="hr-HR"/>
        </w:rPr>
        <w:t>,v.r.</w:t>
      </w:r>
    </w:p>
    <w:p w:rsidRDefault="00140790" w:rsidP="00140790" w:rsidR="00140790">
      <w:pPr>
        <w:jc w:val="right"/>
        <w:rPr>
          <w:rFonts w:hAnsi="Times New Roman" w:ascii="Times New Roman"/>
          <w:szCs w:val="24"/>
          <w:lang w:val="hr-HR"/>
        </w:rPr>
      </w:pP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može se podnijeti žalba Visokom trgovačkom sudu RH, u roku od 8 dana po primitku rješenja putem Trgovačkog suda u Zagrebu.</w:t>
      </w:r>
    </w:p>
    <w:p w:rsidRDefault="00140790" w:rsidP="00140790" w:rsidR="00140790">
      <w:pPr>
        <w:jc w:val="both"/>
        <w:rPr>
          <w:rFonts w:hAnsi="Times New Roman" w:ascii="Times New Roman"/>
          <w:szCs w:val="24"/>
          <w:lang w:val="hr-HR"/>
        </w:rPr>
      </w:pPr>
    </w:p>
    <w:p w:rsidRDefault="00140790" w:rsidP="00B62445" w:rsidR="00140790" w:rsidRPr="00B62445">
      <w:pPr>
        <w:rPr>
          <w:rFonts w:hAnsi="Times New Roman" w:ascii="Times New Roman"/>
          <w:lang w:val="hr-HR"/>
        </w:rPr>
      </w:pPr>
    </w:p>
    <w:p w:rsidRDefault="00AA72EB" w:rsidP="00AA72EB" w:rsidR="00AA72EB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AA72EB" w:rsidP="00AA72EB" w:rsidR="00AA72EB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204575" w:rsidP="00B62445" w:rsidR="00B62445" w:rsidRPr="00B6244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444EDB" w:rsidR="00B62445" w:rsidRPr="00B62445">
      <w:headerReference w:type="default" r:id="rId10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5EE" w:rsidP="001F25EE" w:rsidR="001F25EE">
      <w:r>
        <w:separator/>
      </w:r>
    </w:p>
  </w:endnote>
  <w:endnote w:id="0" w:type="continuationSeparator">
    <w:p w:rsidRDefault="001F25EE" w:rsidP="001F25EE" w:rsidR="001F2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5EE" w:rsidP="001F25EE" w:rsidR="001F25EE">
      <w:r>
        <w:separator/>
      </w:r>
    </w:p>
  </w:footnote>
  <w:footnote w:id="0" w:type="continuationSeparator">
    <w:p w:rsidRDefault="001F25EE" w:rsidP="001F25EE" w:rsidR="001F25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9752625"/>
      <w:docPartObj>
        <w:docPartGallery w:val="Page Numbers (Top of Page)"/>
        <w:docPartUnique/>
      </w:docPartObj>
    </w:sdtPr>
    <w:sdtEndPr/>
    <w:sdtContent>
      <w:p w:rsidRDefault="001F25EE" w:rsidP="001F25EE" w:rsidR="001F25EE">
        <w:pPr>
          <w:ind w:firstLine="708" w:left="3540"/>
          <w:jc w:val="both"/>
          <w:rPr>
            <w:rFonts w:hAnsi="Times New Roman" w:ascii="Times New Roman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2EB" w:rsidRPr="00AA72EB">
          <w:rPr>
            <w:noProof/>
            <w:lang w:val="hr-HR"/>
          </w:rPr>
          <w:t>3</w:t>
        </w:r>
        <w:r>
          <w:fldChar w:fldCharType="end"/>
        </w:r>
        <w:r w:rsidR="00163202">
          <w:t xml:space="preserve"> </w:t>
        </w:r>
        <w:r w:rsidR="00163202">
          <w:tab/>
        </w:r>
        <w:r w:rsidR="00163202">
          <w:tab/>
        </w:r>
        <w:r w:rsidR="00163202">
          <w:tab/>
        </w:r>
        <w:r w:rsidR="00163202">
          <w:tab/>
          <w:t xml:space="preserve">         </w:t>
        </w:r>
        <w:r w:rsidR="00163202">
          <w:rPr>
            <w:rFonts w:hAnsi="Times New Roman" w:ascii="Times New Roman"/>
            <w:szCs w:val="24"/>
            <w:lang w:val="hr-HR"/>
          </w:rPr>
          <w:t>20.</w:t>
        </w:r>
        <w:r>
          <w:rPr>
            <w:rFonts w:hAnsi="Times New Roman" w:ascii="Times New Roman"/>
            <w:szCs w:val="24"/>
            <w:lang w:val="hr-HR"/>
          </w:rPr>
          <w:t>St-</w:t>
        </w:r>
        <w:r w:rsidR="000C7DF9">
          <w:rPr>
            <w:rFonts w:hAnsi="Times New Roman" w:ascii="Times New Roman"/>
            <w:szCs w:val="24"/>
            <w:lang w:val="hr-HR"/>
          </w:rPr>
          <w:t>2627</w:t>
        </w:r>
        <w:r>
          <w:rPr>
            <w:rFonts w:hAnsi="Times New Roman" w:ascii="Times New Roman"/>
            <w:szCs w:val="24"/>
            <w:lang w:val="hr-HR"/>
          </w:rPr>
          <w:t>/18</w:t>
        </w:r>
      </w:p>
      <w:p w:rsidRDefault="00AA72EB" w:rsidR="001F25EE">
        <w:pPr>
          <w:pStyle w:val="Zaglavlje"/>
          <w:jc w:val="center"/>
        </w:pPr>
      </w:p>
    </w:sdtContent>
  </w:sdt>
  <w:p w:rsidRDefault="001F25EE" w:rsidR="001F25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CF1ED4"/>
    <w:multiLevelType w:val="hybridMultilevel"/>
    <w:tmpl w:val="CB9CD1CE"/>
    <w:lvl w:tplc="026E7EF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0790"/>
    <w:rsid w:val="000324FB"/>
    <w:rsid w:val="000C7DF9"/>
    <w:rsid w:val="00140790"/>
    <w:rsid w:val="00163202"/>
    <w:rsid w:val="001F25EE"/>
    <w:rsid w:val="001F5C0C"/>
    <w:rsid w:val="00204575"/>
    <w:rsid w:val="00214459"/>
    <w:rsid w:val="00270739"/>
    <w:rsid w:val="002A2256"/>
    <w:rsid w:val="002B4A0D"/>
    <w:rsid w:val="0030717E"/>
    <w:rsid w:val="00444EDB"/>
    <w:rsid w:val="00480D62"/>
    <w:rsid w:val="004E2FE9"/>
    <w:rsid w:val="0052218E"/>
    <w:rsid w:val="00624979"/>
    <w:rsid w:val="00644988"/>
    <w:rsid w:val="0078512C"/>
    <w:rsid w:val="007B796A"/>
    <w:rsid w:val="00820CF7"/>
    <w:rsid w:val="008253E8"/>
    <w:rsid w:val="008F5304"/>
    <w:rsid w:val="00946E21"/>
    <w:rsid w:val="00956ADA"/>
    <w:rsid w:val="00983BF3"/>
    <w:rsid w:val="00991539"/>
    <w:rsid w:val="00AA72EB"/>
    <w:rsid w:val="00AC5C8D"/>
    <w:rsid w:val="00B20148"/>
    <w:rsid w:val="00B40BEA"/>
    <w:rsid w:val="00B40F3E"/>
    <w:rsid w:val="00B62445"/>
    <w:rsid w:val="00BB1A04"/>
    <w:rsid w:val="00BE45AB"/>
    <w:rsid w:val="00C360EB"/>
    <w:rsid w:val="00C83007"/>
    <w:rsid w:val="00CA6CC8"/>
    <w:rsid w:val="00D649D0"/>
    <w:rsid w:val="00DF1F99"/>
    <w:rsid w:val="00E270CF"/>
    <w:rsid w:val="00E51CDE"/>
    <w:rsid w:val="00F2258F"/>
    <w:rsid w:val="00F94AE7"/>
    <w:rsid w:val="00FB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790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4079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07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0790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1F25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F25EE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F25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25EE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A7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2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2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2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2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A72EB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AA72EB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79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4079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07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0790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1F25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F25EE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F25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25EE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A7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2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2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2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2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A72EB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AA72EB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17399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48758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1023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6782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6267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7379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47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072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2415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9536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0000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1162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794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St-2627/2018-3</izvorni_sadrzaj>
    <derivirana_varijabla naziv="DomainObject.Oznaka_1">St-2627/2018-3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2627</izvorni_sadrzaj>
    <derivirana_varijabla naziv="DomainObject.Predmet.Broj_1">2627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St-2627/2018</izvorni_sadrzaj>
    <derivirana_varijabla naziv="DomainObject.Predmet.OznakaBroj_1">St-2627/2018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METALAC-PNT d.o.o. zastupanog po punomoćniku Stjepan Ferketin</izvorni_sadrzaj>
    <derivirana_varijabla naziv="DomainObject.Predmet.ProtustrankaFormated_1">  METALAC-PNT d.o.o. zastupanog po punomoćniku Stjepan Ferketin</derivirana_varijabla>
  </DomainObject.Predmet.ProtustrankaFormated>
  <DomainObject.Predmet.ProtustrankaFormatedOIB>
    <izvorni_sadrzaj>  METALAC-PNT d.o.o., OIB 71867023112 zastupanog po punomoćniku Stjepan Ferketin</izvorni_sadrzaj>
    <derivirana_varijabla naziv="DomainObject.Predmet.ProtustrankaFormatedOIB_1">  METALAC-PNT d.o.o., OIB 71867023112 zastupanog po punomoćniku Stjepan Ferketin</derivirana_varijabla>
  </DomainObject.Predmet.ProtustrankaFormatedOIB>
  <DomainObject.Predmet.ProtustrankaFormatedWithAdress>
    <izvorni_sadrzaj> METALAC-PNT d.o.o., S.Radića 35, 49221 Bedekovčina zastupanog po punomoćniku Stjepan Ferketin</izvorni_sadrzaj>
    <derivirana_varijabla naziv="DomainObject.Predmet.ProtustrankaFormatedWithAdress_1"> METALAC-PNT d.o.o., S.Radića 35, 49221 Bedekovčina zastupanog po punomoćniku Stjepan Ferketin</derivirana_varijabla>
  </DomainObject.Predmet.ProtustrankaFormatedWithAdress>
  <DomainObject.Predmet.ProtustrankaFormatedWithAdressOIB>
    <izvorni_sadrzaj> METALAC-PNT d.o.o., OIB 71867023112, S.Radića 35, 49221 Bedekovčina zastupanog po punomoćniku Stjepan Ferketin</izvorni_sadrzaj>
    <derivirana_varijabla naziv="DomainObject.Predmet.ProtustrankaFormatedWithAdressOIB_1"> METALAC-PNT d.o.o., OIB 71867023112, S.Radića 35, 49221 Bedekovčina zastupanog po punomoćniku Stjepan Ferketin</derivirana_varijabla>
  </DomainObject.Predmet.ProtustrankaFormatedWithAdressOIB>
  <DomainObject.Predmet.ProtustrankaWithAdress>
    <izvorni_sadrzaj>METALAC-PNT d.o.o. S.Radića 35, 49221 Bedekovčina</izvorni_sadrzaj>
    <derivirana_varijabla naziv="DomainObject.Predmet.ProtustrankaWithAdress_1">METALAC-PNT d.o.o. S.Radića 35, 49221 Bedekovčina</derivirana_varijabla>
  </DomainObject.Predmet.ProtustrankaWithAdress>
  <DomainObject.Predmet.ProtustrankaWithAdressOIB>
    <izvorni_sadrzaj>METALAC-PNT d.o.o., OIB 71867023112, S.Radića 35, 49221 Bedekovčina</izvorni_sadrzaj>
    <derivirana_varijabla naziv="DomainObject.Predmet.ProtustrankaWithAdressOIB_1">METALAC-PNT d.o.o., OIB 71867023112, S.Radića 35, 49221 Bedekovčina</derivirana_varijabla>
  </DomainObject.Predmet.ProtustrankaWithAdressOIB>
  <DomainObject.Predmet.ProtustrankaNazivFormated>
    <izvorni_sadrzaj>METALAC-PNT d.o.o.</izvorni_sadrzaj>
    <derivirana_varijabla naziv="DomainObject.Predmet.ProtustrankaNazivFormated_1">METALAC-PNT d.o.o.</derivirana_varijabla>
  </DomainObject.Predmet.ProtustrankaNazivFormated>
  <DomainObject.Predmet.ProtustrankaNazivFormatedOIB>
    <izvorni_sadrzaj>METALAC-PNT d.o.o., OIB 71867023112</izvorni_sadrzaj>
    <derivirana_varijabla naziv="DomainObject.Predmet.ProtustrankaNazivFormatedOIB_1">METALAC-PNT d.o.o., OIB 71867023112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METALAC-PNT d.o.o.</izvorni_sadrzaj>
    <derivirana_varijabla naziv="DomainObject.Predmet.StrankaFormated_1">  METALAC-PNT d.o.o.</derivirana_varijabla>
  </DomainObject.Predmet.StrankaFormated>
  <DomainObject.Predmet.StrankaFormatedOIB>
    <izvorni_sadrzaj>  METALAC-PNT d.o.o., OIB 71867023112</izvorni_sadrzaj>
    <derivirana_varijabla naziv="DomainObject.Predmet.StrankaFormatedOIB_1">  METALAC-PNT d.o.o., OIB 71867023112</derivirana_varijabla>
  </DomainObject.Predmet.StrankaFormatedOIB>
  <DomainObject.Predmet.StrankaFormatedWithAdress>
    <izvorni_sadrzaj> METALAC-PNT d.o.o., S.Radića 35, 49221 Bedekovčina</izvorni_sadrzaj>
    <derivirana_varijabla naziv="DomainObject.Predmet.StrankaFormatedWithAdress_1"> METALAC-PNT d.o.o., S.Radića 35, 49221 Bedekovčina</derivirana_varijabla>
  </DomainObject.Predmet.StrankaFormatedWithAdress>
  <DomainObject.Predmet.StrankaFormatedWithAdressOIB>
    <izvorni_sadrzaj> METALAC-PNT d.o.o., OIB 71867023112, S.Radića 35, 49221 Bedekovčina</izvorni_sadrzaj>
    <derivirana_varijabla naziv="DomainObject.Predmet.StrankaFormatedWithAdressOIB_1"> METALAC-PNT d.o.o., OIB 71867023112, S.Radića 35, 49221 Bedekovčina</derivirana_varijabla>
  </DomainObject.Predmet.StrankaFormatedWithAdressOIB>
  <DomainObject.Predmet.StrankaWithAdress>
    <izvorni_sadrzaj>METALAC-PNT d.o.o. S.Radića 35,49221 Bedekovčina</izvorni_sadrzaj>
    <derivirana_varijabla naziv="DomainObject.Predmet.StrankaWithAdress_1">METALAC-PNT d.o.o. S.Radića 35,49221 Bedekovčina</derivirana_varijabla>
  </DomainObject.Predmet.StrankaWithAdress>
  <DomainObject.Predmet.StrankaWithAdressOIB>
    <izvorni_sadrzaj>METALAC-PNT d.o.o., OIB 71867023112, S.Radića 35,49221 Bedekovčina</izvorni_sadrzaj>
    <derivirana_varijabla naziv="DomainObject.Predmet.StrankaWithAdressOIB_1">METALAC-PNT d.o.o., OIB 71867023112, S.Radića 35,49221 Bedekovčina</derivirana_varijabla>
  </DomainObject.Predmet.StrankaWithAdressOIB>
  <DomainObject.Predmet.StrankaNazivFormated>
    <izvorni_sadrzaj>METALAC-PNT d.o.o.</izvorni_sadrzaj>
    <derivirana_varijabla naziv="DomainObject.Predmet.StrankaNazivFormated_1">METALAC-PNT d.o.o.</derivirana_varijabla>
  </DomainObject.Predmet.StrankaNazivFormated>
  <DomainObject.Predmet.StrankaNazivFormatedOIB>
    <izvorni_sadrzaj>METALAC-PNT d.o.o., OIB 71867023112</izvorni_sadrzaj>
    <derivirana_varijabla naziv="DomainObject.Predmet.StrankaNazivFormatedOIB_1">METALAC-PNT d.o.o., OIB 71867023112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METALAC-PNT d.o.o.</item>
    </izvorni_sadrzaj>
    <derivirana_varijabla naziv="DomainObject.Predmet.StrankaListFormated_1">
      <item>METALAC-PNT d.o.o.</item>
    </derivirana_varijabla>
  </DomainObject.Predmet.StrankaListFormated>
  <DomainObject.Predmet.StrankaListFormatedOIB>
    <izvorni_sadrzaj>
      <item>METALAC-PNT d.o.o., OIB 71867023112</item>
    </izvorni_sadrzaj>
    <derivirana_varijabla naziv="DomainObject.Predmet.StrankaListFormatedOIB_1">
      <item>METALAC-PNT d.o.o., OIB 71867023112</item>
    </derivirana_varijabla>
  </DomainObject.Predmet.StrankaListFormatedOIB>
  <DomainObject.Predmet.StrankaListFormatedWithAdress>
    <izvorni_sadrzaj>
      <item>METALAC-PNT d.o.o., S.Radića 35, 49221 Bedekovčina</item>
    </izvorni_sadrzaj>
    <derivirana_varijabla naziv="DomainObject.Predmet.StrankaListFormatedWithAdress_1">
      <item>METALAC-PNT d.o.o., S.Radića 35, 49221 Bedekovčina</item>
    </derivirana_varijabla>
  </DomainObject.Predmet.StrankaListFormatedWithAdress>
  <DomainObject.Predmet.StrankaListFormatedWithAdressOIB>
    <izvorni_sadrzaj>
      <item>METALAC-PNT d.o.o., OIB 71867023112, S.Radića 35, 49221 Bedekovčina</item>
    </izvorni_sadrzaj>
    <derivirana_varijabla naziv="DomainObject.Predmet.StrankaListFormatedWithAdressOIB_1">
      <item>METALAC-PNT d.o.o., OIB 71867023112, S.Radića 35, 49221 Bedekovčina</item>
    </derivirana_varijabla>
  </DomainObject.Predmet.StrankaListFormatedWithAdressOIB>
  <DomainObject.Predmet.StrankaListNazivFormated>
    <izvorni_sadrzaj>
      <item>METALAC-PNT d.o.o.</item>
    </izvorni_sadrzaj>
    <derivirana_varijabla naziv="DomainObject.Predmet.StrankaListNazivFormated_1">
      <item>METALAC-PNT d.o.o.</item>
    </derivirana_varijabla>
  </DomainObject.Predmet.StrankaListNazivFormated>
  <DomainObject.Predmet.StrankaListNazivFormatedOIB>
    <izvorni_sadrzaj>
      <item>METALAC-PNT d.o.o., OIB 71867023112</item>
    </izvorni_sadrzaj>
    <derivirana_varijabla naziv="DomainObject.Predmet.StrankaListNazivFormatedOIB_1">
      <item>METALAC-PNT d.o.o., OIB 71867023112</item>
    </derivirana_varijabla>
  </DomainObject.Predmet.StrankaListNazivFormatedOIB>
  <DomainObject.Predmet.ProtuStrankaListFormated>
    <izvorni_sadrzaj>
      <item>METALAC-PNT d.o.o. zastupanog po punomoćniku Stjepan Ferketin</item>
    </izvorni_sadrzaj>
    <derivirana_varijabla naziv="DomainObject.Predmet.ProtuStrankaListFormated_1">
      <item>METALAC-PNT d.o.o. zastupanog po punomoćniku Stjepan Ferketin</item>
    </derivirana_varijabla>
  </DomainObject.Predmet.ProtuStrankaListFormated>
  <DomainObject.Predmet.ProtuStrankaListFormatedOIB>
    <izvorni_sadrzaj>
      <item>METALAC-PNT d.o.o., OIB 71867023112 zastupanog po punomoćniku Stjepan Ferketin</item>
    </izvorni_sadrzaj>
    <derivirana_varijabla naziv="DomainObject.Predmet.ProtuStrankaListFormatedOIB_1">
      <item>METALAC-PNT d.o.o., OIB 71867023112 zastupanog po punomoćniku Stjepan Ferketin</item>
    </derivirana_varijabla>
  </DomainObject.Predmet.ProtuStrankaListFormatedOIB>
  <DomainObject.Predmet.ProtuStrankaListFormatedWithAdress>
    <izvorni_sadrzaj>
      <item>METALAC-PNT d.o.o., S.Radića 35, 49221 Bedekovčina zastupanog po punomoćniku Stjepan Ferketin</item>
    </izvorni_sadrzaj>
    <derivirana_varijabla naziv="DomainObject.Predmet.ProtuStrankaListFormatedWithAdress_1">
      <item>METALAC-PNT d.o.o., S.Radića 35, 49221 Bedekovčina zastupanog po punomoćniku Stjepan Ferketin</item>
    </derivirana_varijabla>
  </DomainObject.Predmet.ProtuStrankaListFormatedWithAdress>
  <DomainObject.Predmet.ProtuStrankaListFormatedWithAdressOIB>
    <izvorni_sadrzaj>
      <item>METALAC-PNT d.o.o., OIB 71867023112, S.Radića 35, 49221 Bedekovčina zastupanog po punomoćniku Stjepan Ferketin</item>
    </izvorni_sadrzaj>
    <derivirana_varijabla naziv="DomainObject.Predmet.ProtuStrankaListFormatedWithAdressOIB_1">
      <item>METALAC-PNT d.o.o., OIB 71867023112, S.Radića 35, 49221 Bedekovčina zastupanog po punomoćniku Stjepan Ferketin</item>
    </derivirana_varijabla>
  </DomainObject.Predmet.ProtuStrankaListFormatedWithAdressOIB>
  <DomainObject.Predmet.ProtuStrankaListNazivFormated>
    <izvorni_sadrzaj>
      <item>METALAC-PNT d.o.o.</item>
    </izvorni_sadrzaj>
    <derivirana_varijabla naziv="DomainObject.Predmet.ProtuStrankaListNazivFormated_1">
      <item>METALAC-PNT d.o.o.</item>
    </derivirana_varijabla>
  </DomainObject.Predmet.ProtuStrankaListNazivFormated>
  <DomainObject.Predmet.ProtuStrankaListNazivFormatedOIB>
    <izvorni_sadrzaj>
      <item>METALAC-PNT d.o.o., OIB 71867023112</item>
    </izvorni_sadrzaj>
    <derivirana_varijabla naziv="DomainObject.Predmet.ProtuStrankaListNazivFormatedOIB_1">
      <item>METALAC-PNT d.o.o., OIB 71867023112</item>
    </derivirana_varijabla>
  </DomainObject.Predmet.ProtuStrankaListNazivFormatedOIB>
  <DomainObject.Predmet.OstaliListFormated>
    <izvorni_sadrzaj>
      <item>Stjepan Ferketin punomoćnik sudionika u postupku METALAC-PNT d.o.o.</item>
    </izvorni_sadrzaj>
    <derivirana_varijabla naziv="DomainObject.Predmet.OstaliListFormated_1">
      <item>Stjepan Ferketin punomoćnik sudionika u postupku METALAC-PNT d.o.o.</item>
    </derivirana_varijabla>
  </DomainObject.Predmet.OstaliListFormated>
  <DomainObject.Predmet.OstaliListFormatedOIB>
    <izvorni_sadrzaj>
      <item>Stjepan Ferketin, OIB 00881100133 punomoćnik sudionika u postupku METALAC-PNT d.o.o.</item>
    </izvorni_sadrzaj>
    <derivirana_varijabla naziv="DomainObject.Predmet.OstaliListFormatedOIB_1">
      <item>Stjepan Ferketin, OIB 00881100133 punomoćnik sudionika u postupku METALAC-PNT d.o.o.</item>
    </derivirana_varijabla>
  </DomainObject.Predmet.OstaliListFormatedOIB>
  <DomainObject.Predmet.OstaliListFormatedWithAdress>
    <izvorni_sadrzaj>
      <item>Stjepan Ferketin, Kuzminec 45b, 49252 Kuzminec punomoćnik sudionika u postupku METALAC-PNT d.o.o.</item>
    </izvorni_sadrzaj>
    <derivirana_varijabla naziv="DomainObject.Predmet.OstaliListFormatedWithAdress_1">
      <item>Stjepan Ferketin, Kuzminec 45b, 49252 Kuzminec punomoćnik sudionika u postupku METALAC-PNT d.o.o.</item>
    </derivirana_varijabla>
  </DomainObject.Predmet.OstaliListFormatedWithAdress>
  <DomainObject.Predmet.OstaliListFormatedWithAdressOIB>
    <izvorni_sadrzaj>
      <item>Stjepan Ferketin, OIB 00881100133, Kuzminec 45b, 49252 Kuzminec punomoćnik sudionika u postupku METALAC-PNT d.o.o.</item>
    </izvorni_sadrzaj>
    <derivirana_varijabla naziv="DomainObject.Predmet.OstaliListFormatedWithAdressOIB_1">
      <item>Stjepan Ferketin, OIB 00881100133, Kuzminec 45b, 49252 Kuzminec punomoćnik sudionika u postupku METALAC-PNT d.o.o.</item>
    </derivirana_varijabla>
  </DomainObject.Predmet.OstaliListFormatedWithAdressOIB>
  <DomainObject.Predmet.OstaliListNazivFormated>
    <izvorni_sadrzaj>
      <item>Stjepan Ferketin</item>
    </izvorni_sadrzaj>
    <derivirana_varijabla naziv="DomainObject.Predmet.OstaliListNazivFormated_1">
      <item>Stjepan Ferketin</item>
    </derivirana_varijabla>
  </DomainObject.Predmet.OstaliListNazivFormated>
  <DomainObject.Predmet.OstaliListNazivFormatedOIB>
    <izvorni_sadrzaj>
      <item>Stjepan Ferketin, OIB 00881100133</item>
    </izvorni_sadrzaj>
    <derivirana_varijabla naziv="DomainObject.Predmet.OstaliListNazivFormatedOIB_1">
      <item>Stjepan Ferketin, OIB 00881100133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St-2627/2018-3</izvorni_sadrzaj>
    <derivirana_varijabla naziv="DomainObject.PoslovniBrojDokumenta_1">St-2627/2018-3</derivirana_varijabla>
  </DomainObject.PoslovniBrojDokumenta>
  <DomainObject.Predmet.StrankaIDrugi>
    <izvorni_sadrzaj>METALAC-PNT d.o.o.</izvorni_sadrzaj>
    <derivirana_varijabla naziv="DomainObject.Predmet.StrankaIDrugi_1">METALAC-PNT d.o.o.</derivirana_varijabla>
  </DomainObject.Predmet.StrankaIDrugi>
  <DomainObject.Predmet.ProtustrankaIDrugi>
    <izvorni_sadrzaj>METALAC-PNT d.o.o.</izvorni_sadrzaj>
    <derivirana_varijabla naziv="DomainObject.Predmet.ProtustrankaIDrugi_1">METALAC-PNT d.o.o.</derivirana_varijabla>
  </DomainObject.Predmet.ProtustrankaIDrugi>
  <DomainObject.Predmet.StrankaIDrugiAdressOIB>
    <izvorni_sadrzaj>METALAC-PNT d.o.o., OIB 71867023112, S.Radića 35, 49221 Bedekovčina</izvorni_sadrzaj>
    <derivirana_varijabla naziv="DomainObject.Predmet.StrankaIDrugiAdressOIB_1">METALAC-PNT d.o.o., OIB 71867023112, S.Radića 35, 49221 Bedekovčina</derivirana_varijabla>
  </DomainObject.Predmet.StrankaIDrugiAdressOIB>
  <DomainObject.Predmet.ProtustrankaIDrugiAdressOIB>
    <izvorni_sadrzaj>METALAC-PNT d.o.o., OIB 71867023112, S.Radića 35, 49221 Bedekovčina</izvorni_sadrzaj>
    <derivirana_varijabla naziv="DomainObject.Predmet.ProtustrankaIDrugiAdressOIB_1">METALAC-PNT d.o.o., OIB 71867023112, S.Radića 35,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METALAC-PNT d.o.o.</item>
      <item>METALAC-PNT d.o.o.</item>
      <item>Stjepan Ferketin</item>
    </izvorni_sadrzaj>
    <derivirana_varijabla naziv="DomainObject.Predmet.SudioniciListNaziv_1">
      <item>METALAC-PNT d.o.o.</item>
      <item>METALAC-PNT d.o.o.</item>
      <item>Stjepan Ferketin</item>
    </derivirana_varijabla>
  </DomainObject.Predmet.SudioniciListNaziv>
  <DomainObject.Predmet.SudioniciListAdressOIB>
    <izvorni_sadrzaj>
      <item>METALAC-PNT d.o.o., OIB 71867023112, S.Radića 35,49221 Bedekovčina</item>
      <item>METALAC-PNT d.o.o., OIB 71867023112, S.Radića 35,49221 Bedekovčina</item>
      <item>Stjepan Ferketin, OIB 00881100133, Kuzminec 45b,49252 Kuzminec</item>
    </izvorni_sadrzaj>
    <derivirana_varijabla naziv="DomainObject.Predmet.SudioniciListAdressOIB_1">
      <item>METALAC-PNT d.o.o., OIB 71867023112, S.Radića 35,49221 Bedekovčina</item>
      <item>METALAC-PNT d.o.o., OIB 71867023112, S.Radića 35,49221 Bedekovčina</item>
      <item>Stjepan Ferketin, OIB 00881100133, Kuzminec 45b,49252 Kuzminec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71867023112</item>
      <item>, OIB 71867023112</item>
      <item>, OIB 00881100133</item>
    </izvorni_sadrzaj>
    <derivirana_varijabla naziv="DomainObject.Predmet.SudioniciListNazivOIB_1">
      <item>, OIB 71867023112</item>
      <item>, OIB 71867023112</item>
      <item>, OIB 00881100133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1105</properties:Words>
  <properties:Characters>6423</properties:Characters>
  <properties:Lines>151</properties:Lines>
  <properties:Paragraphs>61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2018-10-19T08:51:00Z</dcterms:created>
  <dc:creator>Monika Grbac</dc:creator>
  <cp:lastModifiedBy>Monika Grbac</cp:lastModifiedBy>
  <cp:lastPrinted>2018-03-14T13:54:00Z</cp:lastPrinted>
  <dcterms:modified xmlns:xsi="http://www.w3.org/2001/XMLSchema-instance" xsi:type="dcterms:W3CDTF">2018-10-19T09:01:00Z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St-2627/2018-3 / Odluka - Rješenje o ispravku ili dopuni prijedloga (st-2627-18.docx)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