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aca" w14:paraId="264faca" w:rsidRDefault="008A6A3B" w:rsidP="008A6A3B" w:rsidR="008A6A3B">
      <w:pPr>
        <w15:collapsed w:val="false"/>
      </w:pPr>
      <w:bookmarkStart w:name="_GoBack" w:id="0"/>
      <w:bookmarkEnd w:id="0"/>
    </w:p>
    <w:p w:rsidRDefault="008A6A3B" w:rsidP="008A6A3B" w:rsidR="008A6A3B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A3B" w:rsidP="008A6A3B" w:rsidR="008A6A3B"/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A6A3B" w:rsidR="008A6A3B">
        <w:tc>
          <w:tcPr>
            <w:tcW w:type="dxa" w:w="3240"/>
            <w:hideMark/>
          </w:tcPr>
          <w:p w:rsidRDefault="008A6A3B" w:rsidR="008A6A3B">
            <w:pPr>
              <w:overflowPunct/>
              <w:autoSpaceDE/>
              <w:autoSpaceDN/>
              <w:adjustRightInd/>
              <w:rPr>
                <w:rFonts w:eastAsia="Calibri"/>
                <w:sz w:val="24"/>
                <w:szCs w:val="22"/>
                <w:lang w:eastAsia="en-US"/>
              </w:rPr>
            </w:pPr>
          </w:p>
        </w:tc>
      </w:tr>
    </w:tbl>
    <w:p w:rsidRDefault="008A6A3B" w:rsidP="008A6A3B" w:rsidR="008A6A3B">
      <w:pPr>
        <w:rPr>
          <w:sz w:val="24"/>
        </w:rPr>
      </w:pPr>
      <w:r>
        <w:rPr>
          <w:sz w:val="24"/>
        </w:rPr>
        <w:t>REPUBLIKA HRVATSKA</w:t>
      </w:r>
    </w:p>
    <w:p w:rsidRDefault="008A6A3B" w:rsidP="008A6A3B" w:rsidR="008A6A3B">
      <w:pPr>
        <w:rPr>
          <w:sz w:val="24"/>
        </w:rPr>
      </w:pPr>
      <w:r>
        <w:rPr>
          <w:sz w:val="24"/>
        </w:rPr>
        <w:t>TRGOVAČKI SUD U ZAGREBU</w:t>
      </w:r>
    </w:p>
    <w:p w:rsidRDefault="008A6A3B" w:rsidP="008A6A3B" w:rsidR="008A6A3B">
      <w:pPr>
        <w:rPr>
          <w:sz w:val="24"/>
        </w:rPr>
      </w:pPr>
      <w:r>
        <w:rPr>
          <w:sz w:val="24"/>
        </w:rPr>
        <w:t>STALNA SLUŽBA</w:t>
      </w:r>
    </w:p>
    <w:p w:rsidRDefault="008A6A3B" w:rsidP="008A6A3B" w:rsidR="008A6A3B">
      <w:pPr>
        <w:rPr>
          <w:sz w:val="24"/>
        </w:rPr>
      </w:pPr>
      <w:r>
        <w:rPr>
          <w:sz w:val="24"/>
        </w:rPr>
        <w:t>Karlovac, Ljudevita Šestića 4</w:t>
      </w:r>
    </w:p>
    <w:p w:rsidRDefault="008A6A3B" w:rsidP="008A6A3B" w:rsidR="008A6A3B">
      <w:pPr>
        <w:rPr>
          <w:sz w:val="24"/>
        </w:rPr>
      </w:pPr>
    </w:p>
    <w:p w:rsidRDefault="008A6A3B" w:rsidP="008A6A3B" w:rsidR="008A6A3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Default="008A6A3B" w:rsidP="008A6A3B" w:rsidR="008A6A3B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8A6A3B" w:rsidP="008A6A3B" w:rsidR="008A6A3B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8A6A3B" w:rsidP="008A6A3B" w:rsidR="008A6A3B">
      <w:pPr>
        <w:jc w:val="center"/>
        <w:rPr>
          <w:b/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Stalna služba, po stečajnom sucu Jadranki Mađeruh, postupajući po prijedlogu dužnika DJEČJI VRTIĆ MALI KAJ, Krapina, I. G. Kovačića 13, OIB: 44420360728,  kojeg zastupa punomoćnik Marko Andrijanić, odvjetnik u Zagerbu, Republike Austrije 31, radi otvaranja predstečajnog postupka,  12. lipnja  2017.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8A6A3B" w:rsidP="008A6A3B" w:rsidR="008A6A3B">
      <w:pPr>
        <w:jc w:val="both"/>
        <w:rPr>
          <w:b/>
          <w:sz w:val="24"/>
          <w:szCs w:val="24"/>
        </w:rPr>
      </w:pPr>
    </w:p>
    <w:p w:rsidRDefault="008A6A3B" w:rsidP="008A6A3B" w:rsidR="008A6A3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I. Nalaže se podnositelju DJEČJI VRTIĆ MALI KAJ, Krapina, I. G. Kovačića 13, OIB: 44420360728, da u roku od 10 dana dopuni prijedlog za otvaranje predstečajnog postupka od 2. lipnja 2017. dostavom: 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Popisa imovine i obveza dužnika koji će sadržavati: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nekretnina i pokretnina dužnika,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 imovinskih prava dužnika nad tuđim stvarima,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novčanih i nenovčanih tražbina dužnika,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drugih prava koje čine imovinu dužnika,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novčanih sredstava na računima,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druge imovine dužnika,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 obveza dužnika unesenih u njegove poslovne knjige,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drugih novčanih i nenovčanih obveza dužnika,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razlučnih prava na imovinu dužnika,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izlučnih prava, 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 prosječnih mjesečnih troškova dužnika u posljednjih godinu dana,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 postupaka pred sudovima ili javnopravnim tijelima u kojima je dužnik stranka i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visinu ili opis tražbine koja je predmet postupka,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- podatke o pravnoj i  činjeničnoj osnovi imovine i obveza, te dokazima, osobito ispravama kojima se oni mogu potkrijepiti i potvrditi da su navedeni podaci točni i potpuni i da ništa od imovine i obveza nije zatajeno.</w:t>
      </w:r>
    </w:p>
    <w:p w:rsidRDefault="008A6A3B" w:rsidP="008A6A3B" w:rsidR="008A6A3B">
      <w:pPr>
        <w:ind w:left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Financijskih izvješća u skladu sa Zakonom o računovodstvu koja nisu starija od tri mjeseca od dana podnošenja prijedloga za otvaranje predstečajnog postupka, s tim da se usporedni podaci u financijskim izvještajima iskazuju sa stanjem na dan godišnjih financijskih </w:t>
      </w:r>
      <w:r>
        <w:rPr>
          <w:sz w:val="24"/>
          <w:szCs w:val="24"/>
        </w:rPr>
        <w:lastRenderedPageBreak/>
        <w:t>izvještaja prethodne godine, odnosno evidencije koje vode u skladu s poreznim propisima ako je dužnik obveznik poreza na dohodak.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Opisa pregovora sa vjerovnicima, ako su prethodili prijedlogu za otvaranje predstečajnog postupka, uključujući i potrebne obavijesti dostavljene vjerovnicima koji sudjeluju u postupku.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Dokaza o ukupnoj aktivi i dokaza o ukupnom prihodu za prethodnu godinu i broju zaposlenih na zadnji dan u mjesecu koji prethodi danu podnošenja prijedloga.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Plana restrukturiranja, koji mora sadržavati: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činjenice i okolnosti iz kojih proizlazi postojanje prijeteće nesposobnosti za plaćanje,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izračun manjka likvidnih sredstava na dan priloženih financijskih izvješća,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mjere financijskog restrukturiranja i izračun njihovih učinaka na manjak likvidnih sredstava,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mjere operativnog restrukturiranja i izračun njihovih učinaka na  poslovanje,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plan poslovanja za razdoblje do kraja tekuće godine i dvije sljedeće kalendarske godine uz detaljno obrazloženje razloga za utvrđivanje svake pozicije plana,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planiranu bilancu na zadnji dan razdoblja za koje je sastavljen plan poslovanja,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ponudu vjerovnicima razvrstanim u skupine odgovarajućom primjenom pravila o razvrstavanju sudionika u stečajnom planu o  načinu, rokovima i uvjetima namirenja tražbina (s posebice naznačenim razlozima razvrstavanja vjerovnika u pojedinu skupinu), 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rok za dobrovoljno ispunjenje,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planirani iznos troškova restrukturiranja.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II. Ukoliko predlagatelj, u dodijeljenom roku ne dopuni prijedlog sud će prijedlog odbaciti. </w:t>
      </w:r>
    </w:p>
    <w:p w:rsidRDefault="008A6A3B" w:rsidP="008A6A3B" w:rsidR="008A6A3B">
      <w:pPr>
        <w:ind w:firstLine="720"/>
        <w:jc w:val="both"/>
        <w:rPr>
          <w:sz w:val="24"/>
          <w:szCs w:val="24"/>
        </w:rPr>
      </w:pPr>
    </w:p>
    <w:p w:rsidRDefault="008A6A3B" w:rsidP="008A6A3B" w:rsidR="008A6A3B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A6A3B" w:rsidP="008A6A3B" w:rsidR="008A6A3B">
      <w:pPr>
        <w:jc w:val="center"/>
        <w:rPr>
          <w:sz w:val="24"/>
          <w:szCs w:val="24"/>
        </w:rPr>
      </w:pPr>
    </w:p>
    <w:p w:rsidRDefault="008A6A3B" w:rsidP="008A6A3B" w:rsidR="008A6A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Podnositelj DJEČJI VRTIĆ MALI KAJ, Krapina, I. G. Kovačića 13, OIB: 44420360728, podnio je ovom sudu 2.  lipnja 2017. temeljem odredbe čl. 25. st. 1. Stečajnog zakona ("Narodne novine" broj 71/15, dalje: SZ), na propisanom obrascu, prijedlog za otvaranje predstečajnog postupka. 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Kao predstečajni razlog predlagatelj je u prijedlogu naveo prijeteću nesposobnost za plaćanje iz čl. 4. st. 2. podstavak 1. SZ-a, budući da u Očevidniku osnova za plaćanje ima jednu ili više evidentiranih neizvršenih osnova za plaćanje koje je trebalo, na temelju valjanih osnova za plaćanje, bez daljnjeg pristanka dužnika naplatiti s bilo kojeg od njegovih računa.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je uz prijedlog dostavio Očevidnik o redoslijedu plaćanja na dan 1. lipnja 2017.  (list 6 do 14 spisa), te potvrdu o blokadi računa i novčanih sredstava dužnika na dan 1. lipnja 2017. (list 4 spisa).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Uvidom u Očevidnik utvrđeno je da je račun dužnika blokiran 1. lipnja 2017., a prijedlog za otvaranje predstečajnog postupka podnesen je 2. lipnja 2017., tj. u razdoblju koje nije duže od 60 dana.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potvrdu o blokadi žiro računa od 1. lipnja 2017. utvrđeno je da na taj dan dužnik ima evidentirano 58 dana neprekidne blokade.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Dostavljenim ispravama predlagatelj je, po ocjeni ovog suda, dokazao presumpciju predstečajnog razloga prijeteće nesposobnosti za plaćanje (čl. 4. st. 1. SZ-a).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čl. 16. st. 1. SZ-a, propisano je kako se prijedlog za otvaranje predstečajnog postupka podnosi sudu na propisanom obrascu, te sadržava podatke za identifikaciju dužnika i podnositelja prijedloga i popis imovine i obveza. Člankom 17. SZ-a propisano je kako popis imovine i obveza dužnika sadržava podatke naznačene u toč. I. 1. izreke rješenja.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čl. 26. SZ-a podnositelj prijedloga za otvaranje stečajnog postupka dužan je uz prijedlog za otvaranje predstečajnog postupka dostaviti: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-financijska izvješća u skladu sa Zakonom o računovodstvu koja nisu starija od tri mjeseca od dana podnošenja prijedloga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-opis pregovora sa vjerovnicima, ako su prethodili prijedlogu za otvaranje predstečajnog postupka, uključujući i potrebne obavijesti dostavljene vjerovnicima koji sudjeluju u postupku,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-dokaza o ukupnoj aktivi i dokaza o ukupnom prihodu za prethodnu godinu i broju zaposlenih na zadnji dan u mjesecu koji prethodi danu podnošenja prijedloga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-plan restrukturiranja, koji u skladu sa člankom 27. SZ-a mora sadržavati: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činjenice i okolnosti iz kojih proizlazi postojanje prijeteće  nesposobnosti za plaćanje,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izračun manjka likvidnih sredstava na dan priloženih financijskih izvješća,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mjere financijskog restrukturiranja i izračun njihovih učinaka na manjak likvidnih sredstava,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mjere operativnog restrukturiranja i izračun njihovih učinaka na  poslovanje,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plan poslovanja za razdoblje do kraja tekuće godine i dvije sljedeće kalendarske godine uz detaljno obrazloženje razloga za utvrđivanje svake pozicije plana,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planiranu bilancu na zadnji dan razdoblja za koje je sastavljen plan poslovanja,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7. analizu svih tražbina prema visini i vrsti (tražbine radnika i prijašnjih   dužnikovih radnika, izlučna prava, razlučna prava, tražbine za koje se vodi postupak, neosigurane tražbine i druge tražbine),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ponudu vjerovnicima razvrstanim u skupine odgovarajućom primjenom pravila o razvrstavanju sudionika u stečajnom planu o  načinu, rokovima i uvjetima namirenja tražbina, 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rok za dobrovoljno ispunjenje,</w:t>
      </w:r>
    </w:p>
    <w:p w:rsidRDefault="008A6A3B" w:rsidP="008A6A3B" w:rsidR="008A6A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10. planirani iznos troškova restrukturiranja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U konkretnom slučaju, predlagateljev prijedlog za otvaranje predstečajnog postupka ne sadržava naprijed navedene isprave propisane člankom 26. i 27. SZ-a.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Odredbom čl. 31. st. 2. SZ-a propisano je postupanje suda sa neurednim prijedlozima za otvaranje predstečajnog postupka. Sud će u tom slučaju naložiti predlagatelju dopunu </w:t>
      </w:r>
      <w:r>
        <w:rPr>
          <w:sz w:val="24"/>
          <w:szCs w:val="24"/>
        </w:rPr>
        <w:lastRenderedPageBreak/>
        <w:t>prijedloga, u skladu sa uputom, u roku od 8 dana. Ako predlagatelj u roku od 8 dana ne dopuni prijedlog u skladu sa uputom, sud će prijedlog odbaciti (čl. 31. st. 3. SZ-a).</w:t>
      </w:r>
    </w:p>
    <w:p w:rsidRDefault="008A6A3B" w:rsidP="008A6A3B" w:rsidR="008A6A3B">
      <w:pPr>
        <w:ind w:firstLine="708"/>
        <w:jc w:val="both"/>
        <w:rPr>
          <w:sz w:val="24"/>
          <w:szCs w:val="24"/>
        </w:rPr>
      </w:pPr>
    </w:p>
    <w:p w:rsidRDefault="008A6A3B" w:rsidP="008A6A3B" w:rsidR="008A6A3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navedenog, kako prijedlog za otvaranje predstečajnog postupka ne sadržava podatke i odgovarajuće isprave o činjenicama propisane čl. 16. st. 1. SZ-a,  u vezi čl. 17. SZ-a, te čl. 26. i 27. SZ-a, valjalo je temeljem čl. 31. st. 1. i 2. SZ-a pozvati podnositelja prijedloga na dopunu prijedloga  za otvaranje predstečajnog postupka, uz upozorenje iz čl. 31. st. 3. SZ-a.</w:t>
      </w:r>
    </w:p>
    <w:p w:rsidRDefault="008A6A3B" w:rsidP="008A6A3B" w:rsidR="008A6A3B">
      <w:pPr>
        <w:ind w:firstLine="708"/>
        <w:jc w:val="both"/>
        <w:rPr>
          <w:b/>
          <w:sz w:val="24"/>
          <w:szCs w:val="24"/>
        </w:rPr>
      </w:pPr>
    </w:p>
    <w:p w:rsidRDefault="008A6A3B" w:rsidP="008A6A3B" w:rsidR="008A6A3B">
      <w:pPr>
        <w:jc w:val="center"/>
        <w:rPr>
          <w:sz w:val="24"/>
          <w:szCs w:val="24"/>
        </w:rPr>
      </w:pPr>
      <w:r>
        <w:rPr>
          <w:sz w:val="24"/>
          <w:szCs w:val="24"/>
        </w:rPr>
        <w:t>U Karlovcu, 12. lipnja 2017.</w:t>
      </w:r>
    </w:p>
    <w:p w:rsidRDefault="008A6A3B" w:rsidP="008A6A3B" w:rsidR="008A6A3B">
      <w:pPr>
        <w:jc w:val="center"/>
        <w:rPr>
          <w:sz w:val="24"/>
          <w:szCs w:val="24"/>
        </w:rPr>
      </w:pPr>
    </w:p>
    <w:p w:rsidRDefault="008A6A3B" w:rsidP="008A6A3B" w:rsidR="008A6A3B">
      <w:pPr>
        <w:jc w:val="right"/>
        <w:rPr>
          <w:sz w:val="24"/>
          <w:szCs w:val="24"/>
        </w:rPr>
      </w:pPr>
      <w:r>
        <w:rPr>
          <w:sz w:val="24"/>
          <w:szCs w:val="24"/>
        </w:rPr>
        <w:t>Stečajni sudac:</w:t>
      </w:r>
      <w:r>
        <w:rPr>
          <w:sz w:val="24"/>
          <w:szCs w:val="24"/>
        </w:rPr>
        <w:br/>
        <w:t>Jadranka Mađeruh</w:t>
      </w:r>
      <w:r w:rsidR="007530E1">
        <w:rPr>
          <w:sz w:val="24"/>
          <w:szCs w:val="24"/>
        </w:rPr>
        <w:t>, v.r.</w:t>
      </w:r>
    </w:p>
    <w:p w:rsidRDefault="007530E1" w:rsidP="008A6A3B" w:rsidR="007530E1">
      <w:pPr>
        <w:jc w:val="right"/>
        <w:rPr>
          <w:sz w:val="24"/>
          <w:szCs w:val="24"/>
        </w:rPr>
      </w:pPr>
    </w:p>
    <w:p w:rsidRDefault="007530E1" w:rsidP="008A6A3B" w:rsidR="007530E1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  <w:r>
        <w:rPr>
          <w:sz w:val="24"/>
          <w:szCs w:val="24"/>
        </w:rPr>
        <w:br/>
        <w:t>Draženka Prpić</w:t>
      </w:r>
    </w:p>
    <w:p w:rsidRDefault="008A6A3B" w:rsidP="008A6A3B" w:rsidR="008A6A3B">
      <w:pPr>
        <w:jc w:val="right"/>
        <w:rPr>
          <w:sz w:val="24"/>
          <w:szCs w:val="24"/>
        </w:rPr>
      </w:pPr>
    </w:p>
    <w:p w:rsidRDefault="008A6A3B" w:rsidP="008A6A3B" w:rsidR="008A6A3B">
      <w:pPr>
        <w:jc w:val="right"/>
        <w:rPr>
          <w:sz w:val="24"/>
          <w:szCs w:val="24"/>
        </w:rPr>
      </w:pPr>
    </w:p>
    <w:p w:rsidRDefault="008A6A3B" w:rsidP="008A6A3B" w:rsidR="008A6A3B">
      <w:pPr>
        <w:jc w:val="both"/>
        <w:rPr>
          <w:sz w:val="24"/>
          <w:szCs w:val="24"/>
        </w:rPr>
      </w:pPr>
    </w:p>
    <w:p w:rsidRDefault="008A6A3B" w:rsidP="008A6A3B" w:rsidR="008A6A3B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A6A3B" w:rsidP="008A6A3B" w:rsidR="008A6A3B">
      <w:pPr>
        <w:rPr>
          <w:sz w:val="24"/>
          <w:szCs w:val="24"/>
        </w:rPr>
      </w:pPr>
      <w:r>
        <w:rPr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8A6A3B" w:rsidP="008A6A3B" w:rsidR="008A6A3B">
      <w:pPr>
        <w:jc w:val="both"/>
        <w:rPr>
          <w:sz w:val="24"/>
        </w:rPr>
      </w:pPr>
    </w:p>
    <w:p w:rsidRDefault="008A6A3B" w:rsidP="008A6A3B" w:rsidR="008A6A3B">
      <w:pPr>
        <w:pStyle w:val="Odlomakpopisa"/>
        <w:rPr>
          <w:sz w:val="24"/>
          <w:szCs w:val="24"/>
        </w:rPr>
      </w:pPr>
    </w:p>
    <w:sectPr w:rsidR="008A6A3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A89" w:rsidP="008A6A3B" w:rsidR="00336A89">
      <w:r>
        <w:separator/>
      </w:r>
    </w:p>
  </w:endnote>
  <w:endnote w:id="0" w:type="continuationSeparator">
    <w:p w:rsidRDefault="00336A89" w:rsidP="008A6A3B" w:rsidR="00336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A89" w:rsidP="008A6A3B" w:rsidR="00336A89">
      <w:r>
        <w:separator/>
      </w:r>
    </w:p>
  </w:footnote>
  <w:footnote w:id="0" w:type="continuationSeparator">
    <w:p w:rsidRDefault="00336A89" w:rsidP="008A6A3B" w:rsidR="00336A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8600604"/>
      <w:docPartObj>
        <w:docPartGallery w:val="Page Numbers (Top of Page)"/>
        <w:docPartUnique/>
      </w:docPartObj>
    </w:sdtPr>
    <w:sdtEndPr/>
    <w:sdtContent>
      <w:p w:rsidRDefault="008A6A3B" w:rsidR="008A6A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D97">
          <w:rPr>
            <w:noProof/>
          </w:rPr>
          <w:t>1</w:t>
        </w:r>
        <w:r>
          <w:fldChar w:fldCharType="end"/>
        </w:r>
      </w:p>
    </w:sdtContent>
  </w:sdt>
  <w:p w:rsidRDefault="008A6A3B" w:rsidP="008A6A3B" w:rsidR="008A6A3B" w:rsidRPr="008A6A3B">
    <w:pPr>
      <w:pStyle w:val="Zaglavlje"/>
      <w:jc w:val="right"/>
      <w:rPr>
        <w:sz w:val="24"/>
        <w:szCs w:val="24"/>
      </w:rPr>
    </w:pPr>
    <w:r w:rsidRPr="008A6A3B">
      <w:rPr>
        <w:sz w:val="24"/>
        <w:szCs w:val="24"/>
      </w:rPr>
      <w:t>1 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940767"/>
    <w:multiLevelType w:val="hybridMultilevel"/>
    <w:tmpl w:val="6218CA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A3B"/>
    <w:rsid w:val="00336A89"/>
    <w:rsid w:val="00744031"/>
    <w:rsid w:val="007530E1"/>
    <w:rsid w:val="008A6A3B"/>
    <w:rsid w:val="00C8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A3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6A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6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A3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6A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6A3B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6A3B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A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A6A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6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A3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6A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6A3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6A3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939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dopunu prijedloga</izvorni_sadrzaj>
    <derivirana_varijabla naziv="DomainObject.Primjedba_1">Nalog za dopunu prijedloga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44420360728</item>
      <item>, OIB 44420360728</item>
      <item>, OIB null</item>
    </izvorni_sadrzaj>
    <derivirana_varijabla naziv="DomainObject.Predmet.SudioniciListNazivOIB_1">
      <item>, OIB 44420360728</item>
      <item>, OIB 44420360728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1263</properties:Words>
  <properties:Characters>7200</properties:Characters>
  <properties:Lines>167</properties:Lines>
  <properties:Paragraphs>70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2017-06-12T08:28:00Z</dcterms:created>
  <dc:creator>Draženka Prpić</dc:creator>
  <cp:lastModifiedBy>Draženka Prpić</cp:lastModifiedBy>
  <cp:lastPrinted>2017-06-12T12:51:00Z</cp:lastPrinted>
  <dcterms:modified xmlns:xsi="http://www.w3.org/2001/XMLSchema-instance" xsi:type="dcterms:W3CDTF">2017-06-12T12:51:00Z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