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86f7" w14:paraId="f6886f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304B6" w:rsidP="001304B6" w:rsidR="001304B6" w:rsidRPr="001304B6">
      <w:pPr>
        <w:spacing w:after="0"/>
        <w:jc w:val="right"/>
        <w:rPr>
          <w:rFonts w:cs="Times New Roman" w:eastAsia="Times New Roman"/>
          <w:lang w:eastAsia="hr-HR"/>
        </w:rPr>
      </w:pPr>
      <w:r>
        <w:rPr>
          <w:rFonts w:cs="Times New Roman" w:eastAsia="Times New Roman"/>
          <w:lang w:eastAsia="hr-HR"/>
        </w:rPr>
        <w:t>P</w:t>
      </w:r>
      <w:bookmarkStart w:name="_GoBack" w:id="0"/>
      <w:bookmarkEnd w:id="0"/>
      <w:r w:rsidRPr="001304B6">
        <w:rPr>
          <w:rFonts w:cs="Times New Roman" w:eastAsia="Times New Roman"/>
          <w:lang w:eastAsia="hr-HR"/>
        </w:rPr>
        <w:t>osl. br. 3. St-217/2011-989</w:t>
      </w:r>
    </w:p>
    <w:p w:rsidRDefault="001304B6" w:rsidP="001304B6" w:rsidR="001304B6" w:rsidRPr="001304B6">
      <w:pPr>
        <w:spacing w:after="0"/>
        <w:ind w:firstLine="708"/>
        <w:rPr>
          <w:rFonts w:cs="Times New Roman" w:eastAsia="Times New Roman"/>
          <w:lang w:eastAsia="hr-HR"/>
        </w:rPr>
      </w:pPr>
    </w:p>
    <w:p w:rsidRDefault="001304B6" w:rsidP="001304B6" w:rsidR="001304B6" w:rsidRPr="001304B6">
      <w:pPr>
        <w:spacing w:after="0"/>
        <w:rPr>
          <w:rFonts w:cs="Times New Roman" w:eastAsia="Times New Roman"/>
          <w:lang w:eastAsia="hr-HR"/>
        </w:rPr>
      </w:pPr>
    </w:p>
    <w:p w:rsidRDefault="001304B6" w:rsidP="001304B6" w:rsidR="001304B6" w:rsidRPr="001304B6">
      <w:pPr>
        <w:spacing w:after="0"/>
        <w:ind w:firstLine="708"/>
        <w:rPr>
          <w:rFonts w:cs="Times New Roman" w:eastAsia="Times New Roman"/>
          <w:lang w:eastAsia="hr-HR"/>
        </w:rPr>
      </w:pPr>
      <w:r w:rsidRPr="001304B6">
        <w:rPr>
          <w:rFonts w:cs="Times New Roman" w:eastAsia="Times New Roman"/>
          <w:lang w:eastAsia="hr-HR"/>
        </w:rPr>
        <w:t>REPUBLIKA HRVATSKA</w:t>
      </w:r>
      <w:r w:rsidRPr="001304B6">
        <w:rPr>
          <w:rFonts w:cs="Times New Roman" w:eastAsia="Times New Roman"/>
          <w:lang w:eastAsia="hr-HR"/>
        </w:rPr>
        <w:tab/>
      </w:r>
      <w:r w:rsidRPr="001304B6">
        <w:rPr>
          <w:rFonts w:cs="Times New Roman" w:eastAsia="Times New Roman"/>
          <w:lang w:eastAsia="hr-HR"/>
        </w:rPr>
        <w:tab/>
      </w:r>
      <w:r w:rsidRPr="001304B6">
        <w:rPr>
          <w:rFonts w:cs="Times New Roman" w:eastAsia="Times New Roman"/>
          <w:lang w:eastAsia="hr-HR"/>
        </w:rPr>
        <w:tab/>
      </w:r>
      <w:r w:rsidRPr="001304B6">
        <w:rPr>
          <w:rFonts w:cs="Times New Roman" w:eastAsia="Times New Roman"/>
          <w:lang w:eastAsia="hr-HR"/>
        </w:rPr>
        <w:tab/>
      </w:r>
    </w:p>
    <w:p w:rsidRDefault="001304B6" w:rsidP="001304B6" w:rsidR="001304B6" w:rsidRPr="001304B6">
      <w:pPr>
        <w:spacing w:after="0"/>
        <w:ind w:firstLine="708"/>
        <w:rPr>
          <w:rFonts w:cs="Times New Roman" w:eastAsia="Times New Roman"/>
          <w:lang w:eastAsia="hr-HR"/>
        </w:rPr>
      </w:pPr>
      <w:r w:rsidRPr="001304B6">
        <w:rPr>
          <w:rFonts w:cs="Times New Roman" w:eastAsia="Times New Roman"/>
          <w:lang w:eastAsia="hr-HR"/>
        </w:rPr>
        <w:t>TRGOVAČKI SUD U ZADRU</w:t>
      </w:r>
    </w:p>
    <w:p w:rsidRDefault="001304B6" w:rsidP="001304B6" w:rsidR="001304B6" w:rsidRPr="001304B6">
      <w:pPr>
        <w:spacing w:after="0"/>
        <w:ind w:firstLine="708"/>
        <w:rPr>
          <w:rFonts w:cs="Times New Roman" w:eastAsia="Times New Roman"/>
          <w:lang w:eastAsia="hr-HR"/>
        </w:rPr>
      </w:pPr>
      <w:r w:rsidRPr="001304B6">
        <w:rPr>
          <w:rFonts w:cs="Times New Roman" w:eastAsia="Times New Roman"/>
          <w:lang w:eastAsia="hr-HR"/>
        </w:rPr>
        <w:t>Zadar, Dr. Franje Tuđmana 35</w:t>
      </w:r>
    </w:p>
    <w:p w:rsidRDefault="001304B6" w:rsidP="001304B6" w:rsidR="001304B6" w:rsidRPr="001304B6">
      <w:pPr>
        <w:spacing w:after="0"/>
        <w:rPr>
          <w:rFonts w:cs="Times New Roman" w:eastAsia="Times New Roman"/>
          <w:lang w:eastAsia="hr-HR"/>
        </w:rPr>
      </w:pPr>
    </w:p>
    <w:p w:rsidRDefault="001304B6" w:rsidP="001304B6" w:rsidR="001304B6" w:rsidRPr="001304B6">
      <w:pPr>
        <w:spacing w:after="0"/>
        <w:jc w:val="center"/>
        <w:rPr>
          <w:rFonts w:cs="Times New Roman" w:eastAsia="Times New Roman"/>
          <w:lang w:eastAsia="hr-HR"/>
        </w:rPr>
      </w:pPr>
      <w:r w:rsidRPr="001304B6">
        <w:rPr>
          <w:rFonts w:cs="Times New Roman" w:eastAsia="Times New Roman"/>
          <w:lang w:eastAsia="hr-HR"/>
        </w:rPr>
        <w:t>R E P U B L I K A   H R V A T S K A</w:t>
      </w:r>
    </w:p>
    <w:p w:rsidRDefault="001304B6" w:rsidP="001304B6" w:rsidR="001304B6" w:rsidRPr="001304B6">
      <w:pPr>
        <w:spacing w:after="0"/>
        <w:jc w:val="center"/>
        <w:rPr>
          <w:rFonts w:cs="Times New Roman" w:eastAsia="Times New Roman"/>
          <w:lang w:eastAsia="hr-HR"/>
        </w:rPr>
      </w:pPr>
    </w:p>
    <w:p w:rsidRDefault="001304B6" w:rsidP="001304B6" w:rsidR="001304B6" w:rsidRPr="001304B6">
      <w:pPr>
        <w:spacing w:after="0"/>
        <w:jc w:val="center"/>
        <w:rPr>
          <w:rFonts w:cs="Times New Roman" w:eastAsia="Times New Roman"/>
          <w:lang w:eastAsia="hr-HR"/>
        </w:rPr>
      </w:pPr>
      <w:r w:rsidRPr="001304B6">
        <w:rPr>
          <w:rFonts w:cs="Times New Roman" w:eastAsia="Times New Roman"/>
          <w:lang w:eastAsia="hr-HR"/>
        </w:rPr>
        <w:t xml:space="preserve">R J E Š E NJ E </w:t>
      </w:r>
    </w:p>
    <w:p w:rsidRDefault="001304B6" w:rsidP="001304B6" w:rsidR="001304B6" w:rsidRPr="001304B6">
      <w:pPr>
        <w:spacing w:after="0"/>
        <w:jc w:val="both"/>
        <w:rPr>
          <w:rFonts w:cs="Times New Roman" w:eastAsia="Times New Roman"/>
          <w:lang w:eastAsia="hr-HR"/>
        </w:rPr>
      </w:pPr>
      <w:r w:rsidRPr="001304B6">
        <w:rPr>
          <w:rFonts w:cs="Times New Roman" w:eastAsia="Times New Roman"/>
          <w:lang w:eastAsia="hr-HR"/>
        </w:rPr>
        <w:tab/>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rPr>
        <w:t>Trgovački sud u Zadru, OIB:</w:t>
      </w:r>
      <w:r w:rsidRPr="001304B6">
        <w:rPr>
          <w:rFonts w:cs="Times New Roman" w:eastAsia="Times New Roman"/>
          <w:lang w:eastAsia="hr-HR"/>
        </w:rPr>
        <w:t xml:space="preserve"> 39670464653, </w:t>
      </w:r>
      <w:r w:rsidRPr="001304B6">
        <w:rPr>
          <w:rFonts w:cs="Times New Roman" w:eastAsia="Times New Roman"/>
        </w:rPr>
        <w:t xml:space="preserve">po sutkinji Tini Grgas, u stečajnom postupku nad stečajnim dužnikom </w:t>
      </w:r>
      <w:r w:rsidRPr="001304B6">
        <w:rPr>
          <w:rFonts w:cs="Times New Roman" w:eastAsia="Times New Roman"/>
          <w:lang w:eastAsia="hr-HR"/>
        </w:rPr>
        <w:t xml:space="preserve">NAUTA LAMJANA d.d. u stečaju, Kali, Put Vele luke 71, OIB: 87200166350, zastupanim po stečajnom upravitelju </w:t>
      </w:r>
      <w:proofErr w:type="spellStart"/>
      <w:r w:rsidRPr="001304B6">
        <w:rPr>
          <w:rFonts w:cs="Times New Roman" w:eastAsia="Times New Roman"/>
          <w:lang w:eastAsia="hr-HR"/>
        </w:rPr>
        <w:t>Aleinu</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Khanu</w:t>
      </w:r>
      <w:proofErr w:type="spellEnd"/>
      <w:r w:rsidRPr="001304B6">
        <w:rPr>
          <w:rFonts w:cs="Times New Roman" w:eastAsia="Times New Roman"/>
          <w:lang w:eastAsia="hr-HR"/>
        </w:rPr>
        <w:t xml:space="preserve">, odvjetniku u Rijeci, Trg Svete Barbare 1, OIB: 25613472359, postupajući po zahtjevu za izuzeće stečajnog upravitelja Ivice Matasa iz Šibenika, Put Gimnazije 55, OIB: 98549799157 od 28. studenog 2016.,  28. studenog 2016. </w:t>
      </w:r>
    </w:p>
    <w:p w:rsidRDefault="001304B6" w:rsidP="001304B6" w:rsidR="001304B6" w:rsidRPr="001304B6">
      <w:pPr>
        <w:spacing w:after="0"/>
        <w:jc w:val="both"/>
        <w:rPr>
          <w:rFonts w:cs="Times New Roman" w:eastAsia="Times New Roman"/>
          <w:lang w:eastAsia="hr-HR"/>
        </w:rPr>
      </w:pPr>
    </w:p>
    <w:p w:rsidRDefault="001304B6" w:rsidP="001304B6" w:rsidR="001304B6" w:rsidRPr="001304B6">
      <w:pPr>
        <w:spacing w:after="0"/>
        <w:jc w:val="center"/>
        <w:rPr>
          <w:rFonts w:cs="Times New Roman" w:eastAsia="Times New Roman"/>
          <w:lang w:eastAsia="hr-HR"/>
        </w:rPr>
      </w:pPr>
      <w:r w:rsidRPr="001304B6">
        <w:rPr>
          <w:rFonts w:cs="Times New Roman" w:eastAsia="Times New Roman"/>
          <w:lang w:eastAsia="hr-HR"/>
        </w:rPr>
        <w:t>r i j e š i o  j e</w:t>
      </w:r>
    </w:p>
    <w:p w:rsidRDefault="001304B6" w:rsidP="001304B6" w:rsidR="001304B6" w:rsidRPr="001304B6">
      <w:pPr>
        <w:spacing w:after="0"/>
        <w:jc w:val="both"/>
        <w:rPr>
          <w:rFonts w:cs="Times New Roman" w:eastAsia="Times New Roman"/>
          <w:lang w:eastAsia="hr-HR"/>
        </w:rPr>
      </w:pP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 xml:space="preserve">I. Ivica Matas iz Šibenika, Put Gimnazije 55, OIB: 98549799157, izuzima se od obavljanja dužnosti stečajnog upravitelja stečajnog dužnika NAUTA LAMJANA d.d. u stečaju, Kali, Put Vele luke 71, OIB: 87200166350, na koju dužnost je imenovan rješenjem ovog suda poslovni broj gornji od 25. studenog 2016. </w:t>
      </w: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 xml:space="preserve">II. Damir </w:t>
      </w:r>
      <w:proofErr w:type="spellStart"/>
      <w:r w:rsidRPr="001304B6">
        <w:rPr>
          <w:rFonts w:cs="Times New Roman" w:eastAsia="Times New Roman"/>
          <w:lang w:eastAsia="hr-HR"/>
        </w:rPr>
        <w:t>Šebetić</w:t>
      </w:r>
      <w:proofErr w:type="spellEnd"/>
      <w:r w:rsidRPr="001304B6">
        <w:rPr>
          <w:rFonts w:cs="Times New Roman" w:eastAsia="Times New Roman"/>
          <w:lang w:eastAsia="hr-HR"/>
        </w:rPr>
        <w:t xml:space="preserve"> iz Zagreba, </w:t>
      </w:r>
      <w:proofErr w:type="spellStart"/>
      <w:r w:rsidRPr="001304B6">
        <w:rPr>
          <w:rFonts w:cs="Times New Roman" w:eastAsia="Times New Roman"/>
          <w:lang w:eastAsia="hr-HR"/>
        </w:rPr>
        <w:t>Ignjata</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Đorđića</w:t>
      </w:r>
      <w:proofErr w:type="spellEnd"/>
      <w:r w:rsidRPr="001304B6">
        <w:rPr>
          <w:rFonts w:cs="Times New Roman" w:eastAsia="Times New Roman"/>
          <w:lang w:eastAsia="hr-HR"/>
        </w:rPr>
        <w:t xml:space="preserve"> 6, OIB: 84590633905, imenuje se za novog stečajnog upravitelja u stečajnom postupku nad stečajnim dužnikom NAUTA LAMJANA d.d. u stečaju, Kali, Put Vele luke 71, OIB: 87200166350. </w:t>
      </w: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III. Novoimenovanom stečajnom upravitelju sud će predati potvrdu o imenovanju nakon davanja izjave pred sudom da će savjesno, držeći se Ustava, zakona i pravnog poretka Republike Hrvatske, obavljati svoju dužnost.</w:t>
      </w: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 xml:space="preserve">IV. Predajom potvrde o imenovanju novom stečajnom upravitelju prestaju ovlaštenja prijašnjim stečajnim upraviteljima </w:t>
      </w:r>
      <w:proofErr w:type="spellStart"/>
      <w:r w:rsidRPr="001304B6">
        <w:rPr>
          <w:rFonts w:cs="Times New Roman" w:eastAsia="Times New Roman"/>
          <w:lang w:eastAsia="hr-HR"/>
        </w:rPr>
        <w:t>Aleinu</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Khanu</w:t>
      </w:r>
      <w:proofErr w:type="spellEnd"/>
      <w:r w:rsidRPr="001304B6">
        <w:rPr>
          <w:rFonts w:cs="Times New Roman" w:eastAsia="Times New Roman"/>
          <w:lang w:eastAsia="hr-HR"/>
        </w:rPr>
        <w:t xml:space="preserve"> iz Rijeke tj. Ivici Matasu iz Šibenika. </w:t>
      </w: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 xml:space="preserve">V. Prijašnji stečajni upravitelj Alein Khan iz Rijeke, Trg Svete Barbare 1, OIB: 25613472359, dužan je predati svoje dužnosti novom stečajnom upravitelju iz točke II. izreke ovog rješenja u roku od tri dana od dostave istog te u istom roku vratiti ovom sudu potvrdu o svom imenovanju od 31. ožujka 2014.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VI. Na slijedećem ili kojem kasnijem ročištu skupština vjerovnika uvodno označenog stečajnog dužnika može umjesto osobe iz točke II. izreke ovog rješenja, izabrati neku drugu osobu za stečajnog upravitelja odgovarajućom primjenom odredbe čl. 87. Stečajnog zakona (Narodne novine broj 71/2015).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VII. Ovo rješenje će se dostaviti registru ovog suda radi provedbe točke I. i II. izreke istog.  </w:t>
      </w:r>
    </w:p>
    <w:p w:rsidRDefault="001304B6" w:rsidP="001304B6" w:rsidR="001304B6" w:rsidRPr="001304B6">
      <w:pPr>
        <w:spacing w:after="0"/>
        <w:ind w:firstLine="720"/>
        <w:jc w:val="both"/>
        <w:rPr>
          <w:rFonts w:cs="Times New Roman" w:eastAsia="Times New Roman"/>
          <w:lang w:eastAsia="hr-HR"/>
        </w:rPr>
      </w:pPr>
      <w:r w:rsidRPr="001304B6">
        <w:rPr>
          <w:rFonts w:cs="Times New Roman" w:eastAsia="Times New Roman"/>
          <w:lang w:eastAsia="hr-HR"/>
        </w:rPr>
        <w:t xml:space="preserve"> </w:t>
      </w:r>
    </w:p>
    <w:p w:rsidRDefault="001304B6" w:rsidP="001304B6" w:rsidR="001304B6" w:rsidRPr="001304B6">
      <w:pPr>
        <w:spacing w:after="0"/>
        <w:jc w:val="center"/>
        <w:rPr>
          <w:rFonts w:cs="Times New Roman" w:eastAsia="Times New Roman"/>
          <w:lang w:eastAsia="hr-HR"/>
        </w:rPr>
      </w:pPr>
      <w:r w:rsidRPr="001304B6">
        <w:rPr>
          <w:rFonts w:cs="Times New Roman" w:eastAsia="Times New Roman"/>
          <w:lang w:eastAsia="hr-HR"/>
        </w:rPr>
        <w:t>Obrazloženje</w:t>
      </w:r>
    </w:p>
    <w:p w:rsidRDefault="001304B6" w:rsidP="001304B6" w:rsidR="001304B6" w:rsidRPr="001304B6">
      <w:pPr>
        <w:spacing w:after="0"/>
        <w:jc w:val="center"/>
        <w:rPr>
          <w:rFonts w:cs="Times New Roman" w:eastAsia="Times New Roman"/>
          <w:lang w:eastAsia="hr-HR"/>
        </w:rPr>
      </w:pP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lastRenderedPageBreak/>
        <w:t xml:space="preserve">Rješenjem ovog suda poslovni broj gornji od 25. studenog 2016. Alein Khan iz Rijeke je razriješen dužnosti stečajnog upravitelja stečajnog dužnika NAUTA LAMJNANA d.d. u stečaju zbog neurednog obavljanja svoje dužnosti te je za novog stečajnog upravitelja dužnika imenovan Ivica Matas iz Šibenika.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Podneskom od 28. studenog 2016. novoimenovani stečajni upravitelj Ivica Matas je zatražio izuzeće od obavljanja svoje dužnosti u predmetnom postupku iz razloga jer u istom sudjeluje kao stečajni upravitelj društva SUPER-COLOR d.o.o. Šibenik u stečaju, OIB: 98465616339 koje je jedan od vjerovnika stečajnog dužnika.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Uvidom u spis predmeta te izvadak iz sudskog registra za SUPER-COLOR d.o.o. Šibenik u stečaju od 28. studenog 2016. utvrđeno je da je ovo društvo jedan od vjerovnika stečajnog dužnika te da je Ivica Matas iz Šibenika imenovan stečajnim upraviteljem istog.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Odredbom članka 77. stavka 2. Stečajnog zakona (Narodne novine broj 71/15, u nastavku teksta: SZ) koja je sadržajno istovjetna odredbi čl. 20. st. 3. Stečajnog zakona (Narodne novine broj 44/96, 29/99, 129/00, 123/03, 82/06, 116/10, 25/12, 133/12 i 45/13, u nastavku teksta: stari Stečajni zakon) je između ostalog propisano da za stečajnog upravitelja ne može biti imenovana osoba koja bi morala biti izuzeta kao sudac u stečajnom postupku, dok je odredbom čl. 10. SZ-a koja je sadržajno istovjetna odredbi čl. 6. starog Stečajnog zakona propisano da se u stečajnom postupku na odgovarajući način primjenjuju pravila parničnoga postupka u postupku pred trgovačkim sudovima. Odredbom čl. 71. st. 1. </w:t>
      </w:r>
      <w:proofErr w:type="spellStart"/>
      <w:r w:rsidRPr="001304B6">
        <w:rPr>
          <w:rFonts w:cs="Times New Roman" w:eastAsia="Times New Roman"/>
          <w:lang w:eastAsia="hr-HR"/>
        </w:rPr>
        <w:t>toč</w:t>
      </w:r>
      <w:proofErr w:type="spellEnd"/>
      <w:r w:rsidRPr="001304B6">
        <w:rPr>
          <w:rFonts w:cs="Times New Roman" w:eastAsia="Times New Roman"/>
          <w:lang w:eastAsia="hr-HR"/>
        </w:rPr>
        <w:t xml:space="preserve">. 1. Zakona o parničnom postupku (Narodne novine broj 53/91, 91/92, 112/99, 117/03, 88/05, 2/07, 84/08, 123/08, 57/11, 25/13, 28/13 i 89/14, u nastavku teksta: ZPP) je propisano da sudac ne može obavljati sudačku dužnost ako je stranka, zakonski zastupnik ili punomoćnik stranke u istom predmetu.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S obzirom da ovom sudu u trenutku donošenja rješenja poslovni broj gornji od 25. studenog 2016. o razrješenju prijašnjeg stečajnog upravitelja po službenoj dužnosti </w:t>
      </w:r>
      <w:proofErr w:type="spellStart"/>
      <w:r w:rsidRPr="001304B6">
        <w:rPr>
          <w:rFonts w:cs="Times New Roman" w:eastAsia="Times New Roman"/>
          <w:lang w:eastAsia="hr-HR"/>
        </w:rPr>
        <w:t>Aleina</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Khana</w:t>
      </w:r>
      <w:proofErr w:type="spellEnd"/>
      <w:r w:rsidRPr="001304B6">
        <w:rPr>
          <w:rFonts w:cs="Times New Roman" w:eastAsia="Times New Roman"/>
          <w:lang w:eastAsia="hr-HR"/>
        </w:rPr>
        <w:t xml:space="preserve"> iz Rijeke i imenovanju novog stečajnog upravitelja dužniku sukladno odredbama čl. 91. st. 2. i 8. i čl. 84. st. 1. u svezi s čl. 441. st. 2. SZ-a,  nije bilo poznato da je Ivica Matas stečajni upravitelj navedenog vjerovnika stečajnog dužnika zbog čega je u odnosu </w:t>
      </w:r>
      <w:proofErr w:type="spellStart"/>
      <w:r w:rsidRPr="001304B6">
        <w:rPr>
          <w:rFonts w:cs="Times New Roman" w:eastAsia="Times New Roman"/>
          <w:lang w:eastAsia="hr-HR"/>
        </w:rPr>
        <w:t>supraništva</w:t>
      </w:r>
      <w:proofErr w:type="spellEnd"/>
      <w:r w:rsidRPr="001304B6">
        <w:rPr>
          <w:rFonts w:cs="Times New Roman" w:eastAsia="Times New Roman"/>
          <w:lang w:eastAsia="hr-HR"/>
        </w:rPr>
        <w:t xml:space="preserve"> s istim, to je temeljem odredbe čl. 77. st. 2. SZ-a, u svezi s odgovarajućom primjenom odredbi čl. 91. st. 2. i 8., čl. 84., čl. 10. i čl. 441. st. 2. SZ-a te odredbe čl. 71. st. 1. </w:t>
      </w:r>
      <w:proofErr w:type="spellStart"/>
      <w:r w:rsidRPr="001304B6">
        <w:rPr>
          <w:rFonts w:cs="Times New Roman" w:eastAsia="Times New Roman"/>
          <w:lang w:eastAsia="hr-HR"/>
        </w:rPr>
        <w:t>toč</w:t>
      </w:r>
      <w:proofErr w:type="spellEnd"/>
      <w:r w:rsidRPr="001304B6">
        <w:rPr>
          <w:rFonts w:cs="Times New Roman" w:eastAsia="Times New Roman"/>
          <w:lang w:eastAsia="hr-HR"/>
        </w:rPr>
        <w:t>. 1. ZPP-a, trebalo izuzeti istog od obavljanja dužnosti u predmetnom postupku te donijeti odluku kao u točki I. izreke.</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Izbor novog stečajnog upravitelja izvršen je odgovarajućom primjenom odredbe čl. 91. st. 8. u svezi s odredbom čl. 84. st. 1. SZ-a, metodom slučajnog elektronskog odabira s liste A stečajnih upravitelja za područje nadležnosti ovog suda tj. automatski s iznimkom prijašnjih stečajnih upravitelja Edvina Šimunova iz Zadra, Ivana Rude iz Šibenika, </w:t>
      </w:r>
      <w:proofErr w:type="spellStart"/>
      <w:r w:rsidRPr="001304B6">
        <w:rPr>
          <w:rFonts w:cs="Times New Roman" w:eastAsia="Times New Roman"/>
          <w:lang w:eastAsia="hr-HR"/>
        </w:rPr>
        <w:t>Aleina</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Khana</w:t>
      </w:r>
      <w:proofErr w:type="spellEnd"/>
      <w:r w:rsidRPr="001304B6">
        <w:rPr>
          <w:rFonts w:cs="Times New Roman" w:eastAsia="Times New Roman"/>
          <w:lang w:eastAsia="hr-HR"/>
        </w:rPr>
        <w:t xml:space="preserve"> iz Rijeke i Ivice Matasa iz Šibenika, zbog čega je riješeno kao u točki II. izreke.</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Zbog činjenice da Ivica Matas iz Šibenika nije dao izjavu pred ovim sudom u smislu odredbe čl. 86. st. 1. SZ-a, a posljedično navedenom niti stupio na dužnost stečajnog upravitelja dužnika u predmetnom postupku, to se odluka suda iz točke III. do V. izreke rješenja temelji  na odredbama čl. 87. st. 5.-7. SZ-a, odluka iz točke VI. na odredbi čl. 91. st. 8. SZ-a, te odluka iz točke VII. na odgovarajućoj primjeni odredbi čl. 129. st. 2. i čl. 131. st. 1. i 2. SZ-a.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Slijedom svih naprijed citiranih zakonskih odredbi, a u svezi s prijelaznom i završnom odredbom čl. 441. st. 2. SZ-a temeljem koje se odredbe čl. 89.-91. i čl. 94. istog vezane za razrješenje stečajnog upravitelja i imenovanje novog primjenjuju na sve postupke u tijeku, pa tako u konkretnom slučaju i na predmetni postupak pokrenut prije njegovog stupanja na snagu, to je donesena odluka kao u izreci rješenja. </w:t>
      </w:r>
    </w:p>
    <w:p w:rsidRDefault="001304B6" w:rsidP="001304B6" w:rsidR="001304B6" w:rsidRPr="001304B6">
      <w:pPr>
        <w:spacing w:after="0"/>
        <w:rPr>
          <w:rFonts w:cs="Times New Roman" w:eastAsia="Times New Roman"/>
          <w:lang w:eastAsia="hr-HR"/>
        </w:rPr>
      </w:pPr>
    </w:p>
    <w:p w:rsidRDefault="001304B6" w:rsidP="001304B6" w:rsidR="001304B6" w:rsidRPr="001304B6">
      <w:pPr>
        <w:spacing w:after="0"/>
        <w:jc w:val="center"/>
        <w:rPr>
          <w:rFonts w:cs="Times New Roman" w:eastAsia="Times New Roman"/>
          <w:lang w:eastAsia="hr-HR"/>
        </w:rPr>
      </w:pPr>
    </w:p>
    <w:p w:rsidRDefault="001304B6" w:rsidP="001304B6" w:rsidR="001304B6" w:rsidRPr="001304B6">
      <w:pPr>
        <w:spacing w:after="0"/>
        <w:jc w:val="center"/>
        <w:rPr>
          <w:rFonts w:cs="Times New Roman" w:eastAsia="Times New Roman"/>
          <w:lang w:eastAsia="hr-HR"/>
        </w:rPr>
      </w:pPr>
      <w:r w:rsidRPr="001304B6">
        <w:rPr>
          <w:rFonts w:cs="Times New Roman" w:eastAsia="Times New Roman"/>
          <w:lang w:eastAsia="hr-HR"/>
        </w:rPr>
        <w:t xml:space="preserve">U Zadru 28. studenog 2016. </w:t>
      </w: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 </w:t>
      </w:r>
    </w:p>
    <w:p w:rsidRDefault="001304B6" w:rsidP="001304B6" w:rsidR="001304B6" w:rsidRPr="001304B6">
      <w:pPr>
        <w:spacing w:after="0"/>
        <w:jc w:val="right"/>
        <w:rPr>
          <w:rFonts w:cs="Times New Roman" w:eastAsia="Times New Roman"/>
          <w:lang w:eastAsia="hr-HR"/>
        </w:rPr>
      </w:pPr>
      <w:r w:rsidRPr="001304B6">
        <w:rPr>
          <w:rFonts w:cs="Times New Roman" w:eastAsia="Times New Roman"/>
          <w:lang w:eastAsia="hr-HR"/>
        </w:rPr>
        <w:t xml:space="preserve">                                                     Sutkinja:</w:t>
      </w:r>
    </w:p>
    <w:p w:rsidRDefault="001304B6" w:rsidP="001304B6" w:rsidR="001304B6" w:rsidRPr="001304B6">
      <w:pPr>
        <w:spacing w:after="0"/>
        <w:jc w:val="right"/>
        <w:rPr>
          <w:rFonts w:cs="Times New Roman" w:eastAsia="Times New Roman"/>
          <w:lang w:eastAsia="hr-HR"/>
        </w:rPr>
      </w:pPr>
      <w:r w:rsidRPr="001304B6">
        <w:rPr>
          <w:rFonts w:cs="Times New Roman" w:eastAsia="Times New Roman"/>
          <w:lang w:eastAsia="hr-HR"/>
        </w:rPr>
        <w:t xml:space="preserve">                                                                                 Tina Grgas</w:t>
      </w:r>
    </w:p>
    <w:p w:rsidRDefault="001304B6" w:rsidP="001304B6" w:rsidR="001304B6" w:rsidRPr="001304B6">
      <w:pPr>
        <w:spacing w:after="0"/>
        <w:ind w:firstLine="708"/>
        <w:jc w:val="both"/>
        <w:rPr>
          <w:rFonts w:cs="Times New Roman" w:eastAsia="Times New Roman"/>
          <w:lang w:eastAsia="hr-HR"/>
        </w:rPr>
      </w:pPr>
    </w:p>
    <w:p w:rsidRDefault="001304B6" w:rsidP="001304B6" w:rsidR="001304B6" w:rsidRPr="001304B6">
      <w:pPr>
        <w:spacing w:after="0"/>
        <w:ind w:firstLine="708"/>
        <w:jc w:val="both"/>
        <w:rPr>
          <w:rFonts w:cs="Times New Roman" w:eastAsia="Times New Roman"/>
          <w:lang w:eastAsia="hr-HR"/>
        </w:rPr>
      </w:pPr>
      <w:r w:rsidRPr="001304B6">
        <w:rPr>
          <w:rFonts w:cs="Times New Roman" w:eastAsia="Times New Roman"/>
          <w:lang w:eastAsia="hr-HR"/>
        </w:rPr>
        <w:t xml:space="preserve">UPUTA O PRAVNOM LIJEKU: </w:t>
      </w:r>
    </w:p>
    <w:p w:rsidRDefault="001304B6" w:rsidP="001304B6" w:rsidR="001304B6" w:rsidRPr="001304B6">
      <w:pPr>
        <w:tabs>
          <w:tab w:pos="0" w:val="left"/>
        </w:tabs>
        <w:spacing w:after="0"/>
        <w:jc w:val="both"/>
        <w:rPr>
          <w:rFonts w:cs="Times New Roman" w:eastAsia="Times New Roman"/>
          <w:lang w:eastAsia="hr-HR"/>
        </w:rPr>
      </w:pPr>
      <w:r w:rsidRPr="001304B6">
        <w:rPr>
          <w:rFonts w:cs="Times New Roman" w:eastAsia="Times New Roman"/>
          <w:lang w:eastAsia="hr-HR"/>
        </w:rPr>
        <w:tab/>
        <w:t>Protiv ovog rješenja pravo na žalbu imaju stečajni vjerovnici i novoimenovani stečajni upravitelj. 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1304B6" w:rsidP="001304B6" w:rsidR="001304B6" w:rsidRPr="001304B6">
      <w:pPr>
        <w:spacing w:after="0"/>
        <w:ind w:firstLine="708"/>
        <w:jc w:val="both"/>
        <w:rPr>
          <w:rFonts w:cs="Times New Roman" w:eastAsia="Times New Roman"/>
          <w:lang w:eastAsia="hr-HR"/>
        </w:rPr>
      </w:pPr>
    </w:p>
    <w:p w:rsidRDefault="001304B6" w:rsidP="001304B6" w:rsidR="001304B6" w:rsidRPr="001304B6">
      <w:pPr>
        <w:spacing w:after="0"/>
        <w:ind w:firstLine="708"/>
        <w:jc w:val="both"/>
        <w:rPr>
          <w:rFonts w:cs="Times New Roman" w:eastAsia="Times New Roman"/>
          <w:lang w:eastAsia="hr-HR"/>
        </w:rPr>
      </w:pPr>
    </w:p>
    <w:p w:rsidRDefault="001304B6" w:rsidP="001304B6" w:rsidR="001304B6" w:rsidRPr="001304B6">
      <w:pPr>
        <w:tabs>
          <w:tab w:pos="9072" w:val="right"/>
        </w:tabs>
        <w:spacing w:after="0"/>
        <w:ind w:firstLine="708"/>
        <w:jc w:val="both"/>
        <w:rPr>
          <w:rFonts w:cs="Times New Roman" w:eastAsia="Times New Roman"/>
          <w:lang w:eastAsia="hr-HR"/>
        </w:rPr>
      </w:pPr>
      <w:r w:rsidRPr="001304B6">
        <w:rPr>
          <w:rFonts w:cs="Times New Roman" w:eastAsia="Times New Roman"/>
          <w:lang w:eastAsia="hr-HR"/>
        </w:rPr>
        <w:t xml:space="preserve">Dostaviti: </w:t>
      </w:r>
      <w:r w:rsidRPr="001304B6">
        <w:rPr>
          <w:rFonts w:cs="Times New Roman" w:eastAsia="Times New Roman"/>
          <w:lang w:eastAsia="hr-HR"/>
        </w:rPr>
        <w:tab/>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Prijašnjem stečajnom upravitelju </w:t>
      </w:r>
      <w:proofErr w:type="spellStart"/>
      <w:r w:rsidRPr="001304B6">
        <w:rPr>
          <w:rFonts w:cs="Times New Roman" w:eastAsia="Times New Roman"/>
          <w:lang w:eastAsia="hr-HR"/>
        </w:rPr>
        <w:t>Aleinu</w:t>
      </w:r>
      <w:proofErr w:type="spellEnd"/>
      <w:r w:rsidRPr="001304B6">
        <w:rPr>
          <w:rFonts w:cs="Times New Roman" w:eastAsia="Times New Roman"/>
          <w:lang w:eastAsia="hr-HR"/>
        </w:rPr>
        <w:t xml:space="preserve"> </w:t>
      </w:r>
      <w:proofErr w:type="spellStart"/>
      <w:r w:rsidRPr="001304B6">
        <w:rPr>
          <w:rFonts w:cs="Times New Roman" w:eastAsia="Times New Roman"/>
          <w:lang w:eastAsia="hr-HR"/>
        </w:rPr>
        <w:t>Khanu</w:t>
      </w:r>
      <w:proofErr w:type="spellEnd"/>
      <w:r w:rsidRPr="001304B6">
        <w:rPr>
          <w:rFonts w:cs="Times New Roman" w:eastAsia="Times New Roman"/>
          <w:lang w:eastAsia="hr-HR"/>
        </w:rPr>
        <w:t xml:space="preserve"> iz Rijeke  </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Prijašnjem stečajnom upravitelju Ivici Matasu iz Šibenika </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Novoimenovanom stečajnom upravitelju Damiru </w:t>
      </w:r>
      <w:proofErr w:type="spellStart"/>
      <w:r w:rsidRPr="001304B6">
        <w:rPr>
          <w:rFonts w:cs="Times New Roman" w:eastAsia="Times New Roman"/>
          <w:lang w:eastAsia="hr-HR"/>
        </w:rPr>
        <w:t>Šebetiću</w:t>
      </w:r>
      <w:proofErr w:type="spellEnd"/>
      <w:r w:rsidRPr="001304B6">
        <w:rPr>
          <w:rFonts w:cs="Times New Roman" w:eastAsia="Times New Roman"/>
          <w:lang w:eastAsia="hr-HR"/>
        </w:rPr>
        <w:t xml:space="preserve"> iz Zagreba </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Stečajnim vjerovnicima stečajnog dužnika  </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Ostalim sudionicima postupka </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Registru ovog suda radi provedbe točke I. i II. izreke ovog rješenja</w:t>
      </w:r>
    </w:p>
    <w:p w:rsidRDefault="001304B6" w:rsidP="001304B6" w:rsidR="001304B6" w:rsidRPr="001304B6">
      <w:pPr>
        <w:numPr>
          <w:ilvl w:val="0"/>
          <w:numId w:val="47"/>
        </w:numPr>
        <w:spacing w:after="0"/>
        <w:contextualSpacing/>
        <w:jc w:val="both"/>
        <w:rPr>
          <w:rFonts w:cs="Times New Roman" w:eastAsia="Times New Roman"/>
          <w:lang w:eastAsia="hr-HR"/>
        </w:rPr>
      </w:pPr>
      <w:r w:rsidRPr="001304B6">
        <w:rPr>
          <w:rFonts w:cs="Times New Roman" w:eastAsia="Times New Roman"/>
          <w:lang w:eastAsia="hr-HR"/>
        </w:rPr>
        <w:t xml:space="preserve">Svim sudionicima pute mrežne stranice e-Oglasna ploča sudova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9366ECE"/>
    <w:multiLevelType w:val="hybridMultilevel"/>
    <w:tmpl w:val="2870A75E"/>
    <w:lvl w:tplc="33CC607E" w:ilvl="0">
      <w:start w:val="1"/>
      <w:numFmt w:val="decimal"/>
      <w:lvlText w:val="%1."/>
      <w:lvlJc w:val="left"/>
      <w:pPr>
        <w:ind w:hanging="360" w:left="1068"/>
      </w:pPr>
      <w:rPr>
        <w:rFonts w:cs="Times New Roman" w:eastAsia="Times New Roman" w:hAnsi="Times New Roman" w:ascii="Times New Roman"/>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4B6"/>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186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St-217/2011-652</izvorni_sadrzaj>
    <derivirana_varijabla naziv="DomainObject.Oznaka_1">St-217/2011-652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06.06.2016. Poslani izvornici svezaka 16, 17, 18, 19.
Ref. 24.11.16..!!!</izvorni_sadrzaj>
    <derivirana_varijabla naziv="DomainObject.Predmet.PrimjedbaSuca_1">Poslano po žalbi 23.01.13.Poslano po žalbi 11.04.13. poslana kopija dijela spisa po žalbi 07.01.2015 
06.06.2016. Poslani izvornici svezaka 16, 17, 18, 19.
Ref. 24.11.16..!!!</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2016.</izvorni_sadrzaj>
    <derivirana_varijabla naziv="DomainObject.Predmet.SpisIzvanSuda.DatumIzlazaSpisa_1">6. lipnja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izvorni_sadrzaj>
    <derivirana_varijabla naziv="DomainObject.Predmet.StrankaNazivFormated_1">ODMARALIŠTA iO ADRIA D.O.O. ZAGREB,CROATIA osiguranje d.d.,Turistička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St-217/2011-652</izvorni_sadrzaj>
    <derivirana_varijabla naziv="DomainObject.PoslovniBrojDokumenta_1">St-217/2011-652</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9213D-3F57-42B1-B29D-644A70A394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6006</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2016-11-28T12:31:00Z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St-217/2011-652 / Odluka - Rješenje - razrješenje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