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b4f64" w14:paraId="4ab4f64" w:rsidRDefault="00944343" w:rsidP="00FE627B" w:rsidR="00944343">
      <w:pPr>
        <w15:collapsed w:val="false"/>
      </w:pPr>
      <w:bookmarkStart w:name="_GoBack" w:id="0"/>
      <w:bookmarkEnd w:id="0"/>
    </w:p>
    <w:p w:rsidRDefault="00A71F1D" w:rsidP="00FE627B" w:rsidR="00C352D3">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FE627B" w:rsidP="00FE627B" w:rsidR="00FE627B">
      <w:r>
        <w:t>REPUBLIKA HRVATSKA</w:t>
      </w:r>
    </w:p>
    <w:p w:rsidRDefault="00FE627B" w:rsidP="00FE627B" w:rsidR="00944343" w:rsidRPr="00A71F1D">
      <w:pPr>
        <w:rPr>
          <w:sz w:val="22"/>
          <w:szCs w:val="22"/>
        </w:rPr>
      </w:pPr>
      <w:r w:rsidRPr="00A71F1D">
        <w:rPr>
          <w:sz w:val="22"/>
          <w:szCs w:val="22"/>
        </w:rPr>
        <w:t xml:space="preserve">TRGOVAČKI SUD U ZAGREBU        </w:t>
      </w:r>
    </w:p>
    <w:p w:rsidRDefault="00944343" w:rsidP="00FE627B" w:rsidR="00FE627B" w:rsidRPr="00A71F1D">
      <w:pPr>
        <w:rPr>
          <w:sz w:val="22"/>
          <w:szCs w:val="22"/>
        </w:rPr>
      </w:pPr>
      <w:r w:rsidRPr="00A71F1D">
        <w:rPr>
          <w:sz w:val="22"/>
          <w:szCs w:val="22"/>
        </w:rPr>
        <w:t xml:space="preserve">Zagreb, Amruševa 2/II </w:t>
      </w:r>
      <w:r w:rsidRPr="00A71F1D">
        <w:rPr>
          <w:sz w:val="22"/>
          <w:szCs w:val="22"/>
        </w:rPr>
        <w:tab/>
      </w:r>
      <w:r w:rsidRPr="00A71F1D">
        <w:rPr>
          <w:sz w:val="22"/>
          <w:szCs w:val="22"/>
        </w:rPr>
        <w:tab/>
      </w:r>
      <w:r w:rsidRPr="00A71F1D">
        <w:rPr>
          <w:sz w:val="22"/>
          <w:szCs w:val="22"/>
        </w:rPr>
        <w:tab/>
      </w:r>
      <w:r w:rsidR="00FE627B" w:rsidRPr="00A71F1D">
        <w:rPr>
          <w:sz w:val="22"/>
          <w:szCs w:val="22"/>
        </w:rPr>
        <w:t xml:space="preserve">                                           </w:t>
      </w:r>
      <w:r w:rsidRPr="00A71F1D">
        <w:rPr>
          <w:sz w:val="22"/>
          <w:szCs w:val="22"/>
        </w:rPr>
        <w:t xml:space="preserve">  </w:t>
      </w:r>
      <w:r w:rsidR="00A71F1D">
        <w:rPr>
          <w:sz w:val="22"/>
          <w:szCs w:val="22"/>
        </w:rPr>
        <w:t xml:space="preserve">               </w:t>
      </w:r>
      <w:r w:rsidRPr="00A71F1D">
        <w:rPr>
          <w:sz w:val="22"/>
          <w:szCs w:val="22"/>
        </w:rPr>
        <w:t xml:space="preserve">   </w:t>
      </w:r>
      <w:r w:rsidR="00FE627B" w:rsidRPr="00A71F1D">
        <w:rPr>
          <w:sz w:val="22"/>
          <w:szCs w:val="22"/>
        </w:rPr>
        <w:t>12  St-</w:t>
      </w:r>
      <w:r w:rsidR="00C32703" w:rsidRPr="00A71F1D">
        <w:rPr>
          <w:sz w:val="22"/>
          <w:szCs w:val="22"/>
        </w:rPr>
        <w:t>1094</w:t>
      </w:r>
      <w:r w:rsidR="00FE627B" w:rsidRPr="00A71F1D">
        <w:rPr>
          <w:sz w:val="22"/>
          <w:szCs w:val="22"/>
        </w:rPr>
        <w:t>/20</w:t>
      </w:r>
      <w:r w:rsidR="00A2424A" w:rsidRPr="00A71F1D">
        <w:rPr>
          <w:sz w:val="22"/>
          <w:szCs w:val="22"/>
        </w:rPr>
        <w:t>12</w:t>
      </w:r>
      <w:r w:rsidR="00FE627B" w:rsidRPr="00A71F1D">
        <w:rPr>
          <w:sz w:val="22"/>
          <w:szCs w:val="22"/>
        </w:rPr>
        <w:t>.</w:t>
      </w:r>
    </w:p>
    <w:p w:rsidRDefault="004D3110" w:rsidP="0079769B" w:rsidR="004D3110" w:rsidRPr="00A71F1D">
      <w:pPr>
        <w:rPr>
          <w:sz w:val="22"/>
          <w:szCs w:val="22"/>
        </w:rPr>
      </w:pPr>
    </w:p>
    <w:p w:rsidRDefault="006153C5" w:rsidP="00FE627B" w:rsidR="00FE627B" w:rsidRPr="00A71F1D">
      <w:pPr>
        <w:jc w:val="center"/>
        <w:rPr>
          <w:sz w:val="22"/>
          <w:szCs w:val="22"/>
        </w:rPr>
      </w:pPr>
      <w:r w:rsidRPr="00A71F1D">
        <w:rPr>
          <w:sz w:val="22"/>
          <w:szCs w:val="22"/>
        </w:rPr>
        <w:t xml:space="preserve">Z  A  K  LJ  U  Č  A  K </w:t>
      </w:r>
    </w:p>
    <w:p w:rsidRDefault="00FE627B" w:rsidP="00FE627B" w:rsidR="00FE627B" w:rsidRPr="00A71F1D">
      <w:pPr>
        <w:jc w:val="both"/>
        <w:rPr>
          <w:sz w:val="22"/>
          <w:szCs w:val="22"/>
        </w:rPr>
      </w:pPr>
    </w:p>
    <w:p w:rsidRDefault="00FE627B" w:rsidP="006D733E" w:rsidR="00FE627B" w:rsidRPr="00A71F1D">
      <w:pPr>
        <w:jc w:val="both"/>
        <w:rPr>
          <w:sz w:val="22"/>
          <w:szCs w:val="22"/>
        </w:rPr>
      </w:pPr>
      <w:r w:rsidRPr="00A71F1D">
        <w:rPr>
          <w:sz w:val="22"/>
          <w:szCs w:val="22"/>
        </w:rPr>
        <w:t xml:space="preserve">Trgovački sud u Zagrebu po sucu Nini Radiću kao stečajnom sucu u stečajnom postupku nad, </w:t>
      </w:r>
      <w:r w:rsidR="00C32703" w:rsidRPr="00A71F1D">
        <w:rPr>
          <w:sz w:val="22"/>
          <w:szCs w:val="22"/>
        </w:rPr>
        <w:t>JARUŠČICA PROJEKT d.o.o. za poslovanje nekretninama, Zagreb, Jaruščica 7, MBS:080729411, OIB:02217546383</w:t>
      </w:r>
      <w:r w:rsidR="00726A2E" w:rsidRPr="00A71F1D">
        <w:rPr>
          <w:sz w:val="22"/>
          <w:szCs w:val="22"/>
        </w:rPr>
        <w:t xml:space="preserve">, </w:t>
      </w:r>
      <w:r w:rsidR="006153C5" w:rsidRPr="00A71F1D">
        <w:rPr>
          <w:sz w:val="22"/>
          <w:szCs w:val="22"/>
        </w:rPr>
        <w:t>1</w:t>
      </w:r>
      <w:r w:rsidR="00BE69CD">
        <w:rPr>
          <w:sz w:val="22"/>
          <w:szCs w:val="22"/>
        </w:rPr>
        <w:t>1</w:t>
      </w:r>
      <w:r w:rsidRPr="00A71F1D">
        <w:rPr>
          <w:sz w:val="22"/>
          <w:szCs w:val="22"/>
        </w:rPr>
        <w:t xml:space="preserve">. </w:t>
      </w:r>
      <w:r w:rsidR="00BE69CD">
        <w:rPr>
          <w:sz w:val="22"/>
          <w:szCs w:val="22"/>
        </w:rPr>
        <w:t>prosinca</w:t>
      </w:r>
      <w:r w:rsidR="00E266C1" w:rsidRPr="00A71F1D">
        <w:rPr>
          <w:sz w:val="22"/>
          <w:szCs w:val="22"/>
        </w:rPr>
        <w:t xml:space="preserve">  201</w:t>
      </w:r>
      <w:r w:rsidR="009A51A5" w:rsidRPr="00A71F1D">
        <w:rPr>
          <w:sz w:val="22"/>
          <w:szCs w:val="22"/>
        </w:rPr>
        <w:t>5</w:t>
      </w:r>
      <w:r w:rsidRPr="00A71F1D">
        <w:rPr>
          <w:sz w:val="22"/>
          <w:szCs w:val="22"/>
        </w:rPr>
        <w:t xml:space="preserve">. </w:t>
      </w:r>
      <w:r w:rsidR="006D733E" w:rsidRPr="00A71F1D">
        <w:rPr>
          <w:sz w:val="22"/>
          <w:szCs w:val="22"/>
        </w:rPr>
        <w:t>g</w:t>
      </w:r>
      <w:r w:rsidRPr="00A71F1D">
        <w:rPr>
          <w:sz w:val="22"/>
          <w:szCs w:val="22"/>
        </w:rPr>
        <w:t>odine</w:t>
      </w:r>
      <w:r w:rsidR="006D733E" w:rsidRPr="00A71F1D">
        <w:rPr>
          <w:sz w:val="22"/>
          <w:szCs w:val="22"/>
        </w:rPr>
        <w:t>,</w:t>
      </w:r>
    </w:p>
    <w:p w:rsidRDefault="004D3110" w:rsidP="00FE627B" w:rsidR="004D3110" w:rsidRPr="00A71F1D">
      <w:pPr>
        <w:jc w:val="center"/>
        <w:rPr>
          <w:b/>
          <w:bCs/>
          <w:sz w:val="22"/>
          <w:szCs w:val="22"/>
        </w:rPr>
      </w:pPr>
    </w:p>
    <w:p w:rsidRDefault="006153C5" w:rsidP="00FE627B" w:rsidR="00FE627B" w:rsidRPr="00A71F1D">
      <w:pPr>
        <w:jc w:val="center"/>
        <w:rPr>
          <w:b/>
          <w:bCs/>
          <w:sz w:val="22"/>
          <w:szCs w:val="22"/>
        </w:rPr>
      </w:pPr>
      <w:r w:rsidRPr="00A71F1D">
        <w:rPr>
          <w:b/>
          <w:bCs/>
          <w:sz w:val="22"/>
          <w:szCs w:val="22"/>
        </w:rPr>
        <w:t xml:space="preserve">z  a  k  lj  u  č  i </w:t>
      </w:r>
      <w:r w:rsidR="00FE627B" w:rsidRPr="00A71F1D">
        <w:rPr>
          <w:b/>
          <w:bCs/>
          <w:sz w:val="22"/>
          <w:szCs w:val="22"/>
        </w:rPr>
        <w:t xml:space="preserve"> o     j e</w:t>
      </w:r>
    </w:p>
    <w:p w:rsidRDefault="00FE627B" w:rsidP="00FE627B" w:rsidR="00FE627B" w:rsidRPr="00A71F1D">
      <w:pPr>
        <w:rPr>
          <w:sz w:val="22"/>
          <w:szCs w:val="22"/>
        </w:rPr>
      </w:pPr>
    </w:p>
    <w:p w:rsidRDefault="00FE627B" w:rsidP="000B3959" w:rsidR="00BE69CD">
      <w:pPr>
        <w:jc w:val="both"/>
        <w:rPr>
          <w:b/>
          <w:sz w:val="22"/>
          <w:szCs w:val="22"/>
        </w:rPr>
      </w:pPr>
      <w:r w:rsidRPr="00A71F1D">
        <w:rPr>
          <w:b/>
          <w:sz w:val="22"/>
          <w:szCs w:val="22"/>
        </w:rPr>
        <w:t>I</w:t>
      </w:r>
      <w:r w:rsidR="006153C5" w:rsidRPr="00A71F1D">
        <w:rPr>
          <w:b/>
          <w:sz w:val="22"/>
          <w:szCs w:val="22"/>
        </w:rPr>
        <w:t xml:space="preserve">     </w:t>
      </w:r>
      <w:r w:rsidR="00BE69CD">
        <w:rPr>
          <w:b/>
          <w:sz w:val="22"/>
          <w:szCs w:val="22"/>
        </w:rPr>
        <w:t>Objavljuje se redovito izvješće stečajnog upravitelja u ovom predmetu kako slijedi:</w:t>
      </w:r>
    </w:p>
    <w:p w:rsidRDefault="00BE69CD" w:rsidP="000B3959" w:rsidR="00BE69CD">
      <w:pPr>
        <w:jc w:val="both"/>
        <w:rPr>
          <w:b/>
          <w:sz w:val="22"/>
          <w:szCs w:val="22"/>
        </w:rPr>
      </w:pPr>
    </w:p>
    <w:p w:rsidRDefault="00BE69CD" w:rsidP="00BE69CD" w:rsidR="00BE69CD">
      <w:pPr>
        <w:tabs>
          <w:tab w:pos="567" w:val="left"/>
        </w:tabs>
        <w:jc w:val="center"/>
        <w:rPr>
          <w:b/>
          <w:sz w:val="28"/>
          <w:szCs w:val="28"/>
        </w:rPr>
      </w:pPr>
      <w:r>
        <w:rPr>
          <w:b/>
          <w:sz w:val="28"/>
          <w:szCs w:val="28"/>
        </w:rPr>
        <w:t>REDOVNO IZVJEŠĆE</w:t>
      </w:r>
    </w:p>
    <w:p w:rsidRDefault="00BE69CD" w:rsidP="00BE69CD" w:rsidR="00BE69CD">
      <w:pPr>
        <w:tabs>
          <w:tab w:pos="567" w:val="left"/>
        </w:tabs>
        <w:jc w:val="center"/>
        <w:rPr>
          <w:b/>
          <w:sz w:val="28"/>
          <w:szCs w:val="28"/>
        </w:rPr>
      </w:pPr>
    </w:p>
    <w:p w:rsidRDefault="00BE69CD" w:rsidP="00BE69CD" w:rsidR="00BE69CD">
      <w:pPr>
        <w:tabs>
          <w:tab w:pos="567" w:val="left"/>
        </w:tabs>
        <w:jc w:val="center"/>
        <w:rPr>
          <w:b/>
          <w:sz w:val="28"/>
          <w:szCs w:val="28"/>
        </w:rPr>
      </w:pPr>
      <w:r>
        <w:rPr>
          <w:b/>
          <w:sz w:val="28"/>
          <w:szCs w:val="28"/>
        </w:rPr>
        <w:t>za razdoblje od datuma otvaranja stečajnog postupka (28. veljače 2013)</w:t>
      </w:r>
    </w:p>
    <w:p w:rsidRDefault="00BE69CD" w:rsidP="00BE69CD" w:rsidR="00BE69CD" w:rsidRPr="00BE69CD">
      <w:pPr>
        <w:tabs>
          <w:tab w:pos="567" w:val="left"/>
        </w:tabs>
        <w:jc w:val="center"/>
        <w:rPr>
          <w:b/>
          <w:sz w:val="28"/>
          <w:szCs w:val="28"/>
        </w:rPr>
      </w:pPr>
      <w:r>
        <w:rPr>
          <w:b/>
          <w:sz w:val="28"/>
          <w:szCs w:val="28"/>
        </w:rPr>
        <w:t>do 30.09.2015. godine</w:t>
      </w:r>
    </w:p>
    <w:p w:rsidRDefault="00BE69CD" w:rsidP="00BE69CD" w:rsidR="00BE69CD">
      <w:pPr>
        <w:tabs>
          <w:tab w:pos="567" w:val="left"/>
        </w:tabs>
        <w:jc w:val="both"/>
        <w:rPr>
          <w:b/>
        </w:rPr>
      </w:pPr>
    </w:p>
    <w:p w:rsidRDefault="00BE69CD" w:rsidP="00BE69CD" w:rsidR="00BE69CD">
      <w:pPr>
        <w:pBdr>
          <w:bottom w:space="1" w:sz="4" w:color="auto" w:val="single"/>
        </w:pBdr>
        <w:jc w:val="center"/>
        <w:rPr>
          <w:rFonts w:eastAsia="Calibri"/>
          <w:b/>
          <w:sz w:val="28"/>
          <w:szCs w:val="28"/>
        </w:rPr>
      </w:pPr>
      <w:r>
        <w:rPr>
          <w:b/>
          <w:sz w:val="28"/>
          <w:szCs w:val="28"/>
        </w:rPr>
        <w:t>1. IMOVINA KOJA JE UTVRĐENA KAO STEČAJNA MASA (POČETNA BILANCA)-AKTIVA</w:t>
      </w:r>
    </w:p>
    <w:p w:rsidRDefault="00BE69CD" w:rsidP="00BE69CD" w:rsidR="00BE69CD">
      <w:pPr>
        <w:jc w:val="both"/>
        <w:rPr>
          <w:sz w:val="22"/>
          <w:szCs w:val="22"/>
        </w:rPr>
      </w:pPr>
    </w:p>
    <w:p w:rsidRDefault="00BE69CD" w:rsidP="00BE69CD" w:rsidR="00BE69CD">
      <w:pPr>
        <w:jc w:val="both"/>
      </w:pPr>
      <w:r>
        <w:t>Pregled imovine predan je na spis i od zadnjeg izvješća nem promjena.</w:t>
      </w:r>
    </w:p>
    <w:p w:rsidRDefault="00BE69CD" w:rsidP="00BE69CD" w:rsidR="00BE69CD">
      <w:pPr>
        <w:jc w:val="both"/>
      </w:pPr>
    </w:p>
    <w:p w:rsidRDefault="00BE69CD" w:rsidP="00BE69CD" w:rsidR="00BE69CD">
      <w:pPr>
        <w:jc w:val="both"/>
      </w:pPr>
      <w:r>
        <w:t xml:space="preserve">Nekretnine koje su u posjedu stečajnog dužnika su nekretnine razlučnog vjerovnika Zagrebačke banke d.d. Sva imovina je procjenjena i elaborati su predani u sudski spis.  </w:t>
      </w:r>
    </w:p>
    <w:p w:rsidRDefault="00BE69CD" w:rsidP="00BE69CD" w:rsidR="00BE69CD">
      <w:pPr>
        <w:tabs>
          <w:tab w:pos="567" w:val="left"/>
        </w:tabs>
        <w:jc w:val="both"/>
      </w:pPr>
    </w:p>
    <w:p w:rsidRDefault="00BE69CD" w:rsidP="00BE69CD" w:rsidR="00BE69CD">
      <w:pPr>
        <w:tabs>
          <w:tab w:pos="567" w:val="left"/>
        </w:tabs>
        <w:jc w:val="both"/>
      </w:pPr>
      <w:r>
        <w:t>Temeljem Ugovora o garantnom računu sklopljenog dana 31.12.2013. godine između stečajnog dužnika i Zagrebačke banke d.d. ugovorne strane su uredile vođenje i način korištenja sredstava na garantnom računu. Na dan 31.12.2013. godine ukupna sredstva na garantnom računu kod banke zajedno sa kamatom iznose 453.303,24kn, a odljev tijekom 2013. i2014.godini je bio u iznosu od 371.237,56.</w:t>
      </w:r>
    </w:p>
    <w:tbl>
      <w:tblPr>
        <w:tblW w:type="pct" w:w="5000"/>
        <w:tblLook w:val="04A0" w:noVBand="1" w:noHBand="0" w:lastColumn="0" w:firstColumn="1" w:lastRow="0" w:firstRow="1"/>
      </w:tblPr>
      <w:tblGrid>
        <w:gridCol w:w="1564"/>
        <w:gridCol w:w="1564"/>
        <w:gridCol w:w="1563"/>
        <w:gridCol w:w="1313"/>
        <w:gridCol w:w="1532"/>
        <w:gridCol w:w="288"/>
        <w:gridCol w:w="288"/>
        <w:gridCol w:w="1176"/>
      </w:tblGrid>
      <w:tr w:rsidTr="00BE69CD" w:rsidR="00BE69CD">
        <w:trPr>
          <w:trHeight w:val="300"/>
        </w:trPr>
        <w:tc>
          <w:tcPr>
            <w:tcW w:type="pct" w:w="606"/>
            <w:noWrap/>
            <w:vAlign w:val="bottom"/>
            <w:hideMark/>
          </w:tcPr>
          <w:p w:rsidRDefault="00BE69CD" w:rsidR="00BE69CD">
            <w:pPr>
              <w:rPr>
                <w:sz w:val="20"/>
                <w:szCs w:val="20"/>
              </w:rPr>
            </w:pPr>
          </w:p>
        </w:tc>
        <w:tc>
          <w:tcPr>
            <w:tcW w:type="pct" w:w="606"/>
            <w:noWrap/>
            <w:vAlign w:val="bottom"/>
            <w:hideMark/>
          </w:tcPr>
          <w:p w:rsidRDefault="00BE69CD" w:rsidR="00BE69CD">
            <w:pPr>
              <w:rPr>
                <w:sz w:val="20"/>
                <w:szCs w:val="20"/>
              </w:rPr>
            </w:pPr>
          </w:p>
        </w:tc>
        <w:tc>
          <w:tcPr>
            <w:tcW w:type="pct" w:w="606"/>
            <w:noWrap/>
            <w:vAlign w:val="bottom"/>
            <w:hideMark/>
          </w:tcPr>
          <w:p w:rsidRDefault="00BE69CD" w:rsidR="00BE69CD">
            <w:pPr>
              <w:rPr>
                <w:sz w:val="20"/>
                <w:szCs w:val="20"/>
              </w:rPr>
            </w:pPr>
          </w:p>
        </w:tc>
        <w:tc>
          <w:tcPr>
            <w:tcW w:type="pct" w:w="509"/>
            <w:noWrap/>
            <w:vAlign w:val="bottom"/>
            <w:hideMark/>
          </w:tcPr>
          <w:p w:rsidRDefault="00BE69CD" w:rsidR="00BE69CD">
            <w:pPr>
              <w:rPr>
                <w:sz w:val="20"/>
                <w:szCs w:val="20"/>
              </w:rPr>
            </w:pPr>
          </w:p>
        </w:tc>
        <w:tc>
          <w:tcPr>
            <w:tcW w:type="pct" w:w="1132"/>
            <w:noWrap/>
            <w:vAlign w:val="bottom"/>
            <w:hideMark/>
          </w:tcPr>
          <w:p w:rsidRDefault="00BE69CD" w:rsidR="00BE69CD">
            <w:pPr>
              <w:rPr>
                <w:sz w:val="20"/>
                <w:szCs w:val="20"/>
              </w:rPr>
            </w:pPr>
          </w:p>
        </w:tc>
        <w:tc>
          <w:tcPr>
            <w:tcW w:type="pct" w:w="462"/>
            <w:noWrap/>
            <w:vAlign w:val="bottom"/>
            <w:hideMark/>
          </w:tcPr>
          <w:p w:rsidRDefault="00BE69CD" w:rsidR="00BE69CD">
            <w:pPr>
              <w:rPr>
                <w:sz w:val="20"/>
                <w:szCs w:val="20"/>
              </w:rPr>
            </w:pPr>
          </w:p>
        </w:tc>
        <w:tc>
          <w:tcPr>
            <w:tcW w:type="pct" w:w="462"/>
            <w:noWrap/>
            <w:vAlign w:val="bottom"/>
            <w:hideMark/>
          </w:tcPr>
          <w:p w:rsidRDefault="00BE69CD" w:rsidR="00BE69CD">
            <w:pPr>
              <w:rPr>
                <w:sz w:val="20"/>
                <w:szCs w:val="20"/>
              </w:rPr>
            </w:pPr>
          </w:p>
        </w:tc>
        <w:tc>
          <w:tcPr>
            <w:tcW w:type="pct" w:w="616"/>
            <w:noWrap/>
            <w:vAlign w:val="bottom"/>
            <w:hideMark/>
          </w:tcPr>
          <w:p w:rsidRDefault="00BE69CD" w:rsidR="00BE69CD">
            <w:pPr>
              <w:rPr>
                <w:sz w:val="20"/>
                <w:szCs w:val="20"/>
              </w:rPr>
            </w:pPr>
          </w:p>
        </w:tc>
      </w:tr>
      <w:tr w:rsidTr="00BE69CD" w:rsidR="00BE69CD">
        <w:trPr>
          <w:trHeight w:val="300"/>
        </w:trPr>
        <w:tc>
          <w:tcPr>
            <w:tcW w:type="pct" w:w="2327"/>
            <w:gridSpan w:val="4"/>
            <w:shd w:fill="D8E4BC" w:color="auto" w:val="clear"/>
            <w:noWrap/>
            <w:vAlign w:val="bottom"/>
            <w:hideMark/>
          </w:tcPr>
          <w:p w:rsidRDefault="00BE69CD" w:rsidR="00BE69CD">
            <w:pPr>
              <w:rPr>
                <w:color w:val="000000"/>
                <w:sz w:val="22"/>
                <w:szCs w:val="22"/>
              </w:rPr>
            </w:pPr>
            <w:r>
              <w:rPr>
                <w:color w:val="000000"/>
              </w:rPr>
              <w:t>PREOSTALA SREDSTVA NA GARANTNOM RAČUNU</w:t>
            </w:r>
          </w:p>
        </w:tc>
        <w:tc>
          <w:tcPr>
            <w:tcW w:type="pct" w:w="1132"/>
            <w:shd w:fill="D8E4BC" w:color="auto" w:val="clear"/>
            <w:noWrap/>
            <w:vAlign w:val="bottom"/>
            <w:hideMark/>
          </w:tcPr>
          <w:p w:rsidRDefault="00BE69CD" w:rsidR="00BE69CD">
            <w:pPr>
              <w:rPr>
                <w:color w:val="000000"/>
                <w:sz w:val="22"/>
                <w:szCs w:val="22"/>
              </w:rPr>
            </w:pPr>
            <w:r>
              <w:rPr>
                <w:color w:val="000000"/>
              </w:rPr>
              <w:t> </w:t>
            </w:r>
          </w:p>
        </w:tc>
        <w:tc>
          <w:tcPr>
            <w:tcW w:type="pct" w:w="462"/>
            <w:shd w:fill="D8E4BC" w:color="auto" w:val="clear"/>
            <w:noWrap/>
            <w:vAlign w:val="bottom"/>
            <w:hideMark/>
          </w:tcPr>
          <w:p w:rsidRDefault="00BE69CD" w:rsidR="00BE69CD">
            <w:pPr>
              <w:rPr>
                <w:color w:val="000000"/>
                <w:sz w:val="22"/>
                <w:szCs w:val="22"/>
              </w:rPr>
            </w:pPr>
            <w:r>
              <w:rPr>
                <w:color w:val="000000"/>
              </w:rPr>
              <w:t> </w:t>
            </w:r>
          </w:p>
        </w:tc>
        <w:tc>
          <w:tcPr>
            <w:tcW w:type="pct" w:w="462"/>
            <w:shd w:fill="D8E4BC" w:color="auto" w:val="clear"/>
            <w:noWrap/>
            <w:vAlign w:val="bottom"/>
            <w:hideMark/>
          </w:tcPr>
          <w:p w:rsidRDefault="00BE69CD" w:rsidR="00BE69CD">
            <w:pPr>
              <w:rPr>
                <w:color w:val="000000"/>
                <w:sz w:val="22"/>
                <w:szCs w:val="22"/>
              </w:rPr>
            </w:pPr>
            <w:r>
              <w:rPr>
                <w:color w:val="000000"/>
              </w:rPr>
              <w:t> </w:t>
            </w:r>
          </w:p>
        </w:tc>
        <w:tc>
          <w:tcPr>
            <w:tcW w:type="pct" w:w="616"/>
            <w:shd w:fill="D8E4BC" w:color="auto" w:val="clear"/>
            <w:noWrap/>
            <w:vAlign w:val="bottom"/>
            <w:hideMark/>
          </w:tcPr>
          <w:p w:rsidRDefault="00BE69CD" w:rsidR="00BE69CD">
            <w:pPr>
              <w:jc w:val="right"/>
              <w:rPr>
                <w:color w:val="000000"/>
                <w:sz w:val="22"/>
                <w:szCs w:val="22"/>
              </w:rPr>
            </w:pPr>
            <w:r>
              <w:rPr>
                <w:color w:val="000000"/>
              </w:rPr>
              <w:t>63.543,84</w:t>
            </w:r>
          </w:p>
        </w:tc>
      </w:tr>
    </w:tbl>
    <w:p w:rsidRDefault="00BE69CD" w:rsidP="00BE69CD" w:rsidR="00BE69CD">
      <w:pPr>
        <w:tabs>
          <w:tab w:pos="567" w:val="left"/>
        </w:tabs>
        <w:jc w:val="both"/>
        <w:rPr>
          <w:sz w:val="20"/>
          <w:szCs w:val="20"/>
          <w:lang w:eastAsia="en-US"/>
        </w:rPr>
      </w:pPr>
    </w:p>
    <w:p w:rsidRDefault="00BE69CD" w:rsidP="00BE69CD" w:rsidR="00BE69CD">
      <w:pPr>
        <w:rPr>
          <w:rFonts w:eastAsia="Calibri"/>
          <w:sz w:val="22"/>
          <w:szCs w:val="22"/>
        </w:rPr>
      </w:pPr>
    </w:p>
    <w:p w:rsidRDefault="00BE69CD" w:rsidP="00BE69CD" w:rsidR="00BE69CD">
      <w:pPr>
        <w:pBdr>
          <w:bottom w:space="1" w:sz="4" w:color="auto" w:val="single"/>
        </w:pBdr>
        <w:jc w:val="center"/>
        <w:rPr>
          <w:b/>
          <w:sz w:val="28"/>
          <w:szCs w:val="28"/>
        </w:rPr>
      </w:pPr>
      <w:r>
        <w:rPr>
          <w:b/>
          <w:sz w:val="28"/>
          <w:szCs w:val="28"/>
        </w:rPr>
        <w:t>2. PRAVNI PREDMETI (sudski sprorovi)</w:t>
      </w:r>
    </w:p>
    <w:p w:rsidRDefault="00BE69CD" w:rsidP="00BE69CD" w:rsidR="00BE69CD">
      <w:pPr>
        <w:jc w:val="both"/>
        <w:rPr>
          <w:b/>
          <w:sz w:val="22"/>
          <w:szCs w:val="22"/>
        </w:rPr>
      </w:pPr>
    </w:p>
    <w:p w:rsidRDefault="00BE69CD" w:rsidP="00BE69CD" w:rsidR="00BE69CD">
      <w:pPr>
        <w:jc w:val="both"/>
        <w:rPr>
          <w:b/>
        </w:rPr>
      </w:pPr>
    </w:p>
    <w:p w:rsidRDefault="00BE69CD" w:rsidP="00BE69CD" w:rsidR="00BE69CD">
      <w:pPr>
        <w:jc w:val="both"/>
      </w:pPr>
      <w:r>
        <w:t>Izvješe o pravnim postpcima predano je na urudžbeni Trgovačkog suda u Zagrebu na 50 strana.</w:t>
      </w:r>
    </w:p>
    <w:p w:rsidRDefault="00BE69CD" w:rsidP="00BE69CD" w:rsidR="00BE69CD">
      <w:pPr>
        <w:pBdr>
          <w:bottom w:space="1" w:sz="4" w:color="auto" w:val="single"/>
        </w:pBdr>
      </w:pPr>
    </w:p>
    <w:p w:rsidRDefault="00436247" w:rsidP="00BE69CD" w:rsidR="00436247">
      <w:pPr>
        <w:pBdr>
          <w:bottom w:space="1" w:sz="4" w:color="auto" w:val="single"/>
        </w:pBdr>
      </w:pPr>
    </w:p>
    <w:p w:rsidRDefault="00BE69CD" w:rsidP="00BE69CD" w:rsidR="00BE69CD">
      <w:pPr>
        <w:pBdr>
          <w:bottom w:space="1" w:sz="4" w:color="auto" w:val="single"/>
        </w:pBdr>
        <w:jc w:val="center"/>
        <w:rPr>
          <w:b/>
          <w:sz w:val="28"/>
          <w:szCs w:val="28"/>
        </w:rPr>
      </w:pPr>
      <w:r>
        <w:rPr>
          <w:b/>
          <w:sz w:val="28"/>
          <w:szCs w:val="28"/>
        </w:rPr>
        <w:lastRenderedPageBreak/>
        <w:t>3. FINANCIJSKO IZVJEŠĆE</w:t>
      </w:r>
    </w:p>
    <w:p w:rsidRDefault="00BE69CD" w:rsidP="00BE69CD" w:rsidR="00BE69CD">
      <w:pPr>
        <w:jc w:val="center"/>
        <w:rPr>
          <w:b/>
          <w:sz w:val="28"/>
          <w:szCs w:val="28"/>
        </w:rPr>
      </w:pPr>
    </w:p>
    <w:p w:rsidRDefault="00BE69CD" w:rsidP="00BE69CD" w:rsidR="00BE69CD">
      <w:pPr>
        <w:jc w:val="both"/>
        <w:rPr>
          <w:sz w:val="22"/>
          <w:szCs w:val="22"/>
        </w:rPr>
      </w:pPr>
    </w:p>
    <w:p w:rsidRDefault="00BE69CD" w:rsidP="00BE69CD" w:rsidR="00BE69CD">
      <w:pPr>
        <w:pBdr>
          <w:bottom w:space="1" w:sz="4" w:color="auto" w:val="single"/>
        </w:pBdr>
        <w:jc w:val="both"/>
        <w:rPr>
          <w:b/>
        </w:rPr>
      </w:pPr>
      <w:r>
        <w:rPr>
          <w:b/>
        </w:rPr>
        <w:t>3.1. PRIHOD</w:t>
      </w:r>
    </w:p>
    <w:p w:rsidRDefault="00BE69CD" w:rsidP="00BE69CD" w:rsidR="00BE69CD">
      <w:pPr>
        <w:jc w:val="both"/>
        <w:rPr>
          <w:b/>
        </w:rPr>
      </w:pPr>
    </w:p>
    <w:p w:rsidRDefault="00BE69CD" w:rsidP="00BE69CD" w:rsidR="00BE69CD">
      <w:pPr>
        <w:jc w:val="both"/>
        <w:rPr>
          <w:b/>
          <w:highlight w:val="green"/>
        </w:rPr>
      </w:pPr>
      <w:r>
        <w:t>OSTVARENI PRIHODI U 2014. I 2015.G</w:t>
      </w:r>
    </w:p>
    <w:tbl>
      <w:tblPr>
        <w:tblW w:type="dxa" w:w="5100"/>
        <w:tblInd w:type="dxa" w:w="93"/>
        <w:tblLook w:val="04A0" w:noVBand="1" w:noHBand="0" w:lastColumn="0" w:firstColumn="1" w:lastRow="0" w:firstRow="1"/>
      </w:tblPr>
      <w:tblGrid>
        <w:gridCol w:w="2262"/>
        <w:gridCol w:w="2617"/>
        <w:gridCol w:w="221"/>
      </w:tblGrid>
      <w:tr w:rsidTr="00BE69CD" w:rsidR="00BE69CD">
        <w:trPr>
          <w:trHeight w:val="249"/>
        </w:trPr>
        <w:tc>
          <w:tcPr>
            <w:tcW w:type="dxa" w:w="5100"/>
            <w:gridSpan w:val="3"/>
            <w:tcBorders>
              <w:top w:space="0" w:sz="4" w:color="auto" w:val="single"/>
              <w:left w:space="0" w:sz="4" w:color="auto" w:val="single"/>
              <w:bottom w:space="0" w:sz="4" w:color="auto" w:val="single"/>
              <w:right w:space="0" w:sz="4" w:color="auto" w:val="single"/>
            </w:tcBorders>
            <w:noWrap/>
            <w:vAlign w:val="bottom"/>
          </w:tcPr>
          <w:p w:rsidRDefault="00BE69CD" w:rsidR="00BE69CD">
            <w:pPr>
              <w:rPr>
                <w:rFonts w:cs="Tahoma" w:hAnsi="Tahoma" w:ascii="Tahoma"/>
                <w:bCs/>
                <w:color w:val="FFFFFF"/>
                <w:sz w:val="22"/>
                <w:szCs w:val="20"/>
              </w:rPr>
            </w:pP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center"/>
              <w:rPr>
                <w:rFonts w:cs="Tahoma" w:hAnsi="Tahoma" w:ascii="Tahoma"/>
                <w:b/>
                <w:sz w:val="20"/>
                <w:szCs w:val="20"/>
              </w:rPr>
            </w:pPr>
            <w:r>
              <w:rPr>
                <w:rFonts w:cs="Tahoma" w:hAnsi="Tahoma" w:ascii="Tahoma"/>
                <w:b/>
                <w:sz w:val="20"/>
                <w:szCs w:val="20"/>
              </w:rPr>
              <w:t>MJESEC</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center"/>
              <w:rPr>
                <w:rFonts w:cs="Tahoma" w:hAnsi="Tahoma" w:ascii="Tahoma"/>
                <w:b/>
                <w:sz w:val="20"/>
                <w:szCs w:val="20"/>
              </w:rPr>
            </w:pPr>
            <w:r>
              <w:rPr>
                <w:rFonts w:cs="Tahoma" w:hAnsi="Tahoma" w:ascii="Tahoma"/>
                <w:b/>
                <w:sz w:val="20"/>
                <w:szCs w:val="20"/>
              </w:rPr>
              <w:t>IZNOS</w:t>
            </w: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sz w:val="20"/>
                <w:szCs w:val="20"/>
              </w:rPr>
            </w:pPr>
            <w:r>
              <w:rPr>
                <w:rFonts w:cs="Tahoma" w:hAnsi="Tahoma" w:ascii="Tahoma"/>
                <w:sz w:val="20"/>
                <w:szCs w:val="20"/>
              </w:rPr>
              <w:t>08/2014</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sz w:val="20"/>
                <w:szCs w:val="20"/>
              </w:rPr>
            </w:pPr>
            <w:r>
              <w:rPr>
                <w:rFonts w:cs="Tahoma" w:hAnsi="Tahoma" w:ascii="Tahoma"/>
                <w:sz w:val="20"/>
                <w:szCs w:val="20"/>
              </w:rPr>
              <w:t>9.450,00</w:t>
            </w: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sz w:val="20"/>
                <w:szCs w:val="20"/>
              </w:rPr>
            </w:pPr>
            <w:r>
              <w:rPr>
                <w:rFonts w:cs="Tahoma" w:hAnsi="Tahoma" w:ascii="Tahoma"/>
                <w:sz w:val="20"/>
                <w:szCs w:val="20"/>
              </w:rPr>
              <w:t>09/2014</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sz w:val="20"/>
                <w:szCs w:val="20"/>
              </w:rPr>
            </w:pPr>
            <w:r>
              <w:rPr>
                <w:rFonts w:cs="Tahoma" w:hAnsi="Tahoma" w:ascii="Tahoma"/>
                <w:sz w:val="20"/>
                <w:szCs w:val="20"/>
              </w:rPr>
              <w:t>33.975,00</w:t>
            </w: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sz w:val="20"/>
                <w:szCs w:val="20"/>
              </w:rPr>
            </w:pPr>
            <w:r>
              <w:rPr>
                <w:rFonts w:cs="Tahoma" w:hAnsi="Tahoma" w:ascii="Tahoma"/>
                <w:sz w:val="20"/>
                <w:szCs w:val="20"/>
              </w:rPr>
              <w:t>10/2014</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sz w:val="20"/>
                <w:szCs w:val="20"/>
              </w:rPr>
            </w:pPr>
            <w:r>
              <w:rPr>
                <w:rFonts w:cs="Tahoma" w:hAnsi="Tahoma" w:ascii="Tahoma"/>
                <w:sz w:val="20"/>
                <w:szCs w:val="20"/>
              </w:rPr>
              <w:t>54.790,00</w:t>
            </w:r>
          </w:p>
        </w:tc>
      </w:tr>
      <w:tr w:rsidTr="00BE69CD" w:rsidR="00BE69CD">
        <w:trPr>
          <w:gridAfter w:val="1"/>
          <w:wAfter w:type="dxa" w:w="221"/>
          <w:trHeight w:val="23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sz w:val="20"/>
                <w:szCs w:val="20"/>
              </w:rPr>
            </w:pPr>
            <w:r>
              <w:rPr>
                <w:rFonts w:cs="Tahoma" w:hAnsi="Tahoma" w:ascii="Tahoma"/>
                <w:sz w:val="20"/>
                <w:szCs w:val="20"/>
              </w:rPr>
              <w:t>11/2014</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sz w:val="20"/>
                <w:szCs w:val="20"/>
              </w:rPr>
            </w:pPr>
            <w:r>
              <w:rPr>
                <w:rFonts w:cs="Tahoma" w:hAnsi="Tahoma" w:ascii="Tahoma"/>
                <w:sz w:val="20"/>
                <w:szCs w:val="20"/>
              </w:rPr>
              <w:t>74.065,00</w:t>
            </w:r>
          </w:p>
        </w:tc>
      </w:tr>
      <w:tr w:rsidTr="00BE69CD" w:rsidR="00BE69CD">
        <w:trPr>
          <w:gridAfter w:val="1"/>
          <w:wAfter w:type="dxa" w:w="221"/>
          <w:trHeight w:val="285"/>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bCs/>
                <w:sz w:val="20"/>
                <w:szCs w:val="20"/>
              </w:rPr>
            </w:pPr>
            <w:r>
              <w:rPr>
                <w:rFonts w:cs="Tahoma" w:hAnsi="Tahoma" w:ascii="Tahoma"/>
                <w:bCs/>
                <w:sz w:val="20"/>
                <w:szCs w:val="20"/>
              </w:rPr>
              <w:t>12/2014</w:t>
            </w:r>
          </w:p>
        </w:tc>
        <w:tc>
          <w:tcPr>
            <w:tcW w:type="dxa" w:w="2617"/>
            <w:tcBorders>
              <w:top w:space="0" w:sz="4" w:color="auto" w:val="single"/>
              <w:left w:space="0" w:sz="4" w:color="auto" w:val="single"/>
              <w:bottom w:space="0" w:sz="4" w:color="auto" w:val="single"/>
              <w:right w:space="0" w:sz="4" w:color="auto" w:val="single"/>
            </w:tcBorders>
            <w:noWrap/>
            <w:vAlign w:val="bottom"/>
          </w:tcPr>
          <w:p w:rsidRDefault="00BE69CD" w:rsidR="00BE69CD">
            <w:pPr>
              <w:jc w:val="right"/>
              <w:rPr>
                <w:rFonts w:cs="Tahoma" w:hAnsi="Tahoma" w:ascii="Tahoma"/>
                <w:bCs/>
                <w:sz w:val="20"/>
                <w:szCs w:val="20"/>
              </w:rPr>
            </w:pPr>
            <w:r>
              <w:rPr>
                <w:rFonts w:cs="Tahoma" w:hAnsi="Tahoma" w:ascii="Tahoma"/>
                <w:bCs/>
                <w:sz w:val="20"/>
                <w:szCs w:val="20"/>
              </w:rPr>
              <w:t>98.890,00</w:t>
            </w:r>
          </w:p>
          <w:p w:rsidRDefault="00BE69CD" w:rsidR="00BE69CD">
            <w:pPr>
              <w:jc w:val="right"/>
              <w:rPr>
                <w:rFonts w:cs="Tahoma" w:hAnsi="Tahoma" w:ascii="Tahoma"/>
                <w:bCs/>
                <w:sz w:val="20"/>
                <w:szCs w:val="20"/>
              </w:rPr>
            </w:pP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sz w:val="20"/>
                <w:szCs w:val="20"/>
              </w:rPr>
            </w:pPr>
            <w:r>
              <w:rPr>
                <w:rFonts w:cs="Tahoma" w:hAnsi="Tahoma" w:ascii="Tahoma"/>
                <w:sz w:val="20"/>
                <w:szCs w:val="20"/>
              </w:rPr>
              <w:t>01/2015</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sz w:val="20"/>
                <w:szCs w:val="20"/>
              </w:rPr>
            </w:pPr>
            <w:r>
              <w:rPr>
                <w:rFonts w:cs="Tahoma" w:hAnsi="Tahoma" w:ascii="Tahoma"/>
                <w:sz w:val="20"/>
                <w:szCs w:val="20"/>
              </w:rPr>
              <w:t>96.115,00</w:t>
            </w: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sz w:val="20"/>
                <w:szCs w:val="20"/>
              </w:rPr>
            </w:pPr>
            <w:r>
              <w:rPr>
                <w:rFonts w:cs="Tahoma" w:hAnsi="Tahoma" w:ascii="Tahoma"/>
                <w:sz w:val="20"/>
                <w:szCs w:val="20"/>
              </w:rPr>
              <w:t>02/2015</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bCs/>
                <w:sz w:val="20"/>
                <w:szCs w:val="20"/>
              </w:rPr>
            </w:pPr>
            <w:r>
              <w:rPr>
                <w:rFonts w:cs="Tahoma" w:hAnsi="Tahoma" w:ascii="Tahoma"/>
                <w:bCs/>
                <w:sz w:val="20"/>
                <w:szCs w:val="20"/>
              </w:rPr>
              <w:t>93.365,00</w:t>
            </w: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bCs/>
                <w:sz w:val="20"/>
                <w:szCs w:val="20"/>
              </w:rPr>
            </w:pPr>
            <w:r>
              <w:rPr>
                <w:rFonts w:cs="Tahoma" w:hAnsi="Tahoma" w:ascii="Tahoma"/>
                <w:bCs/>
                <w:sz w:val="20"/>
                <w:szCs w:val="20"/>
              </w:rPr>
              <w:t>03/2015</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bCs/>
                <w:sz w:val="20"/>
                <w:szCs w:val="20"/>
              </w:rPr>
            </w:pPr>
            <w:r>
              <w:rPr>
                <w:rFonts w:cs="Tahoma" w:hAnsi="Tahoma" w:ascii="Tahoma"/>
                <w:bCs/>
                <w:sz w:val="20"/>
                <w:szCs w:val="20"/>
              </w:rPr>
              <w:t>95.390,00</w:t>
            </w: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bCs/>
                <w:sz w:val="20"/>
                <w:szCs w:val="20"/>
              </w:rPr>
            </w:pPr>
            <w:r>
              <w:rPr>
                <w:rFonts w:cs="Tahoma" w:hAnsi="Tahoma" w:ascii="Tahoma"/>
                <w:bCs/>
                <w:sz w:val="20"/>
                <w:szCs w:val="20"/>
              </w:rPr>
              <w:t>04/2015</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bCs/>
                <w:sz w:val="20"/>
                <w:szCs w:val="20"/>
              </w:rPr>
            </w:pPr>
            <w:r>
              <w:rPr>
                <w:rFonts w:cs="Tahoma" w:hAnsi="Tahoma" w:ascii="Tahoma"/>
                <w:bCs/>
                <w:sz w:val="20"/>
                <w:szCs w:val="20"/>
              </w:rPr>
              <w:t>92.790,00</w:t>
            </w: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bCs/>
                <w:sz w:val="20"/>
                <w:szCs w:val="20"/>
              </w:rPr>
            </w:pPr>
            <w:r>
              <w:rPr>
                <w:rFonts w:cs="Tahoma" w:hAnsi="Tahoma" w:ascii="Tahoma"/>
                <w:bCs/>
                <w:sz w:val="20"/>
                <w:szCs w:val="20"/>
              </w:rPr>
              <w:t>05/2015</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bCs/>
                <w:sz w:val="20"/>
                <w:szCs w:val="20"/>
              </w:rPr>
            </w:pPr>
            <w:r>
              <w:rPr>
                <w:rFonts w:cs="Tahoma" w:hAnsi="Tahoma" w:ascii="Tahoma"/>
                <w:bCs/>
                <w:sz w:val="20"/>
                <w:szCs w:val="20"/>
              </w:rPr>
              <w:t>82.140,00</w:t>
            </w: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bCs/>
                <w:sz w:val="20"/>
                <w:szCs w:val="20"/>
              </w:rPr>
            </w:pPr>
            <w:r>
              <w:rPr>
                <w:rFonts w:cs="Tahoma" w:hAnsi="Tahoma" w:ascii="Tahoma"/>
                <w:bCs/>
                <w:sz w:val="20"/>
                <w:szCs w:val="20"/>
              </w:rPr>
              <w:t>06/2015</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bCs/>
                <w:sz w:val="20"/>
                <w:szCs w:val="20"/>
              </w:rPr>
            </w:pPr>
            <w:r>
              <w:rPr>
                <w:rFonts w:cs="Tahoma" w:hAnsi="Tahoma" w:ascii="Tahoma"/>
                <w:bCs/>
                <w:sz w:val="20"/>
                <w:szCs w:val="20"/>
              </w:rPr>
              <w:t>82.140,00</w:t>
            </w: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bCs/>
                <w:sz w:val="20"/>
                <w:szCs w:val="20"/>
              </w:rPr>
            </w:pPr>
            <w:r>
              <w:rPr>
                <w:rFonts w:cs="Tahoma" w:hAnsi="Tahoma" w:ascii="Tahoma"/>
                <w:bCs/>
                <w:sz w:val="20"/>
                <w:szCs w:val="20"/>
              </w:rPr>
              <w:t>07/2015</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bCs/>
                <w:sz w:val="20"/>
                <w:szCs w:val="20"/>
              </w:rPr>
            </w:pPr>
            <w:r>
              <w:rPr>
                <w:rFonts w:cs="Tahoma" w:hAnsi="Tahoma" w:ascii="Tahoma"/>
                <w:bCs/>
                <w:sz w:val="20"/>
                <w:szCs w:val="20"/>
              </w:rPr>
              <w:t>84.975,00</w:t>
            </w: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bCs/>
                <w:sz w:val="20"/>
                <w:szCs w:val="20"/>
              </w:rPr>
            </w:pPr>
            <w:r>
              <w:rPr>
                <w:rFonts w:cs="Tahoma" w:hAnsi="Tahoma" w:ascii="Tahoma"/>
                <w:bCs/>
                <w:sz w:val="20"/>
                <w:szCs w:val="20"/>
              </w:rPr>
              <w:t>08/2015</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bCs/>
                <w:sz w:val="20"/>
                <w:szCs w:val="20"/>
              </w:rPr>
            </w:pPr>
            <w:r>
              <w:rPr>
                <w:rFonts w:cs="Tahoma" w:hAnsi="Tahoma" w:ascii="Tahoma"/>
                <w:bCs/>
                <w:sz w:val="20"/>
                <w:szCs w:val="20"/>
              </w:rPr>
              <w:t>60.949,93</w:t>
            </w: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bCs/>
                <w:sz w:val="20"/>
                <w:szCs w:val="20"/>
              </w:rPr>
            </w:pPr>
            <w:r>
              <w:rPr>
                <w:rFonts w:cs="Tahoma" w:hAnsi="Tahoma" w:ascii="Tahoma"/>
                <w:bCs/>
                <w:sz w:val="20"/>
                <w:szCs w:val="20"/>
              </w:rPr>
              <w:t>09/2015</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bCs/>
                <w:sz w:val="20"/>
                <w:szCs w:val="20"/>
              </w:rPr>
            </w:pPr>
            <w:r>
              <w:rPr>
                <w:rFonts w:cs="Tahoma" w:hAnsi="Tahoma" w:ascii="Tahoma"/>
                <w:bCs/>
                <w:sz w:val="20"/>
                <w:szCs w:val="20"/>
              </w:rPr>
              <w:t>81.300,00</w:t>
            </w:r>
          </w:p>
        </w:tc>
      </w:tr>
      <w:tr w:rsidTr="00BE69CD" w:rsidR="00BE69CD">
        <w:trPr>
          <w:gridAfter w:val="1"/>
          <w:wAfter w:type="dxa" w:w="221"/>
          <w:trHeight w:val="249"/>
        </w:trPr>
        <w:tc>
          <w:tcPr>
            <w:tcW w:type="dxa" w:w="2262"/>
            <w:tcBorders>
              <w:top w:space="0" w:sz="4" w:color="auto" w:val="single"/>
              <w:left w:space="0" w:sz="4" w:color="auto" w:val="single"/>
              <w:bottom w:space="0" w:sz="4" w:color="auto" w:val="single"/>
              <w:right w:space="0" w:sz="4" w:color="auto" w:val="single"/>
            </w:tcBorders>
            <w:noWrap/>
            <w:vAlign w:val="bottom"/>
            <w:hideMark/>
          </w:tcPr>
          <w:p w:rsidRDefault="00BE69CD" w:rsidR="00BE69CD">
            <w:pPr>
              <w:rPr>
                <w:rFonts w:cs="Tahoma" w:hAnsi="Tahoma" w:ascii="Tahoma"/>
                <w:b/>
                <w:bCs/>
                <w:sz w:val="20"/>
                <w:szCs w:val="20"/>
              </w:rPr>
            </w:pPr>
            <w:r>
              <w:rPr>
                <w:rFonts w:cs="Tahoma" w:hAnsi="Tahoma" w:ascii="Tahoma"/>
                <w:b/>
                <w:bCs/>
                <w:sz w:val="20"/>
                <w:szCs w:val="20"/>
              </w:rPr>
              <w:t>UKUPNO</w:t>
            </w:r>
          </w:p>
        </w:tc>
        <w:tc>
          <w:tcPr>
            <w:tcW w:type="dxa" w:w="2617"/>
            <w:tcBorders>
              <w:top w:space="0" w:sz="4" w:color="auto" w:val="single"/>
              <w:left w:space="0" w:sz="4" w:color="auto" w:val="single"/>
              <w:bottom w:space="0" w:sz="4" w:color="auto" w:val="single"/>
              <w:right w:space="0" w:sz="4" w:color="auto" w:val="single"/>
            </w:tcBorders>
            <w:noWrap/>
            <w:vAlign w:val="bottom"/>
            <w:hideMark/>
          </w:tcPr>
          <w:p w:rsidRDefault="00BE69CD" w:rsidR="00BE69CD">
            <w:pPr>
              <w:jc w:val="right"/>
              <w:rPr>
                <w:rFonts w:cs="Tahoma" w:hAnsi="Tahoma" w:ascii="Tahoma"/>
                <w:b/>
                <w:bCs/>
                <w:sz w:val="20"/>
                <w:szCs w:val="20"/>
              </w:rPr>
            </w:pPr>
            <w:r>
              <w:rPr>
                <w:rFonts w:cs="Tahoma" w:hAnsi="Tahoma" w:ascii="Tahoma"/>
                <w:b/>
                <w:bCs/>
                <w:sz w:val="20"/>
                <w:szCs w:val="20"/>
              </w:rPr>
              <w:t>959.034,93</w:t>
            </w:r>
          </w:p>
        </w:tc>
      </w:tr>
      <w:tr w:rsidTr="00BE69CD" w:rsidR="00BE69CD">
        <w:trPr>
          <w:gridAfter w:val="1"/>
          <w:wAfter w:type="dxa" w:w="221"/>
          <w:trHeight w:val="249"/>
        </w:trPr>
        <w:tc>
          <w:tcPr>
            <w:tcW w:type="dxa" w:w="2262"/>
            <w:tcBorders>
              <w:top w:space="0" w:sz="4" w:color="auto" w:val="single"/>
              <w:left w:val="nil"/>
              <w:bottom w:val="nil"/>
              <w:right w:val="nil"/>
            </w:tcBorders>
            <w:noWrap/>
            <w:vAlign w:val="bottom"/>
          </w:tcPr>
          <w:p w:rsidRDefault="00BE69CD" w:rsidR="00BE69CD">
            <w:pPr>
              <w:rPr>
                <w:rFonts w:cs="Tahoma" w:hAnsi="Tahoma" w:ascii="Tahoma"/>
                <w:b/>
                <w:bCs/>
                <w:sz w:val="20"/>
                <w:szCs w:val="20"/>
              </w:rPr>
            </w:pPr>
          </w:p>
        </w:tc>
        <w:tc>
          <w:tcPr>
            <w:tcW w:type="dxa" w:w="2617"/>
            <w:tcBorders>
              <w:top w:space="0" w:sz="4" w:color="auto" w:val="single"/>
              <w:left w:val="nil"/>
              <w:bottom w:val="nil"/>
              <w:right w:val="nil"/>
            </w:tcBorders>
            <w:noWrap/>
            <w:vAlign w:val="bottom"/>
          </w:tcPr>
          <w:p w:rsidRDefault="00BE69CD" w:rsidR="00BE69CD">
            <w:pPr>
              <w:jc w:val="right"/>
              <w:rPr>
                <w:rFonts w:cs="Tahoma" w:hAnsi="Tahoma" w:ascii="Tahoma"/>
                <w:b/>
                <w:bCs/>
                <w:sz w:val="20"/>
                <w:szCs w:val="20"/>
              </w:rPr>
            </w:pPr>
          </w:p>
        </w:tc>
      </w:tr>
    </w:tbl>
    <w:p w:rsidRDefault="00BE69CD" w:rsidP="00BE69CD" w:rsidR="00BE69CD">
      <w:pPr>
        <w:jc w:val="both"/>
        <w:rPr>
          <w:sz w:val="22"/>
          <w:szCs w:val="22"/>
          <w:lang w:eastAsia="en-US"/>
        </w:rPr>
      </w:pPr>
      <w:r>
        <w:t>NAPOMENA: Ugovori  su sklopljeni sa ciljem očuvanja stečajne mase. S obzirom da je stečajna masa blokirana te nije raspoloživa za prodaju, kao takva ne polučuje kapitalnim priljevom, nego se na mjesečnoj razini stvaraju  fiksni troškovi koji ne samo da terete stečajnu masu, nego nas dovode do situacije neminovne blokade poslovnog račun stečajnog dužnika.</w:t>
      </w:r>
    </w:p>
    <w:p w:rsidRDefault="00BE69CD" w:rsidP="00BE69CD" w:rsidR="00BE69CD">
      <w:pPr>
        <w:jc w:val="both"/>
      </w:pPr>
    </w:p>
    <w:p w:rsidRDefault="00BE69CD" w:rsidP="00BE69CD" w:rsidR="00BE69CD">
      <w:pPr>
        <w:jc w:val="both"/>
      </w:pPr>
      <w:r>
        <w:t>S obzirom da na ovaj način dolazimo da mjesečnog zatvaranja tekućih obveza prema dobavljačima, stvaramo sliku poslovnog subjekta koji će biti u sposobnosti barem dijelom zatvarati svoje obveze koje su nastale nakon otvaranja stečajnog postupka, sve dok se ne steknu uvjeti za unovčenje imovine stečajnog dužnika.</w:t>
      </w:r>
    </w:p>
    <w:p w:rsidRDefault="00BE69CD" w:rsidP="00BE69CD" w:rsidR="00BE69CD">
      <w:pPr>
        <w:jc w:val="both"/>
      </w:pPr>
    </w:p>
    <w:p w:rsidRDefault="00BE69CD" w:rsidP="00BE69CD" w:rsidR="00BE69CD">
      <w:pPr>
        <w:jc w:val="both"/>
      </w:pPr>
      <w:r>
        <w:t>Važno je istaći da u ovom predmetu velike imovine, prvenstveni cilj je očuvanje stečajne mase sa ciljem umanjenja troškova koji bi mogli nastati kao produkt prisilnih naplata.</w:t>
      </w:r>
    </w:p>
    <w:p w:rsidRDefault="00BE69CD" w:rsidP="00BE69CD" w:rsidR="00BE69CD">
      <w:pPr>
        <w:jc w:val="both"/>
      </w:pPr>
    </w:p>
    <w:p w:rsidRDefault="00BE69CD" w:rsidP="00BE69CD" w:rsidR="00BE69CD">
      <w:pPr>
        <w:jc w:val="both"/>
      </w:pPr>
      <w:r>
        <w:t>Navedeni korisnici ne samo da su potencijalni kupci nego nam kao takvi služe u cilju promocije imovine stečajnog dužnika, tj.širenja krugova zainteresenata za kupnju imovine stečajnog dužnika.</w:t>
      </w:r>
    </w:p>
    <w:p w:rsidRDefault="00BE69CD" w:rsidP="00BE69CD" w:rsidR="00BE69CD">
      <w:pPr>
        <w:jc w:val="both"/>
      </w:pPr>
      <w:r>
        <w:t>S obzirom da je kupovna moć daleko ispod razine kada je trgovačko društvo normalno poslovalo, jako je bitno ne samo imati potencijalne kupce na raspolaganju, nego i pozitivan stav o kvaliteti gradnje stanova koje će biti predmet prodaje u stečajnom postuku.</w:t>
      </w:r>
    </w:p>
    <w:p w:rsidRDefault="00BE69CD" w:rsidP="00BE69CD" w:rsidR="00BE69CD">
      <w:pPr>
        <w:jc w:val="both"/>
      </w:pPr>
    </w:p>
    <w:p w:rsidRDefault="00BE69CD" w:rsidP="00BE69CD" w:rsidR="00BE69CD">
      <w:pPr>
        <w:jc w:val="both"/>
      </w:pPr>
      <w:r>
        <w:t>S obzirom da je cilj stečajnog postupka prodaja i namirenje vjerovnika, dnevno se komunicira za zainteresiranim budućim kupcima sa ciljem da kada se steknu uvjeti za kupnju putem dražbe, te da postoji jedna ozbiljna masa potencijalnih kupaca koji će biti već upoznati sa predmetom kupnje, te bi se na taj način moglo doći do brzog unovčenja u stečajnom postupku.</w:t>
      </w:r>
    </w:p>
    <w:p w:rsidRDefault="00BE69CD" w:rsidP="00BE69CD" w:rsidR="00BE69CD">
      <w:pPr>
        <w:jc w:val="both"/>
      </w:pPr>
    </w:p>
    <w:p w:rsidRDefault="00BE69CD" w:rsidP="00BE69CD" w:rsidR="00BE69CD">
      <w:pPr>
        <w:jc w:val="both"/>
      </w:pPr>
      <w:r>
        <w:lastRenderedPageBreak/>
        <w:t>Dana 19.08.2015.godine održano je ročište za unovčenje stečajne mase i na istom je realizirana prodaja i vrši se unovčenje za:</w:t>
      </w:r>
    </w:p>
    <w:p w:rsidRDefault="00BE69CD" w:rsidP="00BE69CD" w:rsidR="00BE69CD">
      <w:pPr>
        <w:jc w:val="both"/>
      </w:pPr>
    </w:p>
    <w:p w:rsidRDefault="00BE69CD" w:rsidP="00BE69CD" w:rsidR="00BE69CD">
      <w:pPr>
        <w:numPr>
          <w:ilvl w:val="0"/>
          <w:numId w:val="8"/>
        </w:numPr>
        <w:spacing w:lineRule="auto" w:line="276"/>
        <w:jc w:val="both"/>
      </w:pPr>
      <w:r>
        <w:t>Etaža 394, stan 711, 509.000,00 kuna</w:t>
      </w:r>
    </w:p>
    <w:p w:rsidRDefault="00BE69CD" w:rsidP="00BE69CD" w:rsidR="00BE69CD">
      <w:pPr>
        <w:numPr>
          <w:ilvl w:val="0"/>
          <w:numId w:val="8"/>
        </w:numPr>
        <w:spacing w:lineRule="auto" w:line="276"/>
        <w:jc w:val="both"/>
      </w:pPr>
      <w:r>
        <w:t>Etaža 201, lokal 8,    330.000,00 kuna</w:t>
      </w:r>
    </w:p>
    <w:p w:rsidRDefault="00BE69CD" w:rsidP="00BE69CD" w:rsidR="00BE69CD">
      <w:pPr>
        <w:numPr>
          <w:ilvl w:val="0"/>
          <w:numId w:val="8"/>
        </w:numPr>
        <w:spacing w:lineRule="auto" w:line="276"/>
        <w:jc w:val="both"/>
      </w:pPr>
      <w:r>
        <w:t>Etaža  22,  gpm 22,     16.000,00 kuna</w:t>
      </w:r>
    </w:p>
    <w:p w:rsidRDefault="00BE69CD" w:rsidP="00BE69CD" w:rsidR="00BE69CD">
      <w:pPr>
        <w:numPr>
          <w:ilvl w:val="0"/>
          <w:numId w:val="8"/>
        </w:numPr>
        <w:spacing w:lineRule="auto" w:line="276"/>
        <w:jc w:val="both"/>
      </w:pPr>
      <w:r>
        <w:t>Etaža 45,   gpm 42,     18.000,00 kuna</w:t>
      </w:r>
    </w:p>
    <w:p w:rsidRDefault="00BE69CD" w:rsidP="00BE69CD" w:rsidR="00BE69CD">
      <w:pPr>
        <w:numPr>
          <w:ilvl w:val="0"/>
          <w:numId w:val="8"/>
        </w:numPr>
        <w:spacing w:lineRule="auto" w:line="276"/>
        <w:jc w:val="both"/>
      </w:pPr>
      <w:r>
        <w:t>Etaža 44,   gpm 44,     16.000,00 kuna</w:t>
      </w:r>
    </w:p>
    <w:p w:rsidRDefault="00BE69CD" w:rsidP="00BE69CD" w:rsidR="00BE69CD">
      <w:pPr>
        <w:numPr>
          <w:ilvl w:val="0"/>
          <w:numId w:val="8"/>
        </w:numPr>
        <w:spacing w:lineRule="auto" w:line="276"/>
        <w:jc w:val="both"/>
      </w:pPr>
      <w:r>
        <w:t>Etaža 72,   gpm 72,     16.000,00 kuna</w:t>
      </w:r>
    </w:p>
    <w:p w:rsidRDefault="00BE69CD" w:rsidP="00BE69CD" w:rsidR="00BE69CD">
      <w:pPr>
        <w:jc w:val="both"/>
      </w:pPr>
    </w:p>
    <w:p w:rsidRDefault="00BE69CD" w:rsidP="00BE69CD" w:rsidR="00BE69CD">
      <w:pPr>
        <w:jc w:val="both"/>
      </w:pPr>
      <w:r>
        <w:t>Sve navedene etaže upisane su u zk.uložak 50267 k.o.Blato Novo.</w:t>
      </w:r>
    </w:p>
    <w:p w:rsidRDefault="00BE69CD" w:rsidP="00BE69CD" w:rsidR="00BE69CD">
      <w:pPr>
        <w:jc w:val="both"/>
      </w:pPr>
      <w:r>
        <w:t>Uplata za izlicititirane etaže vrši se na depozitni račun Trgovačkog suda u Zagrebu.</w:t>
      </w:r>
    </w:p>
    <w:p w:rsidRDefault="00BE69CD" w:rsidP="00BE69CD" w:rsidR="00BE69CD">
      <w:pPr>
        <w:pBdr>
          <w:bottom w:space="1" w:sz="4" w:color="auto" w:val="single"/>
        </w:pBdr>
      </w:pPr>
    </w:p>
    <w:p w:rsidRDefault="00BE69CD" w:rsidP="00BE69CD" w:rsidR="00BE69CD">
      <w:pPr>
        <w:pBdr>
          <w:bottom w:space="1" w:sz="4" w:color="auto" w:val="single"/>
        </w:pBdr>
        <w:jc w:val="center"/>
        <w:rPr>
          <w:b/>
          <w:sz w:val="28"/>
          <w:szCs w:val="28"/>
        </w:rPr>
      </w:pPr>
      <w:r>
        <w:rPr>
          <w:b/>
          <w:sz w:val="28"/>
          <w:szCs w:val="28"/>
        </w:rPr>
        <w:t>4. RADNJE KOJE JE PODUZEO STEČAJNI UPRAVITELJ</w:t>
      </w:r>
    </w:p>
    <w:p w:rsidRDefault="00BE69CD" w:rsidP="00BE69CD" w:rsidR="00BE69CD">
      <w:pPr>
        <w:tabs>
          <w:tab w:pos="567" w:val="left"/>
        </w:tabs>
        <w:jc w:val="center"/>
        <w:rPr>
          <w:sz w:val="28"/>
          <w:szCs w:val="28"/>
        </w:rPr>
      </w:pPr>
    </w:p>
    <w:p w:rsidRDefault="00BE69CD" w:rsidP="00BE69CD" w:rsidR="00BE69CD">
      <w:pPr>
        <w:tabs>
          <w:tab w:pos="567" w:val="left"/>
        </w:tabs>
        <w:jc w:val="both"/>
      </w:pPr>
    </w:p>
    <w:p w:rsidRDefault="00BE69CD" w:rsidP="00BE69CD" w:rsidR="00BE69CD">
      <w:pPr>
        <w:tabs>
          <w:tab w:pos="567" w:val="left"/>
        </w:tabs>
        <w:jc w:val="both"/>
      </w:pPr>
      <w:r>
        <w:t>1. Sklopljen je ugovor sa dva zaposlenika</w:t>
      </w:r>
    </w:p>
    <w:p w:rsidRDefault="00BE69CD" w:rsidP="00BE69CD" w:rsidR="00BE69CD">
      <w:pPr>
        <w:tabs>
          <w:tab w:pos="567" w:val="left"/>
        </w:tabs>
        <w:jc w:val="both"/>
      </w:pPr>
    </w:p>
    <w:p w:rsidRDefault="00BE69CD" w:rsidP="00BE69CD" w:rsidR="00BE69CD">
      <w:pPr>
        <w:tabs>
          <w:tab w:pos="567" w:val="left"/>
        </w:tabs>
        <w:jc w:val="both"/>
      </w:pPr>
      <w:r>
        <w:t>2. Zatraženo je od razlučnog vjerovnika sklapanje police osiguranja na teret preostalog dijela neutrošenog pologa sa garantnog računa.</w:t>
      </w:r>
    </w:p>
    <w:p w:rsidRDefault="00BE69CD" w:rsidP="00BE69CD" w:rsidR="00BE69CD">
      <w:pPr>
        <w:tabs>
          <w:tab w:pos="567" w:val="left"/>
        </w:tabs>
        <w:jc w:val="both"/>
      </w:pPr>
    </w:p>
    <w:p w:rsidRDefault="00BE69CD" w:rsidP="00BE69CD" w:rsidR="00BE69CD">
      <w:pPr>
        <w:tabs>
          <w:tab w:pos="567" w:val="left"/>
        </w:tabs>
        <w:jc w:val="both"/>
      </w:pPr>
      <w:r>
        <w:t>4. Izvršena je procjena nekretnina od strane tri sudska vještaka.</w:t>
      </w:r>
    </w:p>
    <w:p w:rsidRDefault="00BE69CD" w:rsidP="00BE69CD" w:rsidR="00BE69CD">
      <w:pPr>
        <w:tabs>
          <w:tab w:pos="567" w:val="left"/>
        </w:tabs>
        <w:jc w:val="both"/>
      </w:pPr>
    </w:p>
    <w:p w:rsidRDefault="00BE69CD" w:rsidP="00BE69CD" w:rsidR="00BE69CD">
      <w:pPr>
        <w:tabs>
          <w:tab w:pos="567" w:val="left"/>
        </w:tabs>
        <w:jc w:val="both"/>
      </w:pPr>
      <w:r>
        <w:t>5. Održane su četiri licitacije na kojima su prodane 4 etažne jedinice.</w:t>
      </w:r>
    </w:p>
    <w:p w:rsidRDefault="00BE69CD" w:rsidP="00BE69CD" w:rsidR="00BE69CD">
      <w:pPr>
        <w:tabs>
          <w:tab w:pos="567" w:val="left"/>
        </w:tabs>
        <w:jc w:val="both"/>
      </w:pPr>
    </w:p>
    <w:p w:rsidRDefault="00BE69CD" w:rsidP="00BE69CD" w:rsidR="00BE69CD">
      <w:pPr>
        <w:tabs>
          <w:tab w:pos="567" w:val="left"/>
        </w:tabs>
        <w:jc w:val="both"/>
      </w:pPr>
      <w:r>
        <w:t>6.  Sklopljena je polica osiguranja od odgovornosti.</w:t>
      </w:r>
    </w:p>
    <w:p w:rsidRDefault="00BE69CD" w:rsidP="00BE69CD" w:rsidR="00BE69CD">
      <w:pPr>
        <w:tabs>
          <w:tab w:pos="567" w:val="left"/>
        </w:tabs>
        <w:jc w:val="both"/>
      </w:pPr>
    </w:p>
    <w:p w:rsidRDefault="00BE69CD" w:rsidP="00BE69CD" w:rsidR="00BE69CD">
      <w:pPr>
        <w:tabs>
          <w:tab w:pos="567" w:val="left"/>
        </w:tabs>
        <w:jc w:val="both"/>
      </w:pPr>
      <w:r>
        <w:t>7. Provodi se usklada stanja sa Vodooprskba i odvodnja, HEP, Gradska plinara Zagreb i Gradsko komunalno radi utvrđivanja stvanog duga od otvaranja stečajnog postupka do danas.</w:t>
      </w:r>
    </w:p>
    <w:p w:rsidRDefault="00BE69CD" w:rsidP="00BE69CD" w:rsidR="00BE69CD">
      <w:pPr>
        <w:tabs>
          <w:tab w:pos="567" w:val="left"/>
        </w:tabs>
        <w:jc w:val="both"/>
      </w:pPr>
    </w:p>
    <w:p w:rsidRDefault="00BE69CD" w:rsidP="00BE69CD" w:rsidR="00BE69CD">
      <w:pPr>
        <w:tabs>
          <w:tab w:pos="567" w:val="left"/>
        </w:tabs>
        <w:jc w:val="both"/>
      </w:pPr>
      <w:r>
        <w:t>8. Prikupljenje izjava svih najmoprimaca u kojima izjavljuju da će u trenutku kada se steknu uvijeti pristupiti javnoj dražbi radi kupnje stanova koje imaju u najmu prema Zakonu o stečajnom postupku.</w:t>
      </w:r>
    </w:p>
    <w:p w:rsidRDefault="00BE69CD" w:rsidP="00BE69CD" w:rsidR="00BE69CD">
      <w:pPr>
        <w:tabs>
          <w:tab w:pos="567" w:val="left"/>
        </w:tabs>
        <w:jc w:val="both"/>
      </w:pPr>
    </w:p>
    <w:p w:rsidRDefault="00BE69CD" w:rsidP="00BE69CD" w:rsidR="00BE69CD">
      <w:pPr>
        <w:tabs>
          <w:tab w:pos="567" w:val="left"/>
        </w:tabs>
        <w:jc w:val="both"/>
      </w:pPr>
      <w:r>
        <w:t>9. Zatraženo je od Gradsko stambeno komunalnog poduzeća da umanji komunalne naknade i vodni doprinos za prazne lokale, na bazi našeg zahtjeva izvršen je pregled svih lokala od strane predstavnika GSKG i napravljen je zapisnik, pa očekujemo pozitivno rješenje.</w:t>
      </w:r>
    </w:p>
    <w:p w:rsidRDefault="00BE69CD" w:rsidP="00BE69CD" w:rsidR="00BE69CD">
      <w:pPr>
        <w:tabs>
          <w:tab w:pos="567" w:val="left"/>
        </w:tabs>
        <w:jc w:val="both"/>
      </w:pPr>
    </w:p>
    <w:p w:rsidRDefault="00BE69CD" w:rsidP="00BE69CD" w:rsidR="00BE69CD">
      <w:pPr>
        <w:tabs>
          <w:tab w:pos="567" w:val="left"/>
        </w:tabs>
        <w:jc w:val="both"/>
      </w:pPr>
      <w:r>
        <w:t xml:space="preserve">10. Podignute tužbe za nelegalno useljene stanove </w:t>
      </w:r>
    </w:p>
    <w:p w:rsidRDefault="00BE69CD" w:rsidP="00BE69CD" w:rsidR="00BE69CD">
      <w:pPr>
        <w:tabs>
          <w:tab w:pos="567" w:val="left"/>
        </w:tabs>
        <w:jc w:val="both"/>
      </w:pPr>
    </w:p>
    <w:p w:rsidRDefault="00BE69CD" w:rsidP="00BE69CD" w:rsidR="00BE69CD">
      <w:pPr>
        <w:tabs>
          <w:tab w:pos="567" w:val="left"/>
        </w:tabs>
        <w:jc w:val="both"/>
      </w:pPr>
      <w:r>
        <w:t>11. Raskinut ugovor sa neurednim platišama najma</w:t>
      </w:r>
    </w:p>
    <w:p w:rsidRDefault="00BE69CD" w:rsidP="00BE69CD" w:rsidR="00BE69CD">
      <w:pPr>
        <w:tabs>
          <w:tab w:pos="567" w:val="left"/>
        </w:tabs>
        <w:jc w:val="both"/>
      </w:pPr>
    </w:p>
    <w:p w:rsidRDefault="00BE69CD" w:rsidP="00BE69CD" w:rsidR="00BE69CD">
      <w:pPr>
        <w:tabs>
          <w:tab w:pos="567" w:val="left"/>
        </w:tabs>
        <w:jc w:val="both"/>
      </w:pPr>
      <w:r>
        <w:t>12. Održana ponovo nova licitcija 19.08.2015.godine za novi krug na kojoj je izlicitirano 6 etažnih jedinica.</w:t>
      </w:r>
    </w:p>
    <w:p w:rsidRDefault="00BE69CD" w:rsidP="00BE69CD" w:rsidR="00BE69CD">
      <w:pPr>
        <w:tabs>
          <w:tab w:pos="567" w:val="left"/>
        </w:tabs>
        <w:jc w:val="both"/>
      </w:pPr>
    </w:p>
    <w:p w:rsidRDefault="00BE69CD" w:rsidP="00BE69CD" w:rsidR="00BE69CD">
      <w:pPr>
        <w:tabs>
          <w:tab w:pos="567" w:val="left"/>
        </w:tabs>
        <w:jc w:val="both"/>
      </w:pPr>
      <w:r>
        <w:t>13. Zaključen je Ugovor sa zaštitarskom tvrtkom Bilić-Erić d.o.o. koja vrši svakodnevno /noćno obilazak nekretnina.</w:t>
      </w:r>
    </w:p>
    <w:p w:rsidRDefault="00BE69CD" w:rsidP="00BE69CD" w:rsidR="00BE69CD">
      <w:pPr>
        <w:tabs>
          <w:tab w:pos="567" w:val="left"/>
        </w:tabs>
        <w:jc w:val="both"/>
      </w:pPr>
    </w:p>
    <w:p w:rsidRDefault="00BE69CD" w:rsidP="00BE69CD" w:rsidR="00BE69CD">
      <w:pPr>
        <w:tabs>
          <w:tab w:pos="567" w:val="left"/>
        </w:tabs>
        <w:jc w:val="both"/>
      </w:pPr>
    </w:p>
    <w:p w:rsidRDefault="00BE69CD" w:rsidP="00BE69CD" w:rsidR="00BE69CD">
      <w:pPr>
        <w:pBdr>
          <w:bottom w:space="1" w:sz="4" w:color="auto" w:val="single"/>
        </w:pBdr>
        <w:tabs>
          <w:tab w:pos="567" w:val="left"/>
        </w:tabs>
        <w:jc w:val="center"/>
        <w:rPr>
          <w:b/>
          <w:sz w:val="28"/>
          <w:szCs w:val="28"/>
        </w:rPr>
      </w:pPr>
      <w:r>
        <w:rPr>
          <w:b/>
          <w:sz w:val="28"/>
          <w:szCs w:val="28"/>
        </w:rPr>
        <w:lastRenderedPageBreak/>
        <w:t>5. PLAN TROŠKOVA UREDA ZA IDUĆA TRI MJESECA</w:t>
      </w:r>
    </w:p>
    <w:p w:rsidRDefault="00BE69CD" w:rsidP="00BE69CD" w:rsidR="00BE69CD">
      <w:pPr>
        <w:tabs>
          <w:tab w:pos="567" w:val="left"/>
        </w:tabs>
        <w:jc w:val="both"/>
        <w:rPr>
          <w:b/>
        </w:rPr>
      </w:pPr>
    </w:p>
    <w:tbl>
      <w:tblPr>
        <w:tblW w:type="dxa" w:w="7680"/>
        <w:tblInd w:type="dxa" w:w="118"/>
        <w:tblLook w:val="04A0" w:noVBand="1" w:noHBand="0" w:lastColumn="0" w:firstColumn="1" w:lastRow="0" w:firstRow="1"/>
      </w:tblPr>
      <w:tblGrid>
        <w:gridCol w:w="1420"/>
        <w:gridCol w:w="3880"/>
        <w:gridCol w:w="2380"/>
      </w:tblGrid>
      <w:tr w:rsidTr="00BE69CD" w:rsidR="00BE69CD">
        <w:trPr>
          <w:trHeight w:val="255"/>
        </w:trPr>
        <w:tc>
          <w:tcPr>
            <w:tcW w:type="dxa" w:w="1420"/>
            <w:tcBorders>
              <w:top w:space="0" w:sz="8" w:color="auto" w:val="single"/>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b/>
                <w:bCs/>
                <w:color w:val="000000"/>
                <w:sz w:val="20"/>
                <w:szCs w:val="20"/>
                <w:lang w:eastAsia="en-GB" w:val="en-GB"/>
              </w:rPr>
            </w:pPr>
            <w:r>
              <w:rPr>
                <w:rFonts w:cs="Tahoma" w:hAnsi="Tahoma" w:ascii="Tahoma"/>
                <w:b/>
                <w:bCs/>
                <w:color w:val="000000"/>
                <w:sz w:val="20"/>
                <w:szCs w:val="20"/>
                <w:lang w:eastAsia="en-GB" w:val="en-GB"/>
              </w:rPr>
              <w:t>REDNI BROJ</w:t>
            </w:r>
          </w:p>
        </w:tc>
        <w:tc>
          <w:tcPr>
            <w:tcW w:type="dxa" w:w="3880"/>
            <w:tcBorders>
              <w:top w:space="0" w:sz="8" w:color="auto" w:val="single"/>
              <w:left w:val="nil"/>
              <w:bottom w:space="0" w:sz="4" w:color="auto" w:val="single"/>
              <w:right w:space="0" w:sz="4" w:color="auto" w:val="single"/>
            </w:tcBorders>
            <w:noWrap/>
            <w:vAlign w:val="bottom"/>
            <w:hideMark/>
          </w:tcPr>
          <w:p w:rsidRDefault="00BE69CD" w:rsidR="00BE69CD">
            <w:pPr>
              <w:jc w:val="center"/>
              <w:rPr>
                <w:rFonts w:cs="Tahoma" w:hAnsi="Tahoma" w:ascii="Tahoma"/>
                <w:b/>
                <w:bCs/>
                <w:color w:val="000000"/>
                <w:sz w:val="20"/>
                <w:szCs w:val="20"/>
                <w:lang w:eastAsia="en-GB" w:val="en-GB"/>
              </w:rPr>
            </w:pPr>
            <w:r>
              <w:rPr>
                <w:rFonts w:cs="Tahoma" w:hAnsi="Tahoma" w:ascii="Tahoma"/>
                <w:b/>
                <w:bCs/>
                <w:color w:val="000000"/>
                <w:sz w:val="20"/>
                <w:szCs w:val="20"/>
                <w:lang w:eastAsia="en-GB" w:val="en-GB"/>
              </w:rPr>
              <w:t>TROŠKOVI</w:t>
            </w:r>
          </w:p>
        </w:tc>
        <w:tc>
          <w:tcPr>
            <w:tcW w:type="dxa" w:w="2380"/>
            <w:tcBorders>
              <w:top w:space="0" w:sz="8" w:color="auto" w:val="single"/>
              <w:left w:val="nil"/>
              <w:bottom w:space="0" w:sz="4" w:color="auto" w:val="single"/>
              <w:right w:space="0" w:sz="8" w:color="auto" w:val="single"/>
            </w:tcBorders>
            <w:noWrap/>
            <w:vAlign w:val="bottom"/>
            <w:hideMark/>
          </w:tcPr>
          <w:p w:rsidRDefault="00BE69CD" w:rsidR="00BE69CD">
            <w:pPr>
              <w:jc w:val="center"/>
              <w:rPr>
                <w:rFonts w:cs="Tahoma" w:hAnsi="Tahoma" w:ascii="Tahoma"/>
                <w:b/>
                <w:bCs/>
                <w:color w:val="000000"/>
                <w:sz w:val="20"/>
                <w:szCs w:val="20"/>
                <w:lang w:eastAsia="en-GB" w:val="en-GB"/>
              </w:rPr>
            </w:pPr>
            <w:r>
              <w:rPr>
                <w:rFonts w:cs="Tahoma" w:hAnsi="Tahoma" w:ascii="Tahoma"/>
                <w:b/>
                <w:bCs/>
                <w:color w:val="000000"/>
                <w:sz w:val="20"/>
                <w:szCs w:val="20"/>
                <w:lang w:eastAsia="en-GB" w:val="en-GB"/>
              </w:rPr>
              <w:t>IZNOS</w:t>
            </w:r>
          </w:p>
        </w:tc>
      </w:tr>
      <w:tr w:rsidTr="00BE69CD" w:rsidR="00BE69CD">
        <w:trPr>
          <w:trHeight w:val="255"/>
        </w:trPr>
        <w:tc>
          <w:tcPr>
            <w:tcW w:type="dxa" w:w="1420"/>
            <w:tcBorders>
              <w:top w:val="nil"/>
              <w:left w:space="0" w:sz="8" w:color="auto" w:val="single"/>
              <w:bottom w:val="nil"/>
              <w:right w:val="nil"/>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 </w:t>
            </w:r>
          </w:p>
        </w:tc>
        <w:tc>
          <w:tcPr>
            <w:tcW w:type="dxa" w:w="3880"/>
            <w:tcBorders>
              <w:top w:val="nil"/>
              <w:left w:space="0" w:sz="4" w:color="auto" w:val="single"/>
              <w:bottom w:val="nil"/>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 </w:t>
            </w:r>
          </w:p>
        </w:tc>
        <w:tc>
          <w:tcPr>
            <w:tcW w:type="dxa" w:w="2380"/>
            <w:tcBorders>
              <w:top w:val="nil"/>
              <w:left w:val="nil"/>
              <w:bottom w:val="nil"/>
              <w:right w:space="0" w:sz="8"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 </w:t>
            </w:r>
          </w:p>
        </w:tc>
      </w:tr>
      <w:tr w:rsidTr="00BE69CD" w:rsidR="00BE69CD">
        <w:trPr>
          <w:trHeight w:val="255"/>
        </w:trPr>
        <w:tc>
          <w:tcPr>
            <w:tcW w:type="dxa" w:w="1420"/>
            <w:tcBorders>
              <w:top w:val="nil"/>
              <w:left w:space="0" w:sz="8" w:color="auto" w:val="single"/>
              <w:bottom w:val="nil"/>
              <w:right w:val="nil"/>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 </w:t>
            </w:r>
          </w:p>
        </w:tc>
        <w:tc>
          <w:tcPr>
            <w:tcW w:type="dxa" w:w="3880"/>
            <w:tcBorders>
              <w:top w:val="nil"/>
              <w:left w:space="0" w:sz="4" w:color="auto" w:val="single"/>
              <w:bottom w:space="0" w:sz="4" w:color="auto" w:val="single"/>
              <w:right w:space="0" w:sz="4" w:color="auto" w:val="single"/>
            </w:tcBorders>
            <w:noWrap/>
            <w:vAlign w:val="bottom"/>
            <w:hideMark/>
          </w:tcPr>
          <w:p w:rsidRDefault="00BE69CD" w:rsidR="00BE69CD">
            <w:pPr>
              <w:rPr>
                <w:rFonts w:cs="Tahoma" w:hAnsi="Tahoma" w:ascii="Tahoma"/>
                <w:i/>
                <w:iCs/>
                <w:color w:val="000000"/>
                <w:sz w:val="20"/>
                <w:szCs w:val="20"/>
                <w:lang w:eastAsia="en-GB" w:val="en-GB"/>
              </w:rPr>
            </w:pPr>
            <w:r>
              <w:rPr>
                <w:rFonts w:cs="Tahoma" w:hAnsi="Tahoma" w:ascii="Tahoma"/>
                <w:i/>
                <w:iCs/>
                <w:color w:val="000000"/>
                <w:sz w:val="20"/>
                <w:szCs w:val="20"/>
                <w:lang w:eastAsia="en-GB" w:val="en-GB"/>
              </w:rPr>
              <w:t>Planirani troškovi ureda</w:t>
            </w:r>
          </w:p>
        </w:tc>
        <w:tc>
          <w:tcPr>
            <w:tcW w:type="dxa" w:w="2380"/>
            <w:tcBorders>
              <w:top w:val="nil"/>
              <w:left w:val="nil"/>
              <w:bottom w:val="nil"/>
              <w:right w:space="0" w:sz="8"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 </w:t>
            </w:r>
          </w:p>
        </w:tc>
      </w:tr>
      <w:tr w:rsidTr="00BE69CD" w:rsidR="00BE69CD">
        <w:trPr>
          <w:trHeight w:val="255"/>
        </w:trPr>
        <w:tc>
          <w:tcPr>
            <w:tcW w:type="dxa" w:w="1420"/>
            <w:tcBorders>
              <w:top w:space="0" w:sz="4" w:color="auto" w:val="single"/>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1.</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Kancelarijski materijal</w:t>
            </w:r>
          </w:p>
        </w:tc>
        <w:tc>
          <w:tcPr>
            <w:tcW w:type="dxa" w:w="2380"/>
            <w:tcBorders>
              <w:top w:space="0" w:sz="4" w:color="auto" w:val="single"/>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6.000,00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2.</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Trošak struje -ured</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1.500,00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3.</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Materijal za čišćenje</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300,00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4.</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Plin-ured</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2.000,00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5.</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Telefon,fax,internet</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1.500,00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6.</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Komunalna naknada</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360,00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7.</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Pričuva</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400,00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8.</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Zg-holding-voda-ured</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1.250,00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9.</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 xml:space="preserve">Trošak platnog prometa-Banka i Fina </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900,00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10.</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Porez na tvrtku</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400,00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11.</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Netto plaće</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24.000,00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12.</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Prijevoz sa posla</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2.160,00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13.</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Doprinosi na plaće</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12.000,00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14.</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Knigovodstveni servis</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7.500,00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15.</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Trošak pošte,parkinga</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6.000,00 kn</w:t>
            </w: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hideMark/>
          </w:tcPr>
          <w:p w:rsidRDefault="00BE69CD" w:rsidR="00BE69CD">
            <w:pPr>
              <w:jc w:val="center"/>
              <w:rPr>
                <w:rFonts w:cs="Tahoma" w:hAnsi="Tahoma" w:ascii="Tahoma"/>
                <w:color w:val="000000"/>
                <w:sz w:val="20"/>
                <w:szCs w:val="20"/>
                <w:lang w:eastAsia="en-GB" w:val="en-GB"/>
              </w:rPr>
            </w:pPr>
            <w:r>
              <w:rPr>
                <w:rFonts w:cs="Tahoma" w:hAnsi="Tahoma" w:ascii="Tahoma"/>
                <w:color w:val="000000"/>
                <w:sz w:val="20"/>
                <w:szCs w:val="20"/>
                <w:lang w:eastAsia="en-GB" w:val="en-GB"/>
              </w:rPr>
              <w:t>16.</w:t>
            </w:r>
          </w:p>
        </w:tc>
        <w:tc>
          <w:tcPr>
            <w:tcW w:type="dxa" w:w="3880"/>
            <w:tcBorders>
              <w:top w:val="nil"/>
              <w:left w:val="nil"/>
              <w:bottom w:space="0" w:sz="4" w:color="auto" w:val="single"/>
              <w:right w:space="0" w:sz="4" w:color="auto" w:val="single"/>
            </w:tcBorders>
            <w:noWrap/>
            <w:vAlign w:val="bottom"/>
            <w:hideMark/>
          </w:tcPr>
          <w:p w:rsidRDefault="00BE69CD" w:rsidR="00BE69CD">
            <w:pPr>
              <w:rPr>
                <w:rFonts w:cs="Tahoma" w:hAnsi="Tahoma" w:ascii="Tahoma"/>
                <w:color w:val="000000"/>
                <w:sz w:val="20"/>
                <w:szCs w:val="20"/>
                <w:lang w:eastAsia="en-GB" w:val="en-GB"/>
              </w:rPr>
            </w:pPr>
            <w:r>
              <w:rPr>
                <w:rFonts w:cs="Tahoma" w:hAnsi="Tahoma" w:ascii="Tahoma"/>
                <w:color w:val="000000"/>
                <w:sz w:val="20"/>
                <w:szCs w:val="20"/>
                <w:lang w:eastAsia="en-GB" w:val="en-GB"/>
              </w:rPr>
              <w:t>Trošak odvjetnika</w:t>
            </w:r>
          </w:p>
        </w:tc>
        <w:tc>
          <w:tcPr>
            <w:tcW w:type="dxa" w:w="2380"/>
            <w:tcBorders>
              <w:top w:val="nil"/>
              <w:left w:val="nil"/>
              <w:bottom w:space="0" w:sz="4" w:color="auto" w:val="single"/>
              <w:right w:space="0" w:sz="8" w:color="auto" w:val="single"/>
            </w:tcBorders>
            <w:noWrap/>
            <w:vAlign w:val="bottom"/>
            <w:hideMark/>
          </w:tcPr>
          <w:p w:rsidRDefault="00BE69CD" w:rsidR="00BE69CD">
            <w:pPr>
              <w:jc w:val="right"/>
              <w:rPr>
                <w:rFonts w:cs="Tahoma" w:hAnsi="Tahoma" w:ascii="Tahoma"/>
                <w:color w:val="000000"/>
                <w:sz w:val="20"/>
                <w:szCs w:val="20"/>
                <w:lang w:eastAsia="en-GB" w:val="en-GB"/>
              </w:rPr>
            </w:pPr>
            <w:r>
              <w:rPr>
                <w:rFonts w:cs="Tahoma" w:hAnsi="Tahoma" w:ascii="Tahoma"/>
                <w:color w:val="000000"/>
                <w:sz w:val="20"/>
                <w:szCs w:val="20"/>
                <w:lang w:eastAsia="en-GB" w:val="en-GB"/>
              </w:rPr>
              <w:t>75.000,00 kn</w:t>
            </w:r>
          </w:p>
        </w:tc>
      </w:tr>
      <w:tr w:rsidTr="00BE69CD" w:rsidR="00BE69CD">
        <w:trPr>
          <w:trHeight w:val="255"/>
        </w:trPr>
        <w:tc>
          <w:tcPr>
            <w:tcW w:type="dxa" w:w="1420"/>
            <w:tcBorders>
              <w:top w:val="nil"/>
              <w:left w:space="0" w:sz="8" w:color="auto" w:val="single"/>
              <w:bottom w:val="nil"/>
              <w:right w:space="0" w:sz="4" w:color="auto" w:val="single"/>
            </w:tcBorders>
            <w:noWrap/>
            <w:vAlign w:val="bottom"/>
            <w:hideMark/>
          </w:tcPr>
          <w:p w:rsidRDefault="00BE69CD" w:rsidR="00BE69CD">
            <w:pPr>
              <w:jc w:val="center"/>
              <w:rPr>
                <w:rFonts w:cs="Tahoma" w:hAnsi="Tahoma" w:ascii="Tahoma"/>
                <w:b/>
                <w:bCs/>
                <w:color w:val="000000"/>
                <w:sz w:val="20"/>
                <w:szCs w:val="20"/>
                <w:lang w:eastAsia="en-GB" w:val="en-GB"/>
              </w:rPr>
            </w:pPr>
            <w:r>
              <w:rPr>
                <w:rFonts w:cs="Tahoma" w:hAnsi="Tahoma" w:ascii="Tahoma"/>
                <w:b/>
                <w:bCs/>
                <w:color w:val="000000"/>
                <w:sz w:val="20"/>
                <w:szCs w:val="20"/>
                <w:lang w:eastAsia="en-GB" w:val="en-GB"/>
              </w:rPr>
              <w:t> </w:t>
            </w:r>
          </w:p>
        </w:tc>
        <w:tc>
          <w:tcPr>
            <w:tcW w:type="dxa" w:w="3880"/>
            <w:tcBorders>
              <w:top w:val="nil"/>
              <w:left w:val="nil"/>
              <w:bottom w:val="nil"/>
              <w:right w:space="0" w:sz="4" w:color="auto" w:val="single"/>
            </w:tcBorders>
            <w:noWrap/>
            <w:vAlign w:val="bottom"/>
            <w:hideMark/>
          </w:tcPr>
          <w:p w:rsidRDefault="00BE69CD" w:rsidR="00BE69CD">
            <w:pPr>
              <w:rPr>
                <w:rFonts w:cs="Tahoma" w:hAnsi="Tahoma" w:ascii="Tahoma"/>
                <w:b/>
                <w:bCs/>
                <w:color w:val="000000"/>
                <w:sz w:val="20"/>
                <w:szCs w:val="20"/>
                <w:lang w:eastAsia="en-GB" w:val="en-GB"/>
              </w:rPr>
            </w:pPr>
            <w:r>
              <w:rPr>
                <w:rFonts w:cs="Tahoma" w:hAnsi="Tahoma" w:ascii="Tahoma"/>
                <w:b/>
                <w:bCs/>
                <w:color w:val="000000"/>
                <w:sz w:val="20"/>
                <w:szCs w:val="20"/>
                <w:lang w:eastAsia="en-GB" w:val="en-GB"/>
              </w:rPr>
              <w:t>UKUPNO</w:t>
            </w:r>
          </w:p>
        </w:tc>
        <w:tc>
          <w:tcPr>
            <w:tcW w:type="dxa" w:w="2380"/>
            <w:tcBorders>
              <w:top w:val="nil"/>
              <w:left w:val="nil"/>
              <w:bottom w:val="nil"/>
              <w:right w:space="0" w:sz="8" w:color="auto" w:val="single"/>
            </w:tcBorders>
            <w:noWrap/>
            <w:vAlign w:val="bottom"/>
            <w:hideMark/>
          </w:tcPr>
          <w:p w:rsidRDefault="00BE69CD" w:rsidR="00BE69CD">
            <w:pPr>
              <w:jc w:val="right"/>
              <w:rPr>
                <w:rFonts w:cs="Tahoma" w:hAnsi="Tahoma" w:ascii="Tahoma"/>
                <w:b/>
                <w:bCs/>
                <w:color w:val="000000"/>
                <w:sz w:val="20"/>
                <w:szCs w:val="20"/>
                <w:lang w:eastAsia="en-GB" w:val="en-GB"/>
              </w:rPr>
            </w:pPr>
            <w:r>
              <w:rPr>
                <w:rFonts w:cs="Tahoma" w:hAnsi="Tahoma" w:ascii="Tahoma"/>
                <w:b/>
                <w:bCs/>
                <w:color w:val="000000"/>
                <w:sz w:val="20"/>
                <w:szCs w:val="20"/>
                <w:lang w:eastAsia="en-GB" w:val="en-GB"/>
              </w:rPr>
              <w:t>141.270,00 kn</w:t>
            </w:r>
          </w:p>
        </w:tc>
      </w:tr>
      <w:tr w:rsidTr="00BE69CD" w:rsidR="00BE69CD">
        <w:trPr>
          <w:trHeight w:val="255"/>
        </w:trPr>
        <w:tc>
          <w:tcPr>
            <w:tcW w:type="dxa" w:w="1420"/>
            <w:tcBorders>
              <w:top w:val="nil"/>
              <w:left w:space="0" w:sz="8" w:color="auto" w:val="single"/>
              <w:bottom w:val="nil"/>
              <w:right w:space="0" w:sz="4" w:color="auto" w:val="single"/>
            </w:tcBorders>
            <w:noWrap/>
            <w:vAlign w:val="bottom"/>
          </w:tcPr>
          <w:p w:rsidRDefault="00BE69CD" w:rsidR="00BE69CD">
            <w:pPr>
              <w:jc w:val="center"/>
              <w:rPr>
                <w:rFonts w:cs="Tahoma" w:hAnsi="Tahoma" w:ascii="Tahoma"/>
                <w:b/>
                <w:bCs/>
                <w:color w:val="000000"/>
                <w:sz w:val="20"/>
                <w:szCs w:val="20"/>
                <w:lang w:eastAsia="en-GB" w:val="en-GB"/>
              </w:rPr>
            </w:pPr>
          </w:p>
        </w:tc>
        <w:tc>
          <w:tcPr>
            <w:tcW w:type="dxa" w:w="3880"/>
            <w:tcBorders>
              <w:top w:val="nil"/>
              <w:left w:val="nil"/>
              <w:bottom w:val="nil"/>
              <w:right w:space="0" w:sz="4" w:color="auto" w:val="single"/>
            </w:tcBorders>
            <w:noWrap/>
            <w:vAlign w:val="bottom"/>
          </w:tcPr>
          <w:p w:rsidRDefault="00BE69CD" w:rsidR="00BE69CD">
            <w:pPr>
              <w:rPr>
                <w:rFonts w:cs="Tahoma" w:hAnsi="Tahoma" w:ascii="Tahoma"/>
                <w:b/>
                <w:bCs/>
                <w:color w:val="000000"/>
                <w:sz w:val="20"/>
                <w:szCs w:val="20"/>
                <w:lang w:eastAsia="en-GB" w:val="en-GB"/>
              </w:rPr>
            </w:pPr>
          </w:p>
        </w:tc>
        <w:tc>
          <w:tcPr>
            <w:tcW w:type="dxa" w:w="2380"/>
            <w:tcBorders>
              <w:top w:val="nil"/>
              <w:left w:val="nil"/>
              <w:bottom w:val="nil"/>
              <w:right w:space="0" w:sz="8" w:color="auto" w:val="single"/>
            </w:tcBorders>
            <w:noWrap/>
            <w:vAlign w:val="bottom"/>
          </w:tcPr>
          <w:p w:rsidRDefault="00BE69CD" w:rsidR="00BE69CD">
            <w:pPr>
              <w:jc w:val="right"/>
              <w:rPr>
                <w:rFonts w:cs="Tahoma" w:hAnsi="Tahoma" w:ascii="Tahoma"/>
                <w:b/>
                <w:bCs/>
                <w:color w:val="000000"/>
                <w:sz w:val="20"/>
                <w:szCs w:val="20"/>
                <w:lang w:eastAsia="en-GB" w:val="en-GB"/>
              </w:rPr>
            </w:pPr>
          </w:p>
        </w:tc>
      </w:tr>
      <w:tr w:rsidTr="00BE69CD" w:rsidR="00BE69CD">
        <w:trPr>
          <w:trHeight w:val="255"/>
        </w:trPr>
        <w:tc>
          <w:tcPr>
            <w:tcW w:type="dxa" w:w="1420"/>
            <w:tcBorders>
              <w:top w:val="nil"/>
              <w:left w:space="0" w:sz="8" w:color="auto" w:val="single"/>
              <w:bottom w:space="0" w:sz="4" w:color="auto" w:val="single"/>
              <w:right w:space="0" w:sz="4" w:color="auto" w:val="single"/>
            </w:tcBorders>
            <w:noWrap/>
            <w:vAlign w:val="bottom"/>
          </w:tcPr>
          <w:p w:rsidRDefault="00BE69CD" w:rsidR="00BE69CD">
            <w:pPr>
              <w:rPr>
                <w:rFonts w:cs="Tahoma" w:hAnsi="Tahoma" w:ascii="Tahoma"/>
                <w:b/>
                <w:bCs/>
                <w:color w:val="000000"/>
                <w:sz w:val="20"/>
                <w:szCs w:val="20"/>
                <w:lang w:eastAsia="en-GB" w:val="en-GB"/>
              </w:rPr>
            </w:pPr>
          </w:p>
        </w:tc>
        <w:tc>
          <w:tcPr>
            <w:tcW w:type="dxa" w:w="3880"/>
            <w:tcBorders>
              <w:top w:val="nil"/>
              <w:left w:val="nil"/>
              <w:bottom w:space="0" w:sz="4" w:color="auto" w:val="single"/>
              <w:right w:space="0" w:sz="4" w:color="auto" w:val="single"/>
            </w:tcBorders>
            <w:noWrap/>
            <w:vAlign w:val="bottom"/>
          </w:tcPr>
          <w:p w:rsidRDefault="00BE69CD" w:rsidR="00BE69CD">
            <w:pPr>
              <w:rPr>
                <w:rFonts w:cs="Tahoma" w:hAnsi="Tahoma" w:ascii="Tahoma"/>
                <w:b/>
                <w:bCs/>
                <w:color w:val="000000"/>
                <w:sz w:val="20"/>
                <w:szCs w:val="20"/>
                <w:lang w:eastAsia="en-GB" w:val="en-GB"/>
              </w:rPr>
            </w:pPr>
          </w:p>
        </w:tc>
        <w:tc>
          <w:tcPr>
            <w:tcW w:type="dxa" w:w="2380"/>
            <w:tcBorders>
              <w:top w:val="nil"/>
              <w:left w:val="nil"/>
              <w:bottom w:space="0" w:sz="4" w:color="auto" w:val="single"/>
              <w:right w:space="0" w:sz="8" w:color="auto" w:val="single"/>
            </w:tcBorders>
            <w:noWrap/>
            <w:vAlign w:val="bottom"/>
          </w:tcPr>
          <w:p w:rsidRDefault="00BE69CD" w:rsidR="00BE69CD">
            <w:pPr>
              <w:jc w:val="right"/>
              <w:rPr>
                <w:rFonts w:cs="Tahoma" w:hAnsi="Tahoma" w:ascii="Tahoma"/>
                <w:b/>
                <w:bCs/>
                <w:color w:val="000000"/>
                <w:sz w:val="20"/>
                <w:szCs w:val="20"/>
                <w:lang w:eastAsia="en-GB" w:val="en-GB"/>
              </w:rPr>
            </w:pPr>
          </w:p>
        </w:tc>
      </w:tr>
    </w:tbl>
    <w:p w:rsidRDefault="00BE69CD" w:rsidP="00BE69CD" w:rsidR="00BE69CD">
      <w:pPr>
        <w:pBdr>
          <w:bottom w:space="1" w:sz="4" w:color="auto" w:val="single"/>
        </w:pBdr>
        <w:tabs>
          <w:tab w:pos="567" w:val="left"/>
        </w:tabs>
        <w:rPr>
          <w:b/>
          <w:sz w:val="28"/>
          <w:szCs w:val="28"/>
          <w:lang w:eastAsia="en-US"/>
        </w:rPr>
      </w:pPr>
    </w:p>
    <w:p w:rsidRDefault="00BE69CD" w:rsidP="00BE69CD" w:rsidR="00BE69CD">
      <w:pPr>
        <w:pBdr>
          <w:bottom w:space="1" w:sz="4" w:color="auto" w:val="single"/>
        </w:pBdr>
        <w:tabs>
          <w:tab w:pos="567" w:val="left"/>
        </w:tabs>
        <w:jc w:val="center"/>
        <w:rPr>
          <w:b/>
          <w:sz w:val="28"/>
          <w:szCs w:val="28"/>
        </w:rPr>
      </w:pPr>
      <w:r>
        <w:rPr>
          <w:b/>
          <w:sz w:val="28"/>
          <w:szCs w:val="28"/>
        </w:rPr>
        <w:t>6. PRIJEDLOZI STEČAJNOG UPRAVITELJA</w:t>
      </w:r>
    </w:p>
    <w:p w:rsidRDefault="00BE69CD" w:rsidP="00BE69CD" w:rsidR="00BE69CD">
      <w:pPr>
        <w:pBdr>
          <w:bottom w:space="1" w:sz="4" w:color="auto" w:val="single"/>
        </w:pBdr>
        <w:tabs>
          <w:tab w:pos="567" w:val="left"/>
        </w:tabs>
        <w:rPr>
          <w:b/>
          <w:sz w:val="28"/>
          <w:szCs w:val="28"/>
        </w:rPr>
      </w:pPr>
    </w:p>
    <w:p w:rsidRDefault="00BE69CD" w:rsidP="00BE69CD" w:rsidR="00BE69CD">
      <w:pPr>
        <w:tabs>
          <w:tab w:pos="567" w:val="left"/>
        </w:tabs>
        <w:jc w:val="center"/>
        <w:rPr>
          <w:sz w:val="28"/>
          <w:szCs w:val="28"/>
        </w:rPr>
      </w:pPr>
    </w:p>
    <w:p w:rsidRDefault="00BE69CD" w:rsidP="00BE69CD" w:rsidR="00BE69CD">
      <w:pPr>
        <w:tabs>
          <w:tab w:pos="567" w:val="left"/>
        </w:tabs>
        <w:jc w:val="both"/>
      </w:pPr>
    </w:p>
    <w:p w:rsidRDefault="00BE69CD" w:rsidP="00BE69CD" w:rsidR="00BE69CD">
      <w:pPr>
        <w:numPr>
          <w:ilvl w:val="0"/>
          <w:numId w:val="9"/>
        </w:numPr>
        <w:tabs>
          <w:tab w:pos="567" w:val="left"/>
        </w:tabs>
        <w:ind w:left="360"/>
        <w:jc w:val="both"/>
      </w:pPr>
      <w:r>
        <w:t>da stečajni sud prihvati izvješće i primi na znanje sve učinjene radnje u dosadašnjem tijeku   postupka,</w:t>
      </w:r>
    </w:p>
    <w:p w:rsidRDefault="00BE69CD" w:rsidP="00BE69CD" w:rsidR="00BE69CD">
      <w:pPr>
        <w:tabs>
          <w:tab w:pos="567" w:val="left"/>
        </w:tabs>
        <w:ind w:left="360"/>
        <w:jc w:val="both"/>
      </w:pPr>
    </w:p>
    <w:p w:rsidRDefault="00BE69CD" w:rsidP="00BE69CD" w:rsidR="00BE69CD">
      <w:pPr>
        <w:numPr>
          <w:ilvl w:val="0"/>
          <w:numId w:val="9"/>
        </w:numPr>
        <w:tabs>
          <w:tab w:pos="567" w:val="left"/>
        </w:tabs>
        <w:jc w:val="both"/>
      </w:pPr>
      <w:r>
        <w:t xml:space="preserve">da se nastavi sa provođenjem ovog stečajnog postupka i sud objavi oglas o prodaji daljnih  etažnih jedinice u objektima k.o. Blato  Novo broj 2855, 50154, 50267 (stanovi i parkirna mjesta), radi unovčavanja stečajne mase ukoliko za to postoje uvjeti po stanju u zemljišnim knjigama.                                                                                </w:t>
      </w:r>
    </w:p>
    <w:p w:rsidRDefault="00BE69CD" w:rsidP="00BE69CD" w:rsidR="00BE69CD">
      <w:pPr>
        <w:tabs>
          <w:tab w:pos="567" w:val="left"/>
        </w:tabs>
        <w:jc w:val="both"/>
      </w:pPr>
    </w:p>
    <w:p w:rsidRDefault="00FE627B" w:rsidP="009A5DD1" w:rsidR="00FE627B" w:rsidRPr="00A71F1D">
      <w:pPr>
        <w:jc w:val="center"/>
        <w:rPr>
          <w:b/>
          <w:bCs/>
          <w:sz w:val="22"/>
          <w:szCs w:val="22"/>
        </w:rPr>
      </w:pPr>
      <w:r w:rsidRPr="00A71F1D">
        <w:rPr>
          <w:b/>
          <w:bCs/>
          <w:sz w:val="22"/>
          <w:szCs w:val="22"/>
        </w:rPr>
        <w:t>O    b     r    a    z    l    o    ž    e    n  j    e</w:t>
      </w:r>
    </w:p>
    <w:p w:rsidRDefault="00FE627B" w:rsidP="00FE627B" w:rsidR="00FE627B" w:rsidRPr="00A71F1D">
      <w:pPr>
        <w:jc w:val="center"/>
        <w:rPr>
          <w:b/>
          <w:bCs/>
          <w:sz w:val="22"/>
          <w:szCs w:val="22"/>
        </w:rPr>
      </w:pPr>
    </w:p>
    <w:p w:rsidRDefault="00BE69CD" w:rsidP="00FE627B" w:rsidR="004520CC" w:rsidRPr="00A71F1D">
      <w:pPr>
        <w:jc w:val="both"/>
        <w:rPr>
          <w:sz w:val="22"/>
          <w:szCs w:val="22"/>
        </w:rPr>
      </w:pPr>
      <w:r>
        <w:rPr>
          <w:sz w:val="22"/>
          <w:szCs w:val="22"/>
        </w:rPr>
        <w:t xml:space="preserve">Radi mogućnosti uvida u izvješće stečajnog upravitelja odlučeno je kao u izreci u skladu s člankom 17. Stečajnog zakona </w:t>
      </w:r>
    </w:p>
    <w:p w:rsidRDefault="00FE627B" w:rsidP="00FE627B" w:rsidR="00FE627B" w:rsidRPr="00A71F1D">
      <w:pPr>
        <w:jc w:val="center"/>
        <w:rPr>
          <w:sz w:val="22"/>
          <w:szCs w:val="22"/>
        </w:rPr>
      </w:pPr>
      <w:r w:rsidRPr="00A71F1D">
        <w:rPr>
          <w:sz w:val="22"/>
          <w:szCs w:val="22"/>
        </w:rPr>
        <w:t>U Z</w:t>
      </w:r>
      <w:r w:rsidR="000809B1" w:rsidRPr="00A71F1D">
        <w:rPr>
          <w:sz w:val="22"/>
          <w:szCs w:val="22"/>
        </w:rPr>
        <w:t xml:space="preserve">agrebu, </w:t>
      </w:r>
      <w:r w:rsidR="0079769B" w:rsidRPr="00A71F1D">
        <w:rPr>
          <w:sz w:val="22"/>
          <w:szCs w:val="22"/>
        </w:rPr>
        <w:t>1</w:t>
      </w:r>
      <w:r w:rsidR="00BE69CD">
        <w:rPr>
          <w:sz w:val="22"/>
          <w:szCs w:val="22"/>
        </w:rPr>
        <w:t>1</w:t>
      </w:r>
      <w:r w:rsidRPr="00A71F1D">
        <w:rPr>
          <w:sz w:val="22"/>
          <w:szCs w:val="22"/>
        </w:rPr>
        <w:t>.</w:t>
      </w:r>
      <w:r w:rsidR="00E266C1" w:rsidRPr="00A71F1D">
        <w:rPr>
          <w:sz w:val="22"/>
          <w:szCs w:val="22"/>
        </w:rPr>
        <w:t xml:space="preserve"> </w:t>
      </w:r>
      <w:r w:rsidR="00BE69CD">
        <w:rPr>
          <w:sz w:val="22"/>
          <w:szCs w:val="22"/>
        </w:rPr>
        <w:t>prosinca</w:t>
      </w:r>
      <w:r w:rsidR="00E266C1" w:rsidRPr="00A71F1D">
        <w:rPr>
          <w:sz w:val="22"/>
          <w:szCs w:val="22"/>
        </w:rPr>
        <w:t xml:space="preserve">  201</w:t>
      </w:r>
      <w:r w:rsidR="009A51A5" w:rsidRPr="00A71F1D">
        <w:rPr>
          <w:sz w:val="22"/>
          <w:szCs w:val="22"/>
        </w:rPr>
        <w:t>5</w:t>
      </w:r>
      <w:r w:rsidRPr="00A71F1D">
        <w:rPr>
          <w:sz w:val="22"/>
          <w:szCs w:val="22"/>
        </w:rPr>
        <w:t>. godine</w:t>
      </w:r>
    </w:p>
    <w:p w:rsidRDefault="00FE627B" w:rsidP="002C5866" w:rsidR="00FE627B" w:rsidRPr="00A71F1D">
      <w:pPr>
        <w:rPr>
          <w:sz w:val="22"/>
          <w:szCs w:val="22"/>
        </w:rPr>
      </w:pPr>
      <w:r w:rsidRPr="00A71F1D">
        <w:rPr>
          <w:sz w:val="22"/>
          <w:szCs w:val="22"/>
        </w:rPr>
        <w:t xml:space="preserve">                                                                                                        </w:t>
      </w:r>
      <w:r w:rsidR="004D3110" w:rsidRPr="00A71F1D">
        <w:rPr>
          <w:sz w:val="22"/>
          <w:szCs w:val="22"/>
        </w:rPr>
        <w:t xml:space="preserve">          </w:t>
      </w:r>
      <w:r w:rsidRPr="00A71F1D">
        <w:rPr>
          <w:sz w:val="22"/>
          <w:szCs w:val="22"/>
        </w:rPr>
        <w:t xml:space="preserve"> STEČAJNI SUDAC:</w:t>
      </w:r>
    </w:p>
    <w:p w:rsidRDefault="00FE627B" w:rsidP="00FE627B" w:rsidR="00FE627B" w:rsidRPr="00A71F1D">
      <w:pPr>
        <w:rPr>
          <w:sz w:val="22"/>
          <w:szCs w:val="22"/>
        </w:rPr>
      </w:pPr>
      <w:r w:rsidRPr="00A71F1D">
        <w:rPr>
          <w:sz w:val="22"/>
          <w:szCs w:val="22"/>
        </w:rPr>
        <w:t xml:space="preserve">                                                                                         </w:t>
      </w:r>
      <w:r w:rsidR="002C2406" w:rsidRPr="00A71F1D">
        <w:rPr>
          <w:sz w:val="22"/>
          <w:szCs w:val="22"/>
        </w:rPr>
        <w:t xml:space="preserve">             </w:t>
      </w:r>
      <w:r w:rsidR="00A71F1D">
        <w:rPr>
          <w:sz w:val="22"/>
          <w:szCs w:val="22"/>
        </w:rPr>
        <w:t xml:space="preserve">          </w:t>
      </w:r>
      <w:r w:rsidR="002C2406" w:rsidRPr="00A71F1D">
        <w:rPr>
          <w:sz w:val="22"/>
          <w:szCs w:val="22"/>
        </w:rPr>
        <w:t xml:space="preserve">   NINO RADIĆ </w:t>
      </w:r>
      <w:r w:rsidR="002C5866">
        <w:rPr>
          <w:sz w:val="22"/>
          <w:szCs w:val="22"/>
        </w:rPr>
        <w:t xml:space="preserve">v.r. </w:t>
      </w:r>
    </w:p>
    <w:p w:rsidRDefault="00944343" w:rsidR="00944343" w:rsidRPr="00A71F1D">
      <w:pPr>
        <w:rPr>
          <w:sz w:val="22"/>
          <w:szCs w:val="22"/>
        </w:rPr>
      </w:pPr>
      <w:r w:rsidRPr="00A71F1D">
        <w:rPr>
          <w:sz w:val="22"/>
          <w:szCs w:val="22"/>
        </w:rPr>
        <w:t xml:space="preserve">POUKA O PRAVNOM LIJEKU: </w:t>
      </w:r>
    </w:p>
    <w:p w:rsidRDefault="00944343" w:rsidP="00944343" w:rsidR="0079769B">
      <w:pPr>
        <w:jc w:val="both"/>
        <w:rPr>
          <w:sz w:val="22"/>
          <w:szCs w:val="22"/>
        </w:rPr>
      </w:pPr>
      <w:r w:rsidRPr="00A71F1D">
        <w:rPr>
          <w:sz w:val="22"/>
          <w:szCs w:val="22"/>
        </w:rPr>
        <w:t xml:space="preserve">Protiv ovog </w:t>
      </w:r>
      <w:r w:rsidR="0079769B" w:rsidRPr="00A71F1D">
        <w:rPr>
          <w:sz w:val="22"/>
          <w:szCs w:val="22"/>
        </w:rPr>
        <w:t xml:space="preserve"> zaključka žalba nije dopuštena.</w:t>
      </w:r>
    </w:p>
    <w:p w:rsidRDefault="002C5866" w:rsidP="005F74EE" w:rsidR="002C5866">
      <w:r>
        <w:t xml:space="preserve">    </w:t>
      </w:r>
      <w:r>
        <w:tab/>
      </w:r>
      <w:r>
        <w:tab/>
      </w:r>
      <w:r>
        <w:tab/>
      </w:r>
      <w:r>
        <w:tab/>
      </w:r>
      <w:r>
        <w:tab/>
      </w:r>
      <w:r>
        <w:tab/>
      </w:r>
      <w:r>
        <w:tab/>
      </w:r>
      <w:r>
        <w:tab/>
        <w:t xml:space="preserve"> </w:t>
      </w:r>
    </w:p>
    <w:p w:rsidRDefault="00C35BAC" w:rsidR="00C35BAC">
      <w:r>
        <w:rPr>
          <w:sz w:val="22"/>
          <w:szCs w:val="22"/>
        </w:rPr>
        <w:tab/>
      </w:r>
      <w:r>
        <w:rPr>
          <w:sz w:val="22"/>
          <w:szCs w:val="22"/>
        </w:rPr>
        <w:tab/>
      </w:r>
      <w:r>
        <w:rPr>
          <w:sz w:val="22"/>
          <w:szCs w:val="22"/>
        </w:rPr>
        <w:tab/>
      </w:r>
      <w:r>
        <w:rPr>
          <w:sz w:val="22"/>
          <w:szCs w:val="22"/>
        </w:rPr>
        <w:tab/>
      </w:r>
      <w:r>
        <w:rPr>
          <w:sz w:val="22"/>
          <w:szCs w:val="22"/>
        </w:rPr>
        <w:tab/>
      </w:r>
      <w:r>
        <w:rPr>
          <w:sz w:val="22"/>
          <w:szCs w:val="22"/>
        </w:rPr>
        <w:tab/>
      </w:r>
      <w:r>
        <w:t xml:space="preserve">    </w:t>
      </w:r>
      <w:r>
        <w:tab/>
      </w:r>
      <w:r>
        <w:tab/>
        <w:t xml:space="preserve">      Za točnost otpravka: </w:t>
      </w:r>
    </w:p>
    <w:p w:rsidRDefault="00C35BAC" w:rsidR="00C35BAC">
      <w:r>
        <w:tab/>
      </w:r>
      <w:r>
        <w:tab/>
      </w:r>
      <w:r>
        <w:tab/>
      </w:r>
      <w:r>
        <w:tab/>
      </w:r>
      <w:r>
        <w:tab/>
      </w:r>
      <w:r>
        <w:tab/>
        <w:t xml:space="preserve">                            Tatjana Slaviček </w:t>
      </w:r>
    </w:p>
    <w:p w:rsidRDefault="00A71F1D" w:rsidP="0081268E" w:rsidR="00A71F1D">
      <w:pPr>
        <w:jc w:val="both"/>
        <w:rPr>
          <w:sz w:val="22"/>
          <w:szCs w:val="22"/>
        </w:rPr>
      </w:pPr>
    </w:p>
    <w:p w:rsidRDefault="0081268E" w:rsidP="0081268E" w:rsidR="004D3110" w:rsidRPr="00A71F1D">
      <w:pPr>
        <w:jc w:val="both"/>
        <w:rPr>
          <w:sz w:val="22"/>
          <w:szCs w:val="22"/>
        </w:rPr>
      </w:pPr>
      <w:r w:rsidRPr="00A71F1D">
        <w:rPr>
          <w:sz w:val="22"/>
          <w:szCs w:val="22"/>
        </w:rPr>
        <w:lastRenderedPageBreak/>
        <w:t xml:space="preserve">    </w:t>
      </w:r>
      <w:r w:rsidRPr="00A71F1D">
        <w:rPr>
          <w:sz w:val="22"/>
          <w:szCs w:val="22"/>
        </w:rPr>
        <w:tab/>
      </w:r>
      <w:r w:rsidRPr="00A71F1D">
        <w:rPr>
          <w:sz w:val="22"/>
          <w:szCs w:val="22"/>
        </w:rPr>
        <w:tab/>
        <w:t xml:space="preserve">                                                                                                                                                                                                                                                                                                                                                                                                                                                                                                                       </w:t>
      </w:r>
    </w:p>
    <w:sectPr w:rsidR="004D3110" w:rsidRPr="00A71F1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B602BAD"/>
    <w:multiLevelType w:val="hybridMultilevel"/>
    <w:tmpl w:val="40E050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5E3C759A"/>
    <w:multiLevelType w:val="hybridMultilevel"/>
    <w:tmpl w:val="C87CDC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84456A2"/>
    <w:multiLevelType w:val="hybridMultilevel"/>
    <w:tmpl w:val="A4802BC2"/>
    <w:lvl w:tplc="BD003E2C" w:ilvl="0">
      <w:start w:val="1"/>
      <w:numFmt w:val="decimal"/>
      <w:lvlText w:val="%1."/>
      <w:lvlJc w:val="left"/>
      <w:pPr>
        <w:ind w:hanging="570" w:left="93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69162F5A"/>
    <w:multiLevelType w:val="hybridMultilevel"/>
    <w:tmpl w:val="42F8A1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5"/>
  </w:num>
  <w:num w:numId="3">
    <w:abstractNumId w:val="0"/>
  </w:num>
  <w:num w:numId="4">
    <w:abstractNumId w:val="8"/>
  </w:num>
  <w:num w:numId="5">
    <w:abstractNumId w:val="2"/>
  </w:num>
  <w:num w:numId="6">
    <w:abstractNumId w:val="4"/>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809B1"/>
    <w:rsid w:val="000B3959"/>
    <w:rsid w:val="001161AC"/>
    <w:rsid w:val="001751D6"/>
    <w:rsid w:val="00184BFD"/>
    <w:rsid w:val="0019465C"/>
    <w:rsid w:val="002033AE"/>
    <w:rsid w:val="00221E96"/>
    <w:rsid w:val="00264516"/>
    <w:rsid w:val="002806E3"/>
    <w:rsid w:val="002C2406"/>
    <w:rsid w:val="002C5866"/>
    <w:rsid w:val="00394329"/>
    <w:rsid w:val="003B08C7"/>
    <w:rsid w:val="003C6630"/>
    <w:rsid w:val="004054EC"/>
    <w:rsid w:val="00432C45"/>
    <w:rsid w:val="00436247"/>
    <w:rsid w:val="004520CC"/>
    <w:rsid w:val="004D3110"/>
    <w:rsid w:val="00544F9D"/>
    <w:rsid w:val="005549B6"/>
    <w:rsid w:val="005A35CA"/>
    <w:rsid w:val="005F74EE"/>
    <w:rsid w:val="006153C5"/>
    <w:rsid w:val="00633D8E"/>
    <w:rsid w:val="00636142"/>
    <w:rsid w:val="00697F2A"/>
    <w:rsid w:val="006D733E"/>
    <w:rsid w:val="006F3C22"/>
    <w:rsid w:val="006F7DC6"/>
    <w:rsid w:val="00726A2E"/>
    <w:rsid w:val="00793BC4"/>
    <w:rsid w:val="0079769B"/>
    <w:rsid w:val="007D24E3"/>
    <w:rsid w:val="007E0E89"/>
    <w:rsid w:val="0081268E"/>
    <w:rsid w:val="008E6D46"/>
    <w:rsid w:val="00944343"/>
    <w:rsid w:val="00983CD0"/>
    <w:rsid w:val="009A51A5"/>
    <w:rsid w:val="009A5DD1"/>
    <w:rsid w:val="00A2424A"/>
    <w:rsid w:val="00A51D67"/>
    <w:rsid w:val="00A71F1D"/>
    <w:rsid w:val="00B30B4A"/>
    <w:rsid w:val="00B623AB"/>
    <w:rsid w:val="00B73627"/>
    <w:rsid w:val="00BE69CD"/>
    <w:rsid w:val="00C04F6E"/>
    <w:rsid w:val="00C32703"/>
    <w:rsid w:val="00C352D3"/>
    <w:rsid w:val="00C35BAC"/>
    <w:rsid w:val="00C452E0"/>
    <w:rsid w:val="00C65844"/>
    <w:rsid w:val="00D24140"/>
    <w:rsid w:val="00D8034F"/>
    <w:rsid w:val="00DD1A5F"/>
    <w:rsid w:val="00E266C1"/>
    <w:rsid w:val="00E63936"/>
    <w:rsid w:val="00E82657"/>
    <w:rsid w:val="00E91F59"/>
    <w:rsid w:val="00F662BA"/>
    <w:rsid w:val="00F72267"/>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cs="Tahoma" w:hAnsi="Tahoma" w:ascii="Tahoma"/>
      <w:sz w:val="16"/>
      <w:szCs w:val="16"/>
    </w:rPr>
  </w:style>
  <w:style w:customStyle="true" w:styleId="TekstbaloniaChar" w:type="character">
    <w:name w:val="Tekst balončića Char"/>
    <w:link w:val="Tekstbalonia"/>
    <w:rsid w:val="00C352D3"/>
    <w:rPr>
      <w:rFonts w:cs="Tahoma" w:hAnsi="Tahoma" w:ascii="Tahoma"/>
      <w:sz w:val="16"/>
      <w:szCs w:val="16"/>
    </w:rPr>
  </w:style>
  <w:style w:styleId="Tekstrezerviranogmjesta" w:type="character">
    <w:name w:val="Placeholder Text"/>
    <w:basedOn w:val="Zadanifontodlomka"/>
    <w:uiPriority w:val="99"/>
    <w:semiHidden/>
    <w:rsid w:val="00C35BAC"/>
    <w:rPr>
      <w:color w:val="808080"/>
      <w:bdr w:space="0" w:sz="0" w:color="auto" w:val="none"/>
      <w:shd w:fill="auto" w:color="auto" w:val="clear"/>
    </w:rPr>
  </w:style>
  <w:style w:customStyle="true" w:styleId="eSPISCCParagraphDefaultFont" w:type="character">
    <w:name w:val="eSPIS_CC_Paragraph Default Font"/>
    <w:basedOn w:val="Zadanifontodlomka"/>
    <w:rsid w:val="00C35B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5BAC"/>
    <w:rPr>
      <w:bdr w:space="0" w:sz="0" w:color="auto" w:val="none"/>
      <w:shd w:fill="FFFFCC" w:color="auto" w:val="clear"/>
      <w:lang w:val="hr-HR"/>
    </w:rPr>
  </w:style>
  <w:style w:customStyle="true" w:styleId="PozadinaSvijetloCrvena" w:type="character">
    <w:name w:val="Pozadina_SvijetloCrvena"/>
    <w:basedOn w:val="eSPISCCParagraphDefaultFont"/>
    <w:rsid w:val="00C35B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5B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ascii="Tahoma" w:cs="Tahoma" w:hAnsi="Tahoma"/>
      <w:sz w:val="16"/>
      <w:szCs w:val="16"/>
    </w:rPr>
  </w:style>
  <w:style w:customStyle="1" w:styleId="TekstbaloniaChar" w:type="character">
    <w:name w:val="Tekst balončića Char"/>
    <w:link w:val="Tekstbalonia"/>
    <w:rsid w:val="00C352D3"/>
    <w:rPr>
      <w:rFonts w:ascii="Tahoma" w:cs="Tahoma" w:hAnsi="Tahoma"/>
      <w:sz w:val="16"/>
      <w:szCs w:val="16"/>
    </w:rPr>
  </w:style>
  <w:style w:styleId="Tekstrezerviranogmjesta" w:type="character">
    <w:name w:val="Placeholder Text"/>
    <w:basedOn w:val="Zadanifontodlomka"/>
    <w:uiPriority w:val="99"/>
    <w:semiHidden/>
    <w:rsid w:val="00C35BAC"/>
    <w:rPr>
      <w:color w:val="808080"/>
      <w:bdr w:color="auto" w:space="0" w:sz="0" w:val="none"/>
      <w:shd w:color="auto" w:fill="auto" w:val="clear"/>
    </w:rPr>
  </w:style>
  <w:style w:customStyle="1" w:styleId="eSPISCCParagraphDefaultFont" w:type="character">
    <w:name w:val="eSPIS_CC_Paragraph Default Font"/>
    <w:basedOn w:val="Zadanifontodlomka"/>
    <w:rsid w:val="00C35B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5BAC"/>
    <w:rPr>
      <w:bdr w:color="auto" w:space="0" w:sz="0" w:val="none"/>
      <w:shd w:color="auto" w:fill="FFFFCC" w:val="clear"/>
      <w:lang w:val="hr-HR"/>
    </w:rPr>
  </w:style>
  <w:style w:customStyle="1" w:styleId="PozadinaSvijetloCrvena" w:type="character">
    <w:name w:val="Pozadina_SvijetloCrvena"/>
    <w:basedOn w:val="eSPISCCParagraphDefaultFont"/>
    <w:rsid w:val="00C35B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5B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542669">
      <w:bodyDiv w:val="true"/>
      <w:marLeft w:val="0"/>
      <w:marRight w:val="0"/>
      <w:marTop w:val="0"/>
      <w:marBottom w:val="0"/>
      <w:divBdr>
        <w:top w:space="0" w:sz="0" w:color="auto" w:val="none"/>
        <w:left w:space="0" w:sz="0" w:color="auto" w:val="none"/>
        <w:bottom w:space="0" w:sz="0" w:color="auto" w:val="none"/>
        <w:right w:space="0" w:sz="0" w:color="auto" w:val="none"/>
      </w:divBdr>
    </w:div>
    <w:div w:id="64426100">
      <w:bodyDiv w:val="true"/>
      <w:marLeft w:val="0"/>
      <w:marRight w:val="0"/>
      <w:marTop w:val="0"/>
      <w:marBottom w:val="0"/>
      <w:divBdr>
        <w:top w:space="0" w:sz="0" w:color="auto" w:val="none"/>
        <w:left w:space="0" w:sz="0" w:color="auto" w:val="none"/>
        <w:bottom w:space="0" w:sz="0" w:color="auto" w:val="none"/>
        <w:right w:space="0" w:sz="0" w:color="auto" w:val="none"/>
      </w:divBdr>
      <w:divsChild>
        <w:div w:id="1526282584">
          <w:marLeft w:val="3150"/>
          <w:marRight w:val="0"/>
          <w:marTop w:val="0"/>
          <w:marBottom w:val="0"/>
          <w:divBdr>
            <w:top w:space="0" w:sz="0" w:color="auto" w:val="none"/>
            <w:left w:space="0" w:sz="0" w:color="auto" w:val="none"/>
            <w:bottom w:space="0" w:sz="0" w:color="auto" w:val="none"/>
            <w:right w:space="0" w:sz="0" w:color="auto" w:val="none"/>
          </w:divBdr>
          <w:divsChild>
            <w:div w:id="1287346525">
              <w:marLeft w:val="0"/>
              <w:marRight w:val="0"/>
              <w:marTop w:val="0"/>
              <w:marBottom w:val="0"/>
              <w:divBdr>
                <w:top w:space="6" w:sz="6" w:color="AAAAAA" w:val="single"/>
                <w:left w:space="6" w:sz="6" w:color="AAAAAA" w:val="single"/>
                <w:bottom w:space="6" w:sz="6" w:color="AAAAAA" w:val="single"/>
                <w:right w:space="6" w:sz="6" w:color="AAAAAA" w:val="single"/>
              </w:divBdr>
              <w:divsChild>
                <w:div w:id="851182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4194851">
      <w:bodyDiv w:val="true"/>
      <w:marLeft w:val="0"/>
      <w:marRight w:val="0"/>
      <w:marTop w:val="0"/>
      <w:marBottom w:val="0"/>
      <w:divBdr>
        <w:top w:space="0" w:sz="0" w:color="auto" w:val="none"/>
        <w:left w:space="0" w:sz="0" w:color="auto" w:val="none"/>
        <w:bottom w:space="0" w:sz="0" w:color="auto" w:val="none"/>
        <w:right w:space="0" w:sz="0" w:color="auto" w:val="none"/>
      </w:divBdr>
      <w:divsChild>
        <w:div w:id="821502365">
          <w:marLeft w:val="3150"/>
          <w:marRight w:val="0"/>
          <w:marTop w:val="0"/>
          <w:marBottom w:val="0"/>
          <w:divBdr>
            <w:top w:space="0" w:sz="0" w:color="auto" w:val="none"/>
            <w:left w:space="0" w:sz="0" w:color="auto" w:val="none"/>
            <w:bottom w:space="0" w:sz="0" w:color="auto" w:val="none"/>
            <w:right w:space="0" w:sz="0" w:color="auto" w:val="none"/>
          </w:divBdr>
          <w:divsChild>
            <w:div w:id="1751610958">
              <w:marLeft w:val="0"/>
              <w:marRight w:val="0"/>
              <w:marTop w:val="0"/>
              <w:marBottom w:val="0"/>
              <w:divBdr>
                <w:top w:space="6" w:sz="6" w:color="AAAAAA" w:val="single"/>
                <w:left w:space="6" w:sz="6" w:color="AAAAAA" w:val="single"/>
                <w:bottom w:space="6" w:sz="6" w:color="AAAAAA" w:val="single"/>
                <w:right w:space="6" w:sz="6" w:color="AAAAAA" w:val="single"/>
              </w:divBdr>
              <w:divsChild>
                <w:div w:id="11212673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48194072">
      <w:bodyDiv w:val="true"/>
      <w:marLeft w:val="0"/>
      <w:marRight w:val="0"/>
      <w:marTop w:val="0"/>
      <w:marBottom w:val="0"/>
      <w:divBdr>
        <w:top w:space="0" w:sz="0" w:color="auto" w:val="none"/>
        <w:left w:space="0" w:sz="0" w:color="auto" w:val="none"/>
        <w:bottom w:space="0" w:sz="0" w:color="auto" w:val="none"/>
        <w:right w:space="0" w:sz="0" w:color="auto" w:val="none"/>
      </w:divBdr>
      <w:divsChild>
        <w:div w:id="1265502145">
          <w:marLeft w:val="3150"/>
          <w:marRight w:val="0"/>
          <w:marTop w:val="0"/>
          <w:marBottom w:val="0"/>
          <w:divBdr>
            <w:top w:space="0" w:sz="0" w:color="auto" w:val="none"/>
            <w:left w:space="0" w:sz="0" w:color="auto" w:val="none"/>
            <w:bottom w:space="0" w:sz="0" w:color="auto" w:val="none"/>
            <w:right w:space="0" w:sz="0" w:color="auto" w:val="none"/>
          </w:divBdr>
          <w:divsChild>
            <w:div w:id="63140657">
              <w:marLeft w:val="0"/>
              <w:marRight w:val="0"/>
              <w:marTop w:val="0"/>
              <w:marBottom w:val="0"/>
              <w:divBdr>
                <w:top w:space="6" w:sz="6" w:color="AAAAAA" w:val="single"/>
                <w:left w:space="6" w:sz="6" w:color="AAAAAA" w:val="single"/>
                <w:bottom w:space="6" w:sz="6" w:color="AAAAAA" w:val="single"/>
                <w:right w:space="6" w:sz="6" w:color="AAAAAA" w:val="single"/>
              </w:divBdr>
              <w:divsChild>
                <w:div w:id="6209586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52053674">
      <w:bodyDiv w:val="true"/>
      <w:marLeft w:val="0"/>
      <w:marRight w:val="0"/>
      <w:marTop w:val="0"/>
      <w:marBottom w:val="0"/>
      <w:divBdr>
        <w:top w:space="0" w:sz="0" w:color="auto" w:val="none"/>
        <w:left w:space="0" w:sz="0" w:color="auto" w:val="none"/>
        <w:bottom w:space="0" w:sz="0" w:color="auto" w:val="none"/>
        <w:right w:space="0" w:sz="0" w:color="auto" w:val="none"/>
      </w:divBdr>
      <w:divsChild>
        <w:div w:id="2017030059">
          <w:marLeft w:val="3150"/>
          <w:marRight w:val="0"/>
          <w:marTop w:val="0"/>
          <w:marBottom w:val="0"/>
          <w:divBdr>
            <w:top w:space="0" w:sz="0" w:color="auto" w:val="none"/>
            <w:left w:space="0" w:sz="0" w:color="auto" w:val="none"/>
            <w:bottom w:space="0" w:sz="0" w:color="auto" w:val="none"/>
            <w:right w:space="0" w:sz="0" w:color="auto" w:val="none"/>
          </w:divBdr>
          <w:divsChild>
            <w:div w:id="1610234500">
              <w:marLeft w:val="0"/>
              <w:marRight w:val="0"/>
              <w:marTop w:val="0"/>
              <w:marBottom w:val="0"/>
              <w:divBdr>
                <w:top w:space="6" w:sz="6" w:color="AAAAAA" w:val="single"/>
                <w:left w:space="6" w:sz="6" w:color="AAAAAA" w:val="single"/>
                <w:bottom w:space="6" w:sz="6" w:color="AAAAAA" w:val="single"/>
                <w:right w:space="6" w:sz="6" w:color="AAAAAA" w:val="single"/>
              </w:divBdr>
              <w:divsChild>
                <w:div w:id="18000309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356586582">
      <w:bodyDiv w:val="true"/>
      <w:marLeft w:val="0"/>
      <w:marRight w:val="0"/>
      <w:marTop w:val="0"/>
      <w:marBottom w:val="0"/>
      <w:divBdr>
        <w:top w:space="0" w:sz="0" w:color="auto" w:val="none"/>
        <w:left w:space="0" w:sz="0" w:color="auto" w:val="none"/>
        <w:bottom w:space="0" w:sz="0" w:color="auto" w:val="none"/>
        <w:right w:space="0" w:sz="0" w:color="auto" w:val="none"/>
      </w:divBdr>
      <w:divsChild>
        <w:div w:id="420881501">
          <w:marLeft w:val="3150"/>
          <w:marRight w:val="0"/>
          <w:marTop w:val="0"/>
          <w:marBottom w:val="0"/>
          <w:divBdr>
            <w:top w:space="0" w:sz="0" w:color="auto" w:val="none"/>
            <w:left w:space="0" w:sz="0" w:color="auto" w:val="none"/>
            <w:bottom w:space="0" w:sz="0" w:color="auto" w:val="none"/>
            <w:right w:space="0" w:sz="0" w:color="auto" w:val="none"/>
          </w:divBdr>
          <w:divsChild>
            <w:div w:id="1143353918">
              <w:marLeft w:val="0"/>
              <w:marRight w:val="0"/>
              <w:marTop w:val="0"/>
              <w:marBottom w:val="0"/>
              <w:divBdr>
                <w:top w:space="6" w:sz="6" w:color="AAAAAA" w:val="single"/>
                <w:left w:space="6" w:sz="6" w:color="AAAAAA" w:val="single"/>
                <w:bottom w:space="6" w:sz="6" w:color="AAAAAA" w:val="single"/>
                <w:right w:space="6" w:sz="6" w:color="AAAAAA" w:val="single"/>
              </w:divBdr>
              <w:divsChild>
                <w:div w:id="938626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25614214">
      <w:bodyDiv w:val="true"/>
      <w:marLeft w:val="0"/>
      <w:marRight w:val="0"/>
      <w:marTop w:val="0"/>
      <w:marBottom w:val="0"/>
      <w:divBdr>
        <w:top w:space="0" w:sz="0" w:color="auto" w:val="none"/>
        <w:left w:space="0" w:sz="0" w:color="auto" w:val="none"/>
        <w:bottom w:space="0" w:sz="0" w:color="auto" w:val="none"/>
        <w:right w:space="0" w:sz="0" w:color="auto" w:val="none"/>
      </w:divBdr>
      <w:divsChild>
        <w:div w:id="1336230053">
          <w:marLeft w:val="3150"/>
          <w:marRight w:val="0"/>
          <w:marTop w:val="0"/>
          <w:marBottom w:val="0"/>
          <w:divBdr>
            <w:top w:space="0" w:sz="0" w:color="auto" w:val="none"/>
            <w:left w:space="0" w:sz="0" w:color="auto" w:val="none"/>
            <w:bottom w:space="0" w:sz="0" w:color="auto" w:val="none"/>
            <w:right w:space="0" w:sz="0" w:color="auto" w:val="none"/>
          </w:divBdr>
          <w:divsChild>
            <w:div w:id="968247220">
              <w:marLeft w:val="0"/>
              <w:marRight w:val="0"/>
              <w:marTop w:val="0"/>
              <w:marBottom w:val="0"/>
              <w:divBdr>
                <w:top w:space="6" w:sz="6" w:color="AAAAAA" w:val="single"/>
                <w:left w:space="6" w:sz="6" w:color="AAAAAA" w:val="single"/>
                <w:bottom w:space="6" w:sz="6" w:color="AAAAAA" w:val="single"/>
                <w:right w:space="6" w:sz="6" w:color="AAAAAA" w:val="single"/>
              </w:divBdr>
              <w:divsChild>
                <w:div w:id="14964090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54590151">
      <w:bodyDiv w:val="true"/>
      <w:marLeft w:val="0"/>
      <w:marRight w:val="0"/>
      <w:marTop w:val="0"/>
      <w:marBottom w:val="0"/>
      <w:divBdr>
        <w:top w:space="0" w:sz="0" w:color="auto" w:val="none"/>
        <w:left w:space="0" w:sz="0" w:color="auto" w:val="none"/>
        <w:bottom w:space="0" w:sz="0" w:color="auto" w:val="none"/>
        <w:right w:space="0" w:sz="0" w:color="auto" w:val="none"/>
      </w:divBdr>
      <w:divsChild>
        <w:div w:id="1516192323">
          <w:marLeft w:val="3150"/>
          <w:marRight w:val="0"/>
          <w:marTop w:val="0"/>
          <w:marBottom w:val="0"/>
          <w:divBdr>
            <w:top w:space="0" w:sz="0" w:color="auto" w:val="none"/>
            <w:left w:space="0" w:sz="0" w:color="auto" w:val="none"/>
            <w:bottom w:space="0" w:sz="0" w:color="auto" w:val="none"/>
            <w:right w:space="0" w:sz="0" w:color="auto" w:val="none"/>
          </w:divBdr>
          <w:divsChild>
            <w:div w:id="1031607603">
              <w:marLeft w:val="0"/>
              <w:marRight w:val="0"/>
              <w:marTop w:val="0"/>
              <w:marBottom w:val="0"/>
              <w:divBdr>
                <w:top w:space="6" w:sz="6" w:color="AAAAAA" w:val="single"/>
                <w:left w:space="6" w:sz="6" w:color="AAAAAA" w:val="single"/>
                <w:bottom w:space="6" w:sz="6" w:color="AAAAAA" w:val="single"/>
                <w:right w:space="6" w:sz="6" w:color="AAAAAA" w:val="single"/>
              </w:divBdr>
              <w:divsChild>
                <w:div w:id="13048472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78707969">
      <w:bodyDiv w:val="true"/>
      <w:marLeft w:val="0"/>
      <w:marRight w:val="0"/>
      <w:marTop w:val="0"/>
      <w:marBottom w:val="0"/>
      <w:divBdr>
        <w:top w:space="0" w:sz="0" w:color="auto" w:val="none"/>
        <w:left w:space="0" w:sz="0" w:color="auto" w:val="none"/>
        <w:bottom w:space="0" w:sz="0" w:color="auto" w:val="none"/>
        <w:right w:space="0" w:sz="0" w:color="auto" w:val="none"/>
      </w:divBdr>
      <w:divsChild>
        <w:div w:id="1804730816">
          <w:marLeft w:val="3150"/>
          <w:marRight w:val="0"/>
          <w:marTop w:val="0"/>
          <w:marBottom w:val="0"/>
          <w:divBdr>
            <w:top w:space="0" w:sz="0" w:color="auto" w:val="none"/>
            <w:left w:space="0" w:sz="0" w:color="auto" w:val="none"/>
            <w:bottom w:space="0" w:sz="0" w:color="auto" w:val="none"/>
            <w:right w:space="0" w:sz="0" w:color="auto" w:val="none"/>
          </w:divBdr>
          <w:divsChild>
            <w:div w:id="998465605">
              <w:marLeft w:val="0"/>
              <w:marRight w:val="0"/>
              <w:marTop w:val="0"/>
              <w:marBottom w:val="0"/>
              <w:divBdr>
                <w:top w:space="6" w:sz="6" w:color="AAAAAA" w:val="single"/>
                <w:left w:space="6" w:sz="6" w:color="AAAAAA" w:val="single"/>
                <w:bottom w:space="6" w:sz="6" w:color="AAAAAA" w:val="single"/>
                <w:right w:space="6" w:sz="6" w:color="AAAAAA" w:val="single"/>
              </w:divBdr>
              <w:divsChild>
                <w:div w:id="2247972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98824412">
      <w:bodyDiv w:val="true"/>
      <w:marLeft w:val="0"/>
      <w:marRight w:val="0"/>
      <w:marTop w:val="0"/>
      <w:marBottom w:val="0"/>
      <w:divBdr>
        <w:top w:space="0" w:sz="0" w:color="auto" w:val="none"/>
        <w:left w:space="0" w:sz="0" w:color="auto" w:val="none"/>
        <w:bottom w:space="0" w:sz="0" w:color="auto" w:val="none"/>
        <w:right w:space="0" w:sz="0" w:color="auto" w:val="none"/>
      </w:divBdr>
      <w:divsChild>
        <w:div w:id="1771772988">
          <w:marLeft w:val="3150"/>
          <w:marRight w:val="0"/>
          <w:marTop w:val="0"/>
          <w:marBottom w:val="0"/>
          <w:divBdr>
            <w:top w:space="0" w:sz="0" w:color="auto" w:val="none"/>
            <w:left w:space="0" w:sz="0" w:color="auto" w:val="none"/>
            <w:bottom w:space="0" w:sz="0" w:color="auto" w:val="none"/>
            <w:right w:space="0" w:sz="0" w:color="auto" w:val="none"/>
          </w:divBdr>
          <w:divsChild>
            <w:div w:id="670064689">
              <w:marLeft w:val="0"/>
              <w:marRight w:val="0"/>
              <w:marTop w:val="0"/>
              <w:marBottom w:val="0"/>
              <w:divBdr>
                <w:top w:space="6" w:sz="6" w:color="AAAAAA" w:val="single"/>
                <w:left w:space="6" w:sz="6" w:color="AAAAAA" w:val="single"/>
                <w:bottom w:space="6" w:sz="6" w:color="AAAAAA" w:val="single"/>
                <w:right w:space="6" w:sz="6" w:color="AAAAAA" w:val="single"/>
              </w:divBdr>
              <w:divsChild>
                <w:div w:id="10771734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876352338">
      <w:bodyDiv w:val="true"/>
      <w:marLeft w:val="0"/>
      <w:marRight w:val="0"/>
      <w:marTop w:val="0"/>
      <w:marBottom w:val="0"/>
      <w:divBdr>
        <w:top w:space="0" w:sz="0" w:color="auto" w:val="none"/>
        <w:left w:space="0" w:sz="0" w:color="auto" w:val="none"/>
        <w:bottom w:space="0" w:sz="0" w:color="auto" w:val="none"/>
        <w:right w:space="0" w:sz="0" w:color="auto" w:val="none"/>
      </w:divBdr>
      <w:divsChild>
        <w:div w:id="1921988133">
          <w:marLeft w:val="3150"/>
          <w:marRight w:val="0"/>
          <w:marTop w:val="0"/>
          <w:marBottom w:val="0"/>
          <w:divBdr>
            <w:top w:space="0" w:sz="0" w:color="auto" w:val="none"/>
            <w:left w:space="0" w:sz="0" w:color="auto" w:val="none"/>
            <w:bottom w:space="0" w:sz="0" w:color="auto" w:val="none"/>
            <w:right w:space="0" w:sz="0" w:color="auto" w:val="none"/>
          </w:divBdr>
          <w:divsChild>
            <w:div w:id="1646474630">
              <w:marLeft w:val="0"/>
              <w:marRight w:val="0"/>
              <w:marTop w:val="0"/>
              <w:marBottom w:val="0"/>
              <w:divBdr>
                <w:top w:space="6" w:sz="6" w:color="AAAAAA" w:val="single"/>
                <w:left w:space="6" w:sz="6" w:color="AAAAAA" w:val="single"/>
                <w:bottom w:space="6" w:sz="6" w:color="AAAAAA" w:val="single"/>
                <w:right w:space="6" w:sz="6" w:color="AAAAAA" w:val="single"/>
              </w:divBdr>
              <w:divsChild>
                <w:div w:id="735006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30941030">
      <w:bodyDiv w:val="true"/>
      <w:marLeft w:val="0"/>
      <w:marRight w:val="0"/>
      <w:marTop w:val="0"/>
      <w:marBottom w:val="0"/>
      <w:divBdr>
        <w:top w:space="0" w:sz="0" w:color="auto" w:val="none"/>
        <w:left w:space="0" w:sz="0" w:color="auto" w:val="none"/>
        <w:bottom w:space="0" w:sz="0" w:color="auto" w:val="none"/>
        <w:right w:space="0" w:sz="0" w:color="auto" w:val="none"/>
      </w:divBdr>
      <w:divsChild>
        <w:div w:id="514733598">
          <w:marLeft w:val="3150"/>
          <w:marRight w:val="0"/>
          <w:marTop w:val="0"/>
          <w:marBottom w:val="0"/>
          <w:divBdr>
            <w:top w:space="0" w:sz="0" w:color="auto" w:val="none"/>
            <w:left w:space="0" w:sz="0" w:color="auto" w:val="none"/>
            <w:bottom w:space="0" w:sz="0" w:color="auto" w:val="none"/>
            <w:right w:space="0" w:sz="0" w:color="auto" w:val="none"/>
          </w:divBdr>
          <w:divsChild>
            <w:div w:id="480583606">
              <w:marLeft w:val="0"/>
              <w:marRight w:val="0"/>
              <w:marTop w:val="0"/>
              <w:marBottom w:val="0"/>
              <w:divBdr>
                <w:top w:space="6" w:sz="6" w:color="AAAAAA" w:val="single"/>
                <w:left w:space="6" w:sz="6" w:color="AAAAAA" w:val="single"/>
                <w:bottom w:space="6" w:sz="6" w:color="AAAAAA" w:val="single"/>
                <w:right w:space="6" w:sz="6" w:color="AAAAAA" w:val="single"/>
              </w:divBdr>
              <w:divsChild>
                <w:div w:id="14956791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83697753">
      <w:bodyDiv w:val="true"/>
      <w:marLeft w:val="0"/>
      <w:marRight w:val="0"/>
      <w:marTop w:val="0"/>
      <w:marBottom w:val="0"/>
      <w:divBdr>
        <w:top w:space="0" w:sz="0" w:color="auto" w:val="none"/>
        <w:left w:space="0" w:sz="0" w:color="auto" w:val="none"/>
        <w:bottom w:space="0" w:sz="0" w:color="auto" w:val="none"/>
        <w:right w:space="0" w:sz="0" w:color="auto" w:val="none"/>
      </w:divBdr>
      <w:divsChild>
        <w:div w:id="212425345">
          <w:marLeft w:val="3150"/>
          <w:marRight w:val="0"/>
          <w:marTop w:val="0"/>
          <w:marBottom w:val="0"/>
          <w:divBdr>
            <w:top w:space="0" w:sz="0" w:color="auto" w:val="none"/>
            <w:left w:space="0" w:sz="0" w:color="auto" w:val="none"/>
            <w:bottom w:space="0" w:sz="0" w:color="auto" w:val="none"/>
            <w:right w:space="0" w:sz="0" w:color="auto" w:val="none"/>
          </w:divBdr>
          <w:divsChild>
            <w:div w:id="1830054106">
              <w:marLeft w:val="0"/>
              <w:marRight w:val="0"/>
              <w:marTop w:val="0"/>
              <w:marBottom w:val="0"/>
              <w:divBdr>
                <w:top w:space="6" w:sz="6" w:color="AAAAAA" w:val="single"/>
                <w:left w:space="6" w:sz="6" w:color="AAAAAA" w:val="single"/>
                <w:bottom w:space="6" w:sz="6" w:color="AAAAAA" w:val="single"/>
                <w:right w:space="6" w:sz="6" w:color="AAAAAA" w:val="single"/>
              </w:divBdr>
              <w:divsChild>
                <w:div w:id="4931848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99913720">
      <w:bodyDiv w:val="true"/>
      <w:marLeft w:val="0"/>
      <w:marRight w:val="0"/>
      <w:marTop w:val="0"/>
      <w:marBottom w:val="0"/>
      <w:divBdr>
        <w:top w:space="0" w:sz="0" w:color="auto" w:val="none"/>
        <w:left w:space="0" w:sz="0" w:color="auto" w:val="none"/>
        <w:bottom w:space="0" w:sz="0" w:color="auto" w:val="none"/>
        <w:right w:space="0" w:sz="0" w:color="auto" w:val="none"/>
      </w:divBdr>
      <w:divsChild>
        <w:div w:id="663119704">
          <w:marLeft w:val="3150"/>
          <w:marRight w:val="0"/>
          <w:marTop w:val="0"/>
          <w:marBottom w:val="0"/>
          <w:divBdr>
            <w:top w:space="0" w:sz="0" w:color="auto" w:val="none"/>
            <w:left w:space="0" w:sz="0" w:color="auto" w:val="none"/>
            <w:bottom w:space="0" w:sz="0" w:color="auto" w:val="none"/>
            <w:right w:space="0" w:sz="0" w:color="auto" w:val="none"/>
          </w:divBdr>
          <w:divsChild>
            <w:div w:id="1251964877">
              <w:marLeft w:val="0"/>
              <w:marRight w:val="0"/>
              <w:marTop w:val="0"/>
              <w:marBottom w:val="0"/>
              <w:divBdr>
                <w:top w:space="6" w:sz="6" w:color="AAAAAA" w:val="single"/>
                <w:left w:space="6" w:sz="6" w:color="AAAAAA" w:val="single"/>
                <w:bottom w:space="6" w:sz="6" w:color="AAAAAA" w:val="single"/>
                <w:right w:space="6" w:sz="6" w:color="AAAAAA" w:val="single"/>
              </w:divBdr>
              <w:divsChild>
                <w:div w:id="1804426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33060070">
      <w:bodyDiv w:val="true"/>
      <w:marLeft w:val="0"/>
      <w:marRight w:val="0"/>
      <w:marTop w:val="0"/>
      <w:marBottom w:val="0"/>
      <w:divBdr>
        <w:top w:space="0" w:sz="0" w:color="auto" w:val="none"/>
        <w:left w:space="0" w:sz="0" w:color="auto" w:val="none"/>
        <w:bottom w:space="0" w:sz="0" w:color="auto" w:val="none"/>
        <w:right w:space="0" w:sz="0" w:color="auto" w:val="none"/>
      </w:divBdr>
      <w:divsChild>
        <w:div w:id="1405375706">
          <w:marLeft w:val="3150"/>
          <w:marRight w:val="0"/>
          <w:marTop w:val="0"/>
          <w:marBottom w:val="0"/>
          <w:divBdr>
            <w:top w:space="0" w:sz="0" w:color="auto" w:val="none"/>
            <w:left w:space="0" w:sz="0" w:color="auto" w:val="none"/>
            <w:bottom w:space="0" w:sz="0" w:color="auto" w:val="none"/>
            <w:right w:space="0" w:sz="0" w:color="auto" w:val="none"/>
          </w:divBdr>
          <w:divsChild>
            <w:div w:id="110125428">
              <w:marLeft w:val="0"/>
              <w:marRight w:val="0"/>
              <w:marTop w:val="0"/>
              <w:marBottom w:val="0"/>
              <w:divBdr>
                <w:top w:space="6" w:sz="6" w:color="AAAAAA" w:val="single"/>
                <w:left w:space="6" w:sz="6" w:color="AAAAAA" w:val="single"/>
                <w:bottom w:space="6" w:sz="6" w:color="AAAAAA" w:val="single"/>
                <w:right w:space="6" w:sz="6" w:color="AAAAAA" w:val="single"/>
              </w:divBdr>
              <w:divsChild>
                <w:div w:id="8166501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82356732">
      <w:bodyDiv w:val="true"/>
      <w:marLeft w:val="0"/>
      <w:marRight w:val="0"/>
      <w:marTop w:val="0"/>
      <w:marBottom w:val="0"/>
      <w:divBdr>
        <w:top w:space="0" w:sz="0" w:color="auto" w:val="none"/>
        <w:left w:space="0" w:sz="0" w:color="auto" w:val="none"/>
        <w:bottom w:space="0" w:sz="0" w:color="auto" w:val="none"/>
        <w:right w:space="0" w:sz="0" w:color="auto" w:val="none"/>
      </w:divBdr>
      <w:divsChild>
        <w:div w:id="2080521379">
          <w:marLeft w:val="3150"/>
          <w:marRight w:val="0"/>
          <w:marTop w:val="0"/>
          <w:marBottom w:val="0"/>
          <w:divBdr>
            <w:top w:space="0" w:sz="0" w:color="auto" w:val="none"/>
            <w:left w:space="0" w:sz="0" w:color="auto" w:val="none"/>
            <w:bottom w:space="0" w:sz="0" w:color="auto" w:val="none"/>
            <w:right w:space="0" w:sz="0" w:color="auto" w:val="none"/>
          </w:divBdr>
          <w:divsChild>
            <w:div w:id="1488479386">
              <w:marLeft w:val="0"/>
              <w:marRight w:val="0"/>
              <w:marTop w:val="0"/>
              <w:marBottom w:val="0"/>
              <w:divBdr>
                <w:top w:space="6" w:sz="6" w:color="AAAAAA" w:val="single"/>
                <w:left w:space="6" w:sz="6" w:color="AAAAAA" w:val="single"/>
                <w:bottom w:space="6" w:sz="6" w:color="AAAAAA" w:val="single"/>
                <w:right w:space="6" w:sz="6" w:color="AAAAAA" w:val="single"/>
              </w:divBdr>
              <w:divsChild>
                <w:div w:id="8960861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30920522">
      <w:bodyDiv w:val="true"/>
      <w:marLeft w:val="0"/>
      <w:marRight w:val="0"/>
      <w:marTop w:val="0"/>
      <w:marBottom w:val="0"/>
      <w:divBdr>
        <w:top w:space="0" w:sz="0" w:color="auto" w:val="none"/>
        <w:left w:space="0" w:sz="0" w:color="auto" w:val="none"/>
        <w:bottom w:space="0" w:sz="0" w:color="auto" w:val="none"/>
        <w:right w:space="0" w:sz="0" w:color="auto" w:val="none"/>
      </w:divBdr>
      <w:divsChild>
        <w:div w:id="1116876598">
          <w:marLeft w:val="3150"/>
          <w:marRight w:val="0"/>
          <w:marTop w:val="0"/>
          <w:marBottom w:val="0"/>
          <w:divBdr>
            <w:top w:space="0" w:sz="0" w:color="auto" w:val="none"/>
            <w:left w:space="0" w:sz="0" w:color="auto" w:val="none"/>
            <w:bottom w:space="0" w:sz="0" w:color="auto" w:val="none"/>
            <w:right w:space="0" w:sz="0" w:color="auto" w:val="none"/>
          </w:divBdr>
          <w:divsChild>
            <w:div w:id="1559894463">
              <w:marLeft w:val="0"/>
              <w:marRight w:val="0"/>
              <w:marTop w:val="0"/>
              <w:marBottom w:val="0"/>
              <w:divBdr>
                <w:top w:space="6" w:sz="6" w:color="AAAAAA" w:val="single"/>
                <w:left w:space="6" w:sz="6" w:color="AAAAAA" w:val="single"/>
                <w:bottom w:space="6" w:sz="6" w:color="AAAAAA" w:val="single"/>
                <w:right w:space="6" w:sz="6" w:color="AAAAAA" w:val="single"/>
              </w:divBdr>
              <w:divsChild>
                <w:div w:id="10065912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43373523">
      <w:bodyDiv w:val="true"/>
      <w:marLeft w:val="0"/>
      <w:marRight w:val="0"/>
      <w:marTop w:val="0"/>
      <w:marBottom w:val="0"/>
      <w:divBdr>
        <w:top w:space="0" w:sz="0" w:color="auto" w:val="none"/>
        <w:left w:space="0" w:sz="0" w:color="auto" w:val="none"/>
        <w:bottom w:space="0" w:sz="0" w:color="auto" w:val="none"/>
        <w:right w:space="0" w:sz="0" w:color="auto" w:val="none"/>
      </w:divBdr>
      <w:divsChild>
        <w:div w:id="4670040">
          <w:marLeft w:val="3150"/>
          <w:marRight w:val="0"/>
          <w:marTop w:val="0"/>
          <w:marBottom w:val="0"/>
          <w:divBdr>
            <w:top w:space="0" w:sz="0" w:color="auto" w:val="none"/>
            <w:left w:space="0" w:sz="0" w:color="auto" w:val="none"/>
            <w:bottom w:space="0" w:sz="0" w:color="auto" w:val="none"/>
            <w:right w:space="0" w:sz="0" w:color="auto" w:val="none"/>
          </w:divBdr>
          <w:divsChild>
            <w:div w:id="1378506431">
              <w:marLeft w:val="0"/>
              <w:marRight w:val="0"/>
              <w:marTop w:val="0"/>
              <w:marBottom w:val="0"/>
              <w:divBdr>
                <w:top w:space="6" w:sz="6" w:color="AAAAAA" w:val="single"/>
                <w:left w:space="6" w:sz="6" w:color="AAAAAA" w:val="single"/>
                <w:bottom w:space="6" w:sz="6" w:color="AAAAAA" w:val="single"/>
                <w:right w:space="6" w:sz="6" w:color="AAAAAA" w:val="single"/>
              </w:divBdr>
              <w:divsChild>
                <w:div w:id="1855608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07203647">
      <w:bodyDiv w:val="true"/>
      <w:marLeft w:val="0"/>
      <w:marRight w:val="0"/>
      <w:marTop w:val="0"/>
      <w:marBottom w:val="0"/>
      <w:divBdr>
        <w:top w:space="0" w:sz="0" w:color="auto" w:val="none"/>
        <w:left w:space="0" w:sz="0" w:color="auto" w:val="none"/>
        <w:bottom w:space="0" w:sz="0" w:color="auto" w:val="none"/>
        <w:right w:space="0" w:sz="0" w:color="auto" w:val="none"/>
      </w:divBdr>
      <w:divsChild>
        <w:div w:id="1948342861">
          <w:marLeft w:val="3150"/>
          <w:marRight w:val="0"/>
          <w:marTop w:val="0"/>
          <w:marBottom w:val="0"/>
          <w:divBdr>
            <w:top w:space="0" w:sz="0" w:color="auto" w:val="none"/>
            <w:left w:space="0" w:sz="0" w:color="auto" w:val="none"/>
            <w:bottom w:space="0" w:sz="0" w:color="auto" w:val="none"/>
            <w:right w:space="0" w:sz="0" w:color="auto" w:val="none"/>
          </w:divBdr>
          <w:divsChild>
            <w:div w:id="312567444">
              <w:marLeft w:val="0"/>
              <w:marRight w:val="0"/>
              <w:marTop w:val="0"/>
              <w:marBottom w:val="0"/>
              <w:divBdr>
                <w:top w:space="6" w:sz="6" w:color="AAAAAA" w:val="single"/>
                <w:left w:space="6" w:sz="6" w:color="AAAAAA" w:val="single"/>
                <w:bottom w:space="6" w:sz="6" w:color="AAAAAA" w:val="single"/>
                <w:right w:space="6" w:sz="6" w:color="AAAAAA" w:val="single"/>
              </w:divBdr>
              <w:divsChild>
                <w:div w:id="522668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56270916">
      <w:bodyDiv w:val="true"/>
      <w:marLeft w:val="0"/>
      <w:marRight w:val="0"/>
      <w:marTop w:val="0"/>
      <w:marBottom w:val="0"/>
      <w:divBdr>
        <w:top w:space="0" w:sz="0" w:color="auto" w:val="none"/>
        <w:left w:space="0" w:sz="0" w:color="auto" w:val="none"/>
        <w:bottom w:space="0" w:sz="0" w:color="auto" w:val="none"/>
        <w:right w:space="0" w:sz="0" w:color="auto" w:val="none"/>
      </w:divBdr>
      <w:divsChild>
        <w:div w:id="2096317940">
          <w:marLeft w:val="3150"/>
          <w:marRight w:val="0"/>
          <w:marTop w:val="0"/>
          <w:marBottom w:val="0"/>
          <w:divBdr>
            <w:top w:space="0" w:sz="0" w:color="auto" w:val="none"/>
            <w:left w:space="0" w:sz="0" w:color="auto" w:val="none"/>
            <w:bottom w:space="0" w:sz="0" w:color="auto" w:val="none"/>
            <w:right w:space="0" w:sz="0" w:color="auto" w:val="none"/>
          </w:divBdr>
          <w:divsChild>
            <w:div w:id="1004555963">
              <w:marLeft w:val="0"/>
              <w:marRight w:val="0"/>
              <w:marTop w:val="0"/>
              <w:marBottom w:val="0"/>
              <w:divBdr>
                <w:top w:space="6" w:sz="6" w:color="AAAAAA" w:val="single"/>
                <w:left w:space="6" w:sz="6" w:color="AAAAAA" w:val="single"/>
                <w:bottom w:space="6" w:sz="6" w:color="AAAAAA" w:val="single"/>
                <w:right w:space="6" w:sz="6" w:color="AAAAAA" w:val="single"/>
              </w:divBdr>
              <w:divsChild>
                <w:div w:id="11777677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3947472">
      <w:bodyDiv w:val="true"/>
      <w:marLeft w:val="0"/>
      <w:marRight w:val="0"/>
      <w:marTop w:val="0"/>
      <w:marBottom w:val="0"/>
      <w:divBdr>
        <w:top w:space="0" w:sz="0" w:color="auto" w:val="none"/>
        <w:left w:space="0" w:sz="0" w:color="auto" w:val="none"/>
        <w:bottom w:space="0" w:sz="0" w:color="auto" w:val="none"/>
        <w:right w:space="0" w:sz="0" w:color="auto" w:val="none"/>
      </w:divBdr>
      <w:divsChild>
        <w:div w:id="1737849920">
          <w:marLeft w:val="3150"/>
          <w:marRight w:val="0"/>
          <w:marTop w:val="0"/>
          <w:marBottom w:val="0"/>
          <w:divBdr>
            <w:top w:space="0" w:sz="0" w:color="auto" w:val="none"/>
            <w:left w:space="0" w:sz="0" w:color="auto" w:val="none"/>
            <w:bottom w:space="0" w:sz="0" w:color="auto" w:val="none"/>
            <w:right w:space="0" w:sz="0" w:color="auto" w:val="none"/>
          </w:divBdr>
          <w:divsChild>
            <w:div w:id="68314969">
              <w:marLeft w:val="0"/>
              <w:marRight w:val="0"/>
              <w:marTop w:val="0"/>
              <w:marBottom w:val="0"/>
              <w:divBdr>
                <w:top w:space="6" w:sz="6" w:color="AAAAAA" w:val="single"/>
                <w:left w:space="6" w:sz="6" w:color="AAAAAA" w:val="single"/>
                <w:bottom w:space="6" w:sz="6" w:color="AAAAAA" w:val="single"/>
                <w:right w:space="6" w:sz="6" w:color="AAAAAA" w:val="single"/>
              </w:divBdr>
              <w:divsChild>
                <w:div w:id="916482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99016788">
      <w:bodyDiv w:val="true"/>
      <w:marLeft w:val="0"/>
      <w:marRight w:val="0"/>
      <w:marTop w:val="0"/>
      <w:marBottom w:val="0"/>
      <w:divBdr>
        <w:top w:space="0" w:sz="0" w:color="auto" w:val="none"/>
        <w:left w:space="0" w:sz="0" w:color="auto" w:val="none"/>
        <w:bottom w:space="0" w:sz="0" w:color="auto" w:val="none"/>
        <w:right w:space="0" w:sz="0" w:color="auto" w:val="none"/>
      </w:divBdr>
      <w:divsChild>
        <w:div w:id="473645019">
          <w:marLeft w:val="3150"/>
          <w:marRight w:val="0"/>
          <w:marTop w:val="0"/>
          <w:marBottom w:val="0"/>
          <w:divBdr>
            <w:top w:space="0" w:sz="0" w:color="auto" w:val="none"/>
            <w:left w:space="0" w:sz="0" w:color="auto" w:val="none"/>
            <w:bottom w:space="0" w:sz="0" w:color="auto" w:val="none"/>
            <w:right w:space="0" w:sz="0" w:color="auto" w:val="none"/>
          </w:divBdr>
          <w:divsChild>
            <w:div w:id="1542204013">
              <w:marLeft w:val="0"/>
              <w:marRight w:val="0"/>
              <w:marTop w:val="0"/>
              <w:marBottom w:val="0"/>
              <w:divBdr>
                <w:top w:space="6" w:sz="6" w:color="AAAAAA" w:val="single"/>
                <w:left w:space="6" w:sz="6" w:color="AAAAAA" w:val="single"/>
                <w:bottom w:space="6" w:sz="6" w:color="AAAAAA" w:val="single"/>
                <w:right w:space="6" w:sz="6" w:color="AAAAAA" w:val="single"/>
              </w:divBdr>
              <w:divsChild>
                <w:div w:id="159778402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49592559">
      <w:bodyDiv w:val="true"/>
      <w:marLeft w:val="0"/>
      <w:marRight w:val="0"/>
      <w:marTop w:val="0"/>
      <w:marBottom w:val="0"/>
      <w:divBdr>
        <w:top w:space="0" w:sz="0" w:color="auto" w:val="none"/>
        <w:left w:space="0" w:sz="0" w:color="auto" w:val="none"/>
        <w:bottom w:space="0" w:sz="0" w:color="auto" w:val="none"/>
        <w:right w:space="0" w:sz="0" w:color="auto" w:val="none"/>
      </w:divBdr>
      <w:divsChild>
        <w:div w:id="377240119">
          <w:marLeft w:val="3150"/>
          <w:marRight w:val="0"/>
          <w:marTop w:val="0"/>
          <w:marBottom w:val="0"/>
          <w:divBdr>
            <w:top w:space="0" w:sz="0" w:color="auto" w:val="none"/>
            <w:left w:space="0" w:sz="0" w:color="auto" w:val="none"/>
            <w:bottom w:space="0" w:sz="0" w:color="auto" w:val="none"/>
            <w:right w:space="0" w:sz="0" w:color="auto" w:val="none"/>
          </w:divBdr>
          <w:divsChild>
            <w:div w:id="1116944615">
              <w:marLeft w:val="0"/>
              <w:marRight w:val="0"/>
              <w:marTop w:val="0"/>
              <w:marBottom w:val="0"/>
              <w:divBdr>
                <w:top w:space="6" w:sz="6" w:color="AAAAAA" w:val="single"/>
                <w:left w:space="6" w:sz="6" w:color="AAAAAA" w:val="single"/>
                <w:bottom w:space="6" w:sz="6" w:color="AAAAAA" w:val="single"/>
                <w:right w:space="6" w:sz="6" w:color="AAAAAA" w:val="single"/>
              </w:divBdr>
              <w:divsChild>
                <w:div w:id="1641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53282704">
      <w:bodyDiv w:val="true"/>
      <w:marLeft w:val="0"/>
      <w:marRight w:val="0"/>
      <w:marTop w:val="0"/>
      <w:marBottom w:val="0"/>
      <w:divBdr>
        <w:top w:space="0" w:sz="0" w:color="auto" w:val="none"/>
        <w:left w:space="0" w:sz="0" w:color="auto" w:val="none"/>
        <w:bottom w:space="0" w:sz="0" w:color="auto" w:val="none"/>
        <w:right w:space="0" w:sz="0" w:color="auto" w:val="none"/>
      </w:divBdr>
      <w:divsChild>
        <w:div w:id="1616328740">
          <w:marLeft w:val="3150"/>
          <w:marRight w:val="0"/>
          <w:marTop w:val="0"/>
          <w:marBottom w:val="0"/>
          <w:divBdr>
            <w:top w:space="0" w:sz="0" w:color="auto" w:val="none"/>
            <w:left w:space="0" w:sz="0" w:color="auto" w:val="none"/>
            <w:bottom w:space="0" w:sz="0" w:color="auto" w:val="none"/>
            <w:right w:space="0" w:sz="0" w:color="auto" w:val="none"/>
          </w:divBdr>
          <w:divsChild>
            <w:div w:id="217546743">
              <w:marLeft w:val="0"/>
              <w:marRight w:val="0"/>
              <w:marTop w:val="0"/>
              <w:marBottom w:val="0"/>
              <w:divBdr>
                <w:top w:space="6" w:sz="6" w:color="AAAAAA" w:val="single"/>
                <w:left w:space="6" w:sz="6" w:color="AAAAAA" w:val="single"/>
                <w:bottom w:space="6" w:sz="6" w:color="AAAAAA" w:val="single"/>
                <w:right w:space="6" w:sz="6" w:color="AAAAAA" w:val="single"/>
              </w:divBdr>
              <w:divsChild>
                <w:div w:id="2994606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03660102">
      <w:bodyDiv w:val="true"/>
      <w:marLeft w:val="0"/>
      <w:marRight w:val="0"/>
      <w:marTop w:val="0"/>
      <w:marBottom w:val="0"/>
      <w:divBdr>
        <w:top w:space="0" w:sz="0" w:color="auto" w:val="none"/>
        <w:left w:space="0" w:sz="0" w:color="auto" w:val="none"/>
        <w:bottom w:space="0" w:sz="0" w:color="auto" w:val="none"/>
        <w:right w:space="0" w:sz="0" w:color="auto" w:val="none"/>
      </w:divBdr>
      <w:divsChild>
        <w:div w:id="1527909185">
          <w:marLeft w:val="3150"/>
          <w:marRight w:val="0"/>
          <w:marTop w:val="0"/>
          <w:marBottom w:val="0"/>
          <w:divBdr>
            <w:top w:space="0" w:sz="0" w:color="auto" w:val="none"/>
            <w:left w:space="0" w:sz="0" w:color="auto" w:val="none"/>
            <w:bottom w:space="0" w:sz="0" w:color="auto" w:val="none"/>
            <w:right w:space="0" w:sz="0" w:color="auto" w:val="none"/>
          </w:divBdr>
          <w:divsChild>
            <w:div w:id="271936905">
              <w:marLeft w:val="0"/>
              <w:marRight w:val="0"/>
              <w:marTop w:val="0"/>
              <w:marBottom w:val="0"/>
              <w:divBdr>
                <w:top w:space="6" w:sz="6" w:color="AAAAAA" w:val="single"/>
                <w:left w:space="6" w:sz="6" w:color="AAAAAA" w:val="single"/>
                <w:bottom w:space="6" w:sz="6" w:color="AAAAAA" w:val="single"/>
                <w:right w:space="6" w:sz="6" w:color="AAAAAA" w:val="single"/>
              </w:divBdr>
              <w:divsChild>
                <w:div w:id="1590118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79746647">
      <w:bodyDiv w:val="true"/>
      <w:marLeft w:val="0"/>
      <w:marRight w:val="0"/>
      <w:marTop w:val="0"/>
      <w:marBottom w:val="0"/>
      <w:divBdr>
        <w:top w:space="0" w:sz="0" w:color="auto" w:val="none"/>
        <w:left w:space="0" w:sz="0" w:color="auto" w:val="none"/>
        <w:bottom w:space="0" w:sz="0" w:color="auto" w:val="none"/>
        <w:right w:space="0" w:sz="0" w:color="auto" w:val="none"/>
      </w:divBdr>
      <w:divsChild>
        <w:div w:id="500583662">
          <w:marLeft w:val="3150"/>
          <w:marRight w:val="0"/>
          <w:marTop w:val="0"/>
          <w:marBottom w:val="0"/>
          <w:divBdr>
            <w:top w:space="0" w:sz="0" w:color="auto" w:val="none"/>
            <w:left w:space="0" w:sz="0" w:color="auto" w:val="none"/>
            <w:bottom w:space="0" w:sz="0" w:color="auto" w:val="none"/>
            <w:right w:space="0" w:sz="0" w:color="auto" w:val="none"/>
          </w:divBdr>
          <w:divsChild>
            <w:div w:id="1123035219">
              <w:marLeft w:val="0"/>
              <w:marRight w:val="0"/>
              <w:marTop w:val="0"/>
              <w:marBottom w:val="0"/>
              <w:divBdr>
                <w:top w:space="6" w:sz="6" w:color="AAAAAA" w:val="single"/>
                <w:left w:space="6" w:sz="6" w:color="AAAAAA" w:val="single"/>
                <w:bottom w:space="6" w:sz="6" w:color="AAAAAA" w:val="single"/>
                <w:right w:space="6" w:sz="6" w:color="AAAAAA" w:val="single"/>
              </w:divBdr>
              <w:divsChild>
                <w:div w:id="154227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84037605">
      <w:bodyDiv w:val="true"/>
      <w:marLeft w:val="0"/>
      <w:marRight w:val="0"/>
      <w:marTop w:val="0"/>
      <w:marBottom w:val="0"/>
      <w:divBdr>
        <w:top w:space="0" w:sz="0" w:color="auto" w:val="none"/>
        <w:left w:space="0" w:sz="0" w:color="auto" w:val="none"/>
        <w:bottom w:space="0" w:sz="0" w:color="auto" w:val="none"/>
        <w:right w:space="0" w:sz="0" w:color="auto" w:val="none"/>
      </w:divBdr>
      <w:divsChild>
        <w:div w:id="870604065">
          <w:marLeft w:val="3150"/>
          <w:marRight w:val="0"/>
          <w:marTop w:val="0"/>
          <w:marBottom w:val="0"/>
          <w:divBdr>
            <w:top w:space="0" w:sz="0" w:color="auto" w:val="none"/>
            <w:left w:space="0" w:sz="0" w:color="auto" w:val="none"/>
            <w:bottom w:space="0" w:sz="0" w:color="auto" w:val="none"/>
            <w:right w:space="0" w:sz="0" w:color="auto" w:val="none"/>
          </w:divBdr>
          <w:divsChild>
            <w:div w:id="1433012900">
              <w:marLeft w:val="0"/>
              <w:marRight w:val="0"/>
              <w:marTop w:val="0"/>
              <w:marBottom w:val="0"/>
              <w:divBdr>
                <w:top w:space="6" w:sz="6" w:color="AAAAAA" w:val="single"/>
                <w:left w:space="6" w:sz="6" w:color="AAAAAA" w:val="single"/>
                <w:bottom w:space="6" w:sz="6" w:color="AAAAAA" w:val="single"/>
                <w:right w:space="6" w:sz="6" w:color="AAAAAA" w:val="single"/>
              </w:divBdr>
              <w:divsChild>
                <w:div w:id="7495418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46701308">
      <w:bodyDiv w:val="true"/>
      <w:marLeft w:val="0"/>
      <w:marRight w:val="0"/>
      <w:marTop w:val="0"/>
      <w:marBottom w:val="0"/>
      <w:divBdr>
        <w:top w:space="0" w:sz="0" w:color="auto" w:val="none"/>
        <w:left w:space="0" w:sz="0" w:color="auto" w:val="none"/>
        <w:bottom w:space="0" w:sz="0" w:color="auto" w:val="none"/>
        <w:right w:space="0" w:sz="0" w:color="auto" w:val="none"/>
      </w:divBdr>
      <w:divsChild>
        <w:div w:id="928585532">
          <w:marLeft w:val="3150"/>
          <w:marRight w:val="0"/>
          <w:marTop w:val="0"/>
          <w:marBottom w:val="0"/>
          <w:divBdr>
            <w:top w:space="0" w:sz="0" w:color="auto" w:val="none"/>
            <w:left w:space="0" w:sz="0" w:color="auto" w:val="none"/>
            <w:bottom w:space="0" w:sz="0" w:color="auto" w:val="none"/>
            <w:right w:space="0" w:sz="0" w:color="auto" w:val="none"/>
          </w:divBdr>
          <w:divsChild>
            <w:div w:id="926768446">
              <w:marLeft w:val="0"/>
              <w:marRight w:val="0"/>
              <w:marTop w:val="0"/>
              <w:marBottom w:val="0"/>
              <w:divBdr>
                <w:top w:space="6" w:sz="6" w:color="AAAAAA" w:val="single"/>
                <w:left w:space="6" w:sz="6" w:color="AAAAAA" w:val="single"/>
                <w:bottom w:space="6" w:sz="6" w:color="AAAAAA" w:val="single"/>
                <w:right w:space="6" w:sz="6" w:color="AAAAAA" w:val="single"/>
              </w:divBdr>
              <w:divsChild>
                <w:div w:id="5785175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65510340">
      <w:bodyDiv w:val="true"/>
      <w:marLeft w:val="0"/>
      <w:marRight w:val="0"/>
      <w:marTop w:val="0"/>
      <w:marBottom w:val="0"/>
      <w:divBdr>
        <w:top w:space="0" w:sz="0" w:color="auto" w:val="none"/>
        <w:left w:space="0" w:sz="0" w:color="auto" w:val="none"/>
        <w:bottom w:space="0" w:sz="0" w:color="auto" w:val="none"/>
        <w:right w:space="0" w:sz="0" w:color="auto" w:val="none"/>
      </w:divBdr>
      <w:divsChild>
        <w:div w:id="232354173">
          <w:marLeft w:val="3150"/>
          <w:marRight w:val="0"/>
          <w:marTop w:val="0"/>
          <w:marBottom w:val="0"/>
          <w:divBdr>
            <w:top w:space="0" w:sz="0" w:color="auto" w:val="none"/>
            <w:left w:space="0" w:sz="0" w:color="auto" w:val="none"/>
            <w:bottom w:space="0" w:sz="0" w:color="auto" w:val="none"/>
            <w:right w:space="0" w:sz="0" w:color="auto" w:val="none"/>
          </w:divBdr>
          <w:divsChild>
            <w:div w:id="179778424">
              <w:marLeft w:val="0"/>
              <w:marRight w:val="0"/>
              <w:marTop w:val="0"/>
              <w:marBottom w:val="0"/>
              <w:divBdr>
                <w:top w:space="6" w:sz="6" w:color="AAAAAA" w:val="single"/>
                <w:left w:space="6" w:sz="6" w:color="AAAAAA" w:val="single"/>
                <w:bottom w:space="6" w:sz="6" w:color="AAAAAA" w:val="single"/>
                <w:right w:space="6" w:sz="6" w:color="AAAAAA" w:val="single"/>
              </w:divBdr>
              <w:divsChild>
                <w:div w:id="9853587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86133933">
      <w:bodyDiv w:val="true"/>
      <w:marLeft w:val="0"/>
      <w:marRight w:val="0"/>
      <w:marTop w:val="0"/>
      <w:marBottom w:val="0"/>
      <w:divBdr>
        <w:top w:space="0" w:sz="0" w:color="auto" w:val="none"/>
        <w:left w:space="0" w:sz="0" w:color="auto" w:val="none"/>
        <w:bottom w:space="0" w:sz="0" w:color="auto" w:val="none"/>
        <w:right w:space="0" w:sz="0" w:color="auto" w:val="none"/>
      </w:divBdr>
      <w:divsChild>
        <w:div w:id="1919905472">
          <w:marLeft w:val="3150"/>
          <w:marRight w:val="0"/>
          <w:marTop w:val="0"/>
          <w:marBottom w:val="0"/>
          <w:divBdr>
            <w:top w:space="0" w:sz="0" w:color="auto" w:val="none"/>
            <w:left w:space="0" w:sz="0" w:color="auto" w:val="none"/>
            <w:bottom w:space="0" w:sz="0" w:color="auto" w:val="none"/>
            <w:right w:space="0" w:sz="0" w:color="auto" w:val="none"/>
          </w:divBdr>
          <w:divsChild>
            <w:div w:id="548734923">
              <w:marLeft w:val="0"/>
              <w:marRight w:val="0"/>
              <w:marTop w:val="0"/>
              <w:marBottom w:val="0"/>
              <w:divBdr>
                <w:top w:space="6" w:sz="6" w:color="AAAAAA" w:val="single"/>
                <w:left w:space="6" w:sz="6" w:color="AAAAAA" w:val="single"/>
                <w:bottom w:space="6" w:sz="6" w:color="AAAAAA" w:val="single"/>
                <w:right w:space="6" w:sz="6" w:color="AAAAAA" w:val="single"/>
              </w:divBdr>
              <w:divsChild>
                <w:div w:id="10737020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0410281">
      <w:bodyDiv w:val="true"/>
      <w:marLeft w:val="0"/>
      <w:marRight w:val="0"/>
      <w:marTop w:val="0"/>
      <w:marBottom w:val="0"/>
      <w:divBdr>
        <w:top w:space="0" w:sz="0" w:color="auto" w:val="none"/>
        <w:left w:space="0" w:sz="0" w:color="auto" w:val="none"/>
        <w:bottom w:space="0" w:sz="0" w:color="auto" w:val="none"/>
        <w:right w:space="0" w:sz="0" w:color="auto" w:val="none"/>
      </w:divBdr>
      <w:divsChild>
        <w:div w:id="2062485404">
          <w:marLeft w:val="3150"/>
          <w:marRight w:val="0"/>
          <w:marTop w:val="0"/>
          <w:marBottom w:val="0"/>
          <w:divBdr>
            <w:top w:space="0" w:sz="0" w:color="auto" w:val="none"/>
            <w:left w:space="0" w:sz="0" w:color="auto" w:val="none"/>
            <w:bottom w:space="0" w:sz="0" w:color="auto" w:val="none"/>
            <w:right w:space="0" w:sz="0" w:color="auto" w:val="none"/>
          </w:divBdr>
          <w:divsChild>
            <w:div w:id="703403329">
              <w:marLeft w:val="0"/>
              <w:marRight w:val="0"/>
              <w:marTop w:val="0"/>
              <w:marBottom w:val="0"/>
              <w:divBdr>
                <w:top w:space="6" w:sz="6" w:color="AAAAAA" w:val="single"/>
                <w:left w:space="6" w:sz="6" w:color="AAAAAA" w:val="single"/>
                <w:bottom w:space="6" w:sz="6" w:color="AAAAAA" w:val="single"/>
                <w:right w:space="6" w:sz="6" w:color="AAAAAA" w:val="single"/>
              </w:divBdr>
              <w:divsChild>
                <w:div w:id="19048282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7568269">
      <w:bodyDiv w:val="true"/>
      <w:marLeft w:val="0"/>
      <w:marRight w:val="0"/>
      <w:marTop w:val="0"/>
      <w:marBottom w:val="0"/>
      <w:divBdr>
        <w:top w:space="0" w:sz="0" w:color="auto" w:val="none"/>
        <w:left w:space="0" w:sz="0" w:color="auto" w:val="none"/>
        <w:bottom w:space="0" w:sz="0" w:color="auto" w:val="none"/>
        <w:right w:space="0" w:sz="0" w:color="auto" w:val="none"/>
      </w:divBdr>
      <w:divsChild>
        <w:div w:id="312880441">
          <w:marLeft w:val="3150"/>
          <w:marRight w:val="0"/>
          <w:marTop w:val="0"/>
          <w:marBottom w:val="0"/>
          <w:divBdr>
            <w:top w:space="0" w:sz="0" w:color="auto" w:val="none"/>
            <w:left w:space="0" w:sz="0" w:color="auto" w:val="none"/>
            <w:bottom w:space="0" w:sz="0" w:color="auto" w:val="none"/>
            <w:right w:space="0" w:sz="0" w:color="auto" w:val="none"/>
          </w:divBdr>
          <w:divsChild>
            <w:div w:id="135799214">
              <w:marLeft w:val="0"/>
              <w:marRight w:val="0"/>
              <w:marTop w:val="0"/>
              <w:marBottom w:val="0"/>
              <w:divBdr>
                <w:top w:space="6" w:sz="6" w:color="AAAAAA" w:val="single"/>
                <w:left w:space="6" w:sz="6" w:color="AAAAAA" w:val="single"/>
                <w:bottom w:space="6" w:sz="6" w:color="AAAAAA" w:val="single"/>
                <w:right w:space="6" w:sz="6" w:color="AAAAAA" w:val="single"/>
              </w:divBdr>
              <w:divsChild>
                <w:div w:id="5232481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8752054">
      <w:bodyDiv w:val="true"/>
      <w:marLeft w:val="0"/>
      <w:marRight w:val="0"/>
      <w:marTop w:val="0"/>
      <w:marBottom w:val="0"/>
      <w:divBdr>
        <w:top w:space="0" w:sz="0" w:color="auto" w:val="none"/>
        <w:left w:space="0" w:sz="0" w:color="auto" w:val="none"/>
        <w:bottom w:space="0" w:sz="0" w:color="auto" w:val="none"/>
        <w:right w:space="0" w:sz="0" w:color="auto" w:val="none"/>
      </w:divBdr>
      <w:divsChild>
        <w:div w:id="129180007">
          <w:marLeft w:val="3150"/>
          <w:marRight w:val="0"/>
          <w:marTop w:val="0"/>
          <w:marBottom w:val="0"/>
          <w:divBdr>
            <w:top w:space="0" w:sz="0" w:color="auto" w:val="none"/>
            <w:left w:space="0" w:sz="0" w:color="auto" w:val="none"/>
            <w:bottom w:space="0" w:sz="0" w:color="auto" w:val="none"/>
            <w:right w:space="0" w:sz="0" w:color="auto" w:val="none"/>
          </w:divBdr>
          <w:divsChild>
            <w:div w:id="318730348">
              <w:marLeft w:val="0"/>
              <w:marRight w:val="0"/>
              <w:marTop w:val="0"/>
              <w:marBottom w:val="0"/>
              <w:divBdr>
                <w:top w:space="6" w:sz="6" w:color="AAAAAA" w:val="single"/>
                <w:left w:space="6" w:sz="6" w:color="AAAAAA" w:val="single"/>
                <w:bottom w:space="6" w:sz="6" w:color="AAAAAA" w:val="single"/>
                <w:right w:space="6" w:sz="6" w:color="AAAAAA" w:val="single"/>
              </w:divBdr>
              <w:divsChild>
                <w:div w:id="16088542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9169104">
      <w:bodyDiv w:val="true"/>
      <w:marLeft w:val="0"/>
      <w:marRight w:val="0"/>
      <w:marTop w:val="0"/>
      <w:marBottom w:val="0"/>
      <w:divBdr>
        <w:top w:space="0" w:sz="0" w:color="auto" w:val="none"/>
        <w:left w:space="0" w:sz="0" w:color="auto" w:val="none"/>
        <w:bottom w:space="0" w:sz="0" w:color="auto" w:val="none"/>
        <w:right w:space="0" w:sz="0" w:color="auto" w:val="none"/>
      </w:divBdr>
      <w:divsChild>
        <w:div w:id="119423277">
          <w:marLeft w:val="3150"/>
          <w:marRight w:val="0"/>
          <w:marTop w:val="0"/>
          <w:marBottom w:val="0"/>
          <w:divBdr>
            <w:top w:space="0" w:sz="0" w:color="auto" w:val="none"/>
            <w:left w:space="0" w:sz="0" w:color="auto" w:val="none"/>
            <w:bottom w:space="0" w:sz="0" w:color="auto" w:val="none"/>
            <w:right w:space="0" w:sz="0" w:color="auto" w:val="none"/>
          </w:divBdr>
          <w:divsChild>
            <w:div w:id="1963611903">
              <w:marLeft w:val="0"/>
              <w:marRight w:val="0"/>
              <w:marTop w:val="0"/>
              <w:marBottom w:val="0"/>
              <w:divBdr>
                <w:top w:space="6" w:sz="6" w:color="AAAAAA" w:val="single"/>
                <w:left w:space="6" w:sz="6" w:color="AAAAAA" w:val="single"/>
                <w:bottom w:space="6" w:sz="6" w:color="AAAAAA" w:val="single"/>
                <w:right w:space="6" w:sz="6" w:color="AAAAAA" w:val="single"/>
              </w:divBdr>
              <w:divsChild>
                <w:div w:id="1755973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57327510">
      <w:bodyDiv w:val="true"/>
      <w:marLeft w:val="0"/>
      <w:marRight w:val="0"/>
      <w:marTop w:val="0"/>
      <w:marBottom w:val="0"/>
      <w:divBdr>
        <w:top w:space="0" w:sz="0" w:color="auto" w:val="none"/>
        <w:left w:space="0" w:sz="0" w:color="auto" w:val="none"/>
        <w:bottom w:space="0" w:sz="0" w:color="auto" w:val="none"/>
        <w:right w:space="0" w:sz="0" w:color="auto" w:val="none"/>
      </w:divBdr>
      <w:divsChild>
        <w:div w:id="1846048049">
          <w:marLeft w:val="3150"/>
          <w:marRight w:val="0"/>
          <w:marTop w:val="0"/>
          <w:marBottom w:val="0"/>
          <w:divBdr>
            <w:top w:space="0" w:sz="0" w:color="auto" w:val="none"/>
            <w:left w:space="0" w:sz="0" w:color="auto" w:val="none"/>
            <w:bottom w:space="0" w:sz="0" w:color="auto" w:val="none"/>
            <w:right w:space="0" w:sz="0" w:color="auto" w:val="none"/>
          </w:divBdr>
          <w:divsChild>
            <w:div w:id="992828996">
              <w:marLeft w:val="0"/>
              <w:marRight w:val="0"/>
              <w:marTop w:val="0"/>
              <w:marBottom w:val="0"/>
              <w:divBdr>
                <w:top w:space="6" w:sz="6" w:color="AAAAAA" w:val="single"/>
                <w:left w:space="6" w:sz="6" w:color="AAAAAA" w:val="single"/>
                <w:bottom w:space="6" w:sz="6" w:color="AAAAAA" w:val="single"/>
                <w:right w:space="6" w:sz="6" w:color="AAAAAA" w:val="single"/>
              </w:divBdr>
              <w:divsChild>
                <w:div w:id="621421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St-1094/2012-186</izvorni_sadrzaj>
    <derivirana_varijabla naziv="DomainObject.Oznaka_1">St-1094/2012-186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St-1094/2012-186</izvorni_sadrzaj>
    <derivirana_varijabla naziv="DomainObject.PoslovniBrojDokumenta_1">St-1094/2012-186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AEF5B5-1424-4DC2-B26B-C7D77B7FA8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1022</properties:Words>
  <properties:Characters>5681</properties:Characters>
  <properties:Lines>269</properties:Lines>
  <properties:Paragraphs>148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2015-12-11T12:56:00Z</dcterms:created>
  <dc:creator>nradic</dc:creator>
  <cp:lastModifiedBy>Tatjana Slaviček</cp:lastModifiedBy>
  <cp:lastPrinted>2015-12-11T12:58:00Z</cp:lastPrinted>
  <dcterms:modified xmlns:xsi="http://www.w3.org/2001/XMLSchema-instance" xsi:type="dcterms:W3CDTF">2015-12-11T12:59:00Z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St-1094/2012-186 / Odluka - Zaključak</vt:lpwstr>
  </prop:property>
  <prop:property name="CC_coloring" pid="4" fmtid="{D5CDD505-2E9C-101B-9397-08002B2CF9AE}">
    <vt:bool>false</vt:bool>
  </prop:property>
  <prop:property name="BrojStranica" pid="5" fmtid="{D5CDD505-2E9C-101B-9397-08002B2CF9AE}">
    <vt:i4>5</vt:i4>
  </prop:property>
</prop:Properties>
</file>