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727"/>
        <w:tblLook w:val="04A0" w:noVBand="1" w:noHBand="0" w:lastColumn="0" w:firstColumn="1" w:lastRow="0" w:firstRow="1"/>
      </w:tblPr>
      <w:tblGrid>
        <w:gridCol w:w="727"/>
        <w:gridCol w:w="2985"/>
        <w:gridCol w:w="608"/>
      </w:tblGrid>
      <w:tr w:rsidTr="00E84819" w:rsidR="009B4E41" w:rsidRPr="009B4E41">
        <w:trPr>
          <w:gridBefore w:val="1"/>
          <w:gridAfter w:val="1"/>
          <w:wBefore w:type="dxa" w:w="727"/>
          <w:wAfter w:type="dxa" w:w="608"/>
        </w:trPr>
        <w:tc>
          <w:tcPr>
            <w:tcW w:type="dxa" w:w="2985"/>
            <w:shd w:fill="auto" w:color="auto" w:val="clear"/>
          </w:tcPr>
          <w:p w:rsidRDefault="005E1D89" w:rsidP="0049749B" w:rsidR="00B92B86" w:rsidRPr="009B4E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9B4E41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D37F4" w:rsidP="0049749B" w:rsidR="00B92B86" w:rsidRPr="009B4E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B4E41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405D5E" w:rsidP="00405D5E" w:rsidR="00405D5E" w:rsidRPr="009B4E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B4E41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405D5E" w:rsidP="00405D5E" w:rsidR="00B92B86" w:rsidRPr="009B4E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B4E41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  <w:tr w:rsidTr="00E84819" w:rsidR="009B4E41" w:rsidRPr="009B4E41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806E0D" w:rsidP="00727AF8" w:rsidR="00E86F95" w:rsidRPr="009B4E41">
            <w:pPr>
              <w:pStyle w:val="VSVerzija"/>
              <w:jc w:val="right"/>
            </w:pPr>
            <w:r w:rsidRPr="009B4E41">
              <w:t>Poslovni b</w:t>
            </w:r>
            <w:r w:rsidR="00E20817" w:rsidRPr="009B4E41">
              <w:t xml:space="preserve">roj: </w:t>
            </w:r>
            <w:r w:rsidR="008B1DE0" w:rsidRPr="009B4E41">
              <w:t>1 St</w:t>
            </w:r>
            <w:r w:rsidR="00E20817" w:rsidRPr="009B4E41">
              <w:t>-</w:t>
            </w:r>
            <w:r w:rsidR="00727AF8">
              <w:t>9</w:t>
            </w:r>
            <w:r w:rsidR="008B1DE0" w:rsidRPr="009B4E41">
              <w:t>/201</w:t>
            </w:r>
            <w:r w:rsidR="00727AF8">
              <w:t>8</w:t>
            </w:r>
            <w:r w:rsidR="00E86F95" w:rsidRPr="009B4E41">
              <w:t>-</w:t>
            </w:r>
            <w:r w:rsidR="008329B6">
              <w:t>5</w:t>
            </w:r>
          </w:p>
        </w:tc>
      </w:tr>
    </w:tbl>
    <w:p w14:textId="eb42597" w14:paraId="eb42597" w:rsidRDefault="00E86F95" w:rsidP="00E86F95" w:rsidR="00E86F95" w:rsidRPr="009B4E41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8D05FD" w:rsidP="0049749B" w:rsidR="008D05FD" w:rsidRPr="009B4E4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9B4E4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8776D" w:rsidP="0049749B" w:rsidR="00345212" w:rsidRPr="009B4E4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>U</w:t>
      </w:r>
      <w:r w:rsidR="008D05FD" w:rsidRPr="009B4E41">
        <w:rPr>
          <w:rFonts w:hAnsi="Times New Roman" w:ascii="Times New Roman"/>
          <w:sz w:val="24"/>
          <w:szCs w:val="24"/>
        </w:rPr>
        <w:t xml:space="preserve"> 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Pr="009B4E41">
        <w:rPr>
          <w:rFonts w:hAnsi="Times New Roman" w:ascii="Times New Roman"/>
          <w:sz w:val="24"/>
          <w:szCs w:val="24"/>
        </w:rPr>
        <w:t xml:space="preserve"> I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Pr="009B4E41">
        <w:rPr>
          <w:rFonts w:hAnsi="Times New Roman" w:ascii="Times New Roman"/>
          <w:sz w:val="24"/>
          <w:szCs w:val="24"/>
        </w:rPr>
        <w:t>M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Pr="009B4E41">
        <w:rPr>
          <w:rFonts w:hAnsi="Times New Roman" w:ascii="Times New Roman"/>
          <w:sz w:val="24"/>
          <w:szCs w:val="24"/>
        </w:rPr>
        <w:t>E</w:t>
      </w:r>
      <w:r w:rsidR="00C50709" w:rsidRPr="009B4E41">
        <w:rPr>
          <w:rFonts w:hAnsi="Times New Roman" w:ascii="Times New Roman"/>
          <w:sz w:val="24"/>
          <w:szCs w:val="24"/>
        </w:rPr>
        <w:t xml:space="preserve"> </w:t>
      </w:r>
      <w:r w:rsidR="008D05FD" w:rsidRPr="009B4E41">
        <w:rPr>
          <w:rFonts w:hAnsi="Times New Roman" w:ascii="Times New Roman"/>
          <w:sz w:val="24"/>
          <w:szCs w:val="24"/>
        </w:rPr>
        <w:t xml:space="preserve"> </w:t>
      </w:r>
      <w:r w:rsidRPr="009B4E41">
        <w:rPr>
          <w:rFonts w:hAnsi="Times New Roman" w:ascii="Times New Roman"/>
          <w:sz w:val="24"/>
          <w:szCs w:val="24"/>
        </w:rPr>
        <w:t xml:space="preserve"> </w:t>
      </w:r>
      <w:r w:rsidR="00345212" w:rsidRPr="009B4E41">
        <w:rPr>
          <w:rFonts w:hAnsi="Times New Roman" w:ascii="Times New Roman"/>
          <w:sz w:val="24"/>
          <w:szCs w:val="24"/>
        </w:rPr>
        <w:t>R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="00345212" w:rsidRPr="009B4E41">
        <w:rPr>
          <w:rFonts w:hAnsi="Times New Roman" w:ascii="Times New Roman"/>
          <w:sz w:val="24"/>
          <w:szCs w:val="24"/>
        </w:rPr>
        <w:t>E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="00345212" w:rsidRPr="009B4E41">
        <w:rPr>
          <w:rFonts w:hAnsi="Times New Roman" w:ascii="Times New Roman"/>
          <w:sz w:val="24"/>
          <w:szCs w:val="24"/>
        </w:rPr>
        <w:t>P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="00345212" w:rsidRPr="009B4E41">
        <w:rPr>
          <w:rFonts w:hAnsi="Times New Roman" w:ascii="Times New Roman"/>
          <w:sz w:val="24"/>
          <w:szCs w:val="24"/>
        </w:rPr>
        <w:t>U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="00345212" w:rsidRPr="009B4E41">
        <w:rPr>
          <w:rFonts w:hAnsi="Times New Roman" w:ascii="Times New Roman"/>
          <w:sz w:val="24"/>
          <w:szCs w:val="24"/>
        </w:rPr>
        <w:t>B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="00345212" w:rsidRPr="009B4E41">
        <w:rPr>
          <w:rFonts w:hAnsi="Times New Roman" w:ascii="Times New Roman"/>
          <w:sz w:val="24"/>
          <w:szCs w:val="24"/>
        </w:rPr>
        <w:t>L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="00345212" w:rsidRPr="009B4E41">
        <w:rPr>
          <w:rFonts w:hAnsi="Times New Roman" w:ascii="Times New Roman"/>
          <w:sz w:val="24"/>
          <w:szCs w:val="24"/>
        </w:rPr>
        <w:t>I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="00345212" w:rsidRPr="009B4E41">
        <w:rPr>
          <w:rFonts w:hAnsi="Times New Roman" w:ascii="Times New Roman"/>
          <w:sz w:val="24"/>
          <w:szCs w:val="24"/>
        </w:rPr>
        <w:t>K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Pr="009B4E41">
        <w:rPr>
          <w:rFonts w:hAnsi="Times New Roman" w:ascii="Times New Roman"/>
          <w:sz w:val="24"/>
          <w:szCs w:val="24"/>
        </w:rPr>
        <w:t>E</w:t>
      </w:r>
      <w:r w:rsidR="00345212" w:rsidRPr="009B4E41">
        <w:rPr>
          <w:rFonts w:hAnsi="Times New Roman" w:ascii="Times New Roman"/>
          <w:sz w:val="24"/>
          <w:szCs w:val="24"/>
        </w:rPr>
        <w:t xml:space="preserve"> </w:t>
      </w:r>
      <w:r w:rsidR="008D05FD" w:rsidRPr="009B4E41">
        <w:rPr>
          <w:rFonts w:hAnsi="Times New Roman" w:ascii="Times New Roman"/>
          <w:sz w:val="24"/>
          <w:szCs w:val="24"/>
        </w:rPr>
        <w:t xml:space="preserve"> 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="00345212" w:rsidRPr="009B4E41">
        <w:rPr>
          <w:rFonts w:hAnsi="Times New Roman" w:ascii="Times New Roman"/>
          <w:sz w:val="24"/>
          <w:szCs w:val="24"/>
        </w:rPr>
        <w:t>H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="00345212" w:rsidRPr="009B4E41">
        <w:rPr>
          <w:rFonts w:hAnsi="Times New Roman" w:ascii="Times New Roman"/>
          <w:sz w:val="24"/>
          <w:szCs w:val="24"/>
        </w:rPr>
        <w:t>R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="00345212" w:rsidRPr="009B4E41">
        <w:rPr>
          <w:rFonts w:hAnsi="Times New Roman" w:ascii="Times New Roman"/>
          <w:sz w:val="24"/>
          <w:szCs w:val="24"/>
        </w:rPr>
        <w:t>V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="00345212" w:rsidRPr="009B4E41">
        <w:rPr>
          <w:rFonts w:hAnsi="Times New Roman" w:ascii="Times New Roman"/>
          <w:sz w:val="24"/>
          <w:szCs w:val="24"/>
        </w:rPr>
        <w:t>A</w:t>
      </w:r>
      <w:r w:rsidR="008B1DE0" w:rsidRPr="009B4E41">
        <w:rPr>
          <w:rFonts w:hAnsi="Times New Roman" w:ascii="Times New Roman"/>
          <w:sz w:val="24"/>
          <w:szCs w:val="24"/>
        </w:rPr>
        <w:t xml:space="preserve"> </w:t>
      </w:r>
      <w:r w:rsidR="00345212" w:rsidRPr="009B4E41">
        <w:rPr>
          <w:rFonts w:hAnsi="Times New Roman" w:ascii="Times New Roman"/>
          <w:sz w:val="24"/>
          <w:szCs w:val="24"/>
        </w:rPr>
        <w:t>T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="00345212" w:rsidRPr="009B4E41">
        <w:rPr>
          <w:rFonts w:hAnsi="Times New Roman" w:ascii="Times New Roman"/>
          <w:sz w:val="24"/>
          <w:szCs w:val="24"/>
        </w:rPr>
        <w:t>S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="00345212" w:rsidRPr="009B4E41">
        <w:rPr>
          <w:rFonts w:hAnsi="Times New Roman" w:ascii="Times New Roman"/>
          <w:sz w:val="24"/>
          <w:szCs w:val="24"/>
        </w:rPr>
        <w:t>K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Pr="009B4E41">
        <w:rPr>
          <w:rFonts w:hAnsi="Times New Roman" w:ascii="Times New Roman"/>
          <w:sz w:val="24"/>
          <w:szCs w:val="24"/>
        </w:rPr>
        <w:t>E</w:t>
      </w:r>
    </w:p>
    <w:p w:rsidRDefault="0049749B" w:rsidP="0049749B" w:rsidR="0049749B" w:rsidRPr="009B4E4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5212" w:rsidP="0049749B" w:rsidR="00345212" w:rsidRPr="009B4E4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>R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Pr="009B4E41">
        <w:rPr>
          <w:rFonts w:hAnsi="Times New Roman" w:ascii="Times New Roman"/>
          <w:sz w:val="24"/>
          <w:szCs w:val="24"/>
        </w:rPr>
        <w:t>J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Pr="009B4E41">
        <w:rPr>
          <w:rFonts w:hAnsi="Times New Roman" w:ascii="Times New Roman"/>
          <w:sz w:val="24"/>
          <w:szCs w:val="24"/>
        </w:rPr>
        <w:t>E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Pr="009B4E41">
        <w:rPr>
          <w:rFonts w:hAnsi="Times New Roman" w:ascii="Times New Roman"/>
          <w:sz w:val="24"/>
          <w:szCs w:val="24"/>
        </w:rPr>
        <w:t>Š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Pr="009B4E41">
        <w:rPr>
          <w:rFonts w:hAnsi="Times New Roman" w:ascii="Times New Roman"/>
          <w:sz w:val="24"/>
          <w:szCs w:val="24"/>
        </w:rPr>
        <w:t>E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Pr="009B4E41">
        <w:rPr>
          <w:rFonts w:hAnsi="Times New Roman" w:ascii="Times New Roman"/>
          <w:sz w:val="24"/>
          <w:szCs w:val="24"/>
        </w:rPr>
        <w:t>NJ</w:t>
      </w:r>
      <w:r w:rsidR="004A0BD1" w:rsidRPr="009B4E41">
        <w:rPr>
          <w:rFonts w:hAnsi="Times New Roman" w:ascii="Times New Roman"/>
          <w:sz w:val="24"/>
          <w:szCs w:val="24"/>
        </w:rPr>
        <w:t xml:space="preserve"> </w:t>
      </w:r>
      <w:r w:rsidRPr="009B4E41">
        <w:rPr>
          <w:rFonts w:hAnsi="Times New Roman" w:ascii="Times New Roman"/>
          <w:sz w:val="24"/>
          <w:szCs w:val="24"/>
        </w:rPr>
        <w:t>E</w:t>
      </w:r>
    </w:p>
    <w:p w:rsidRDefault="00450291" w:rsidP="0049749B" w:rsidR="00450291" w:rsidRPr="009B4E4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96915" w:rsidP="0049749B" w:rsidR="00696915" w:rsidRPr="009B4E4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B1DE0" w:rsidP="00AF484E" w:rsidR="00AF484E" w:rsidRPr="009B4E41">
      <w:pPr>
        <w:spacing w:lineRule="auto" w:line="240" w:after="0"/>
        <w:jc w:val="both"/>
        <w:rPr>
          <w:rFonts w:hAnsi="Times New Roman" w:ascii="Times New Roman"/>
          <w:sz w:val="24"/>
          <w:szCs w:val="20"/>
        </w:rPr>
      </w:pPr>
      <w:r w:rsidRPr="009B4E41">
        <w:rPr>
          <w:rFonts w:hAnsi="Times New Roman" w:ascii="Times New Roman"/>
          <w:sz w:val="24"/>
          <w:szCs w:val="24"/>
        </w:rPr>
        <w:tab/>
      </w:r>
      <w:r w:rsidR="00AF484E" w:rsidRPr="009B4E41">
        <w:rPr>
          <w:rFonts w:hAnsi="Times New Roman" w:ascii="Times New Roman"/>
          <w:sz w:val="24"/>
          <w:szCs w:val="24"/>
        </w:rPr>
        <w:t xml:space="preserve">Trgovački sud u Varaždinu po sudskoj savjetnici toga suda Janji Topol, u stečajnom  predmetu povodom zahtjeva Financijske agencije Regionalni centar Zagreb, Podružnica Varaždin, Augusta Cesarca 2, Varaždin, OIB: 85821130368, za pokretanje skraćenog stečajnog postupka protiv dužnika </w:t>
      </w:r>
      <w:r w:rsidR="00727AF8" w:rsidRPr="00727AF8">
        <w:rPr>
          <w:rFonts w:eastAsia="Times New Roman" w:hAnsi="Times New Roman" w:ascii="Times New Roman"/>
          <w:sz w:val="24"/>
          <w:szCs w:val="24"/>
        </w:rPr>
        <w:t>EU GRADNJE j.d.o.o., Prelog, Jug II 10, OIB: 26034549686</w:t>
      </w:r>
      <w:r w:rsidR="00D409C2" w:rsidRPr="009B4E41">
        <w:rPr>
          <w:rFonts w:hAnsi="Times New Roman" w:ascii="Times New Roman"/>
          <w:sz w:val="24"/>
          <w:szCs w:val="24"/>
        </w:rPr>
        <w:t xml:space="preserve">, dana </w:t>
      </w:r>
      <w:r w:rsidR="008329B6">
        <w:rPr>
          <w:rFonts w:hAnsi="Times New Roman" w:ascii="Times New Roman"/>
          <w:sz w:val="24"/>
          <w:szCs w:val="24"/>
        </w:rPr>
        <w:t>6</w:t>
      </w:r>
      <w:r w:rsidR="00AF484E" w:rsidRPr="009B4E41">
        <w:rPr>
          <w:rFonts w:hAnsi="Times New Roman" w:ascii="Times New Roman"/>
          <w:sz w:val="24"/>
          <w:szCs w:val="24"/>
        </w:rPr>
        <w:t xml:space="preserve">. </w:t>
      </w:r>
      <w:r w:rsidR="008329B6">
        <w:rPr>
          <w:rFonts w:hAnsi="Times New Roman" w:ascii="Times New Roman"/>
          <w:sz w:val="24"/>
          <w:szCs w:val="24"/>
        </w:rPr>
        <w:t>ožujka</w:t>
      </w:r>
      <w:r w:rsidR="00AF484E" w:rsidRPr="009B4E41">
        <w:rPr>
          <w:rFonts w:hAnsi="Times New Roman" w:ascii="Times New Roman"/>
          <w:sz w:val="24"/>
          <w:szCs w:val="24"/>
        </w:rPr>
        <w:t xml:space="preserve"> 201</w:t>
      </w:r>
      <w:r w:rsidR="006A34E1" w:rsidRPr="009B4E41">
        <w:rPr>
          <w:rFonts w:hAnsi="Times New Roman" w:ascii="Times New Roman"/>
          <w:sz w:val="24"/>
          <w:szCs w:val="24"/>
        </w:rPr>
        <w:t>8</w:t>
      </w:r>
      <w:r w:rsidR="00AF484E" w:rsidRPr="009B4E41">
        <w:rPr>
          <w:rFonts w:hAnsi="Times New Roman" w:ascii="Times New Roman"/>
          <w:sz w:val="24"/>
          <w:szCs w:val="24"/>
        </w:rPr>
        <w:t xml:space="preserve">. </w:t>
      </w:r>
    </w:p>
    <w:p w:rsidRDefault="00AF484E" w:rsidP="00AF484E" w:rsidR="00AF484E" w:rsidRPr="009B4E4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9B4E4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>r i j e š i o  j e</w:t>
      </w:r>
    </w:p>
    <w:p w:rsidRDefault="00AF484E" w:rsidP="00AF484E" w:rsidR="00AF484E" w:rsidRPr="009B4E4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9B4E41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>1</w:t>
      </w:r>
      <w:r w:rsidR="00AF484E" w:rsidRPr="009B4E41">
        <w:rPr>
          <w:rFonts w:hAnsi="Times New Roman" w:ascii="Times New Roman"/>
          <w:sz w:val="24"/>
          <w:szCs w:val="24"/>
        </w:rPr>
        <w:t xml:space="preserve">/ Otvara se stečajni postupak nad stečajnim dužnikom </w:t>
      </w:r>
      <w:r w:rsidR="00727AF8" w:rsidRPr="00727AF8">
        <w:rPr>
          <w:rFonts w:eastAsia="Times New Roman" w:hAnsi="Times New Roman" w:ascii="Times New Roman"/>
          <w:sz w:val="24"/>
          <w:szCs w:val="24"/>
        </w:rPr>
        <w:t>EU GRADNJE j.d.o.o., Prelog, Jug II 10, OIB: 26034549686</w:t>
      </w:r>
      <w:r w:rsidR="00AF484E" w:rsidRPr="009B4E41">
        <w:rPr>
          <w:rFonts w:hAnsi="Times New Roman" w:ascii="Times New Roman"/>
          <w:sz w:val="24"/>
          <w:szCs w:val="24"/>
        </w:rPr>
        <w:t xml:space="preserve">, s danom </w:t>
      </w:r>
      <w:r w:rsidR="008329B6">
        <w:rPr>
          <w:rFonts w:hAnsi="Times New Roman" w:ascii="Times New Roman"/>
          <w:sz w:val="24"/>
          <w:szCs w:val="24"/>
        </w:rPr>
        <w:t>6</w:t>
      </w:r>
      <w:r w:rsidR="00AF484E" w:rsidRPr="009B4E41">
        <w:rPr>
          <w:rFonts w:hAnsi="Times New Roman" w:ascii="Times New Roman"/>
          <w:sz w:val="24"/>
          <w:szCs w:val="24"/>
        </w:rPr>
        <w:t xml:space="preserve">. </w:t>
      </w:r>
      <w:r w:rsidR="008329B6">
        <w:rPr>
          <w:rFonts w:hAnsi="Times New Roman" w:ascii="Times New Roman"/>
          <w:sz w:val="24"/>
          <w:szCs w:val="24"/>
        </w:rPr>
        <w:t>ožujka</w:t>
      </w:r>
      <w:r w:rsidR="00AF484E" w:rsidRPr="009B4E41">
        <w:rPr>
          <w:rFonts w:hAnsi="Times New Roman" w:ascii="Times New Roman"/>
          <w:sz w:val="24"/>
          <w:szCs w:val="24"/>
        </w:rPr>
        <w:t xml:space="preserve"> 201</w:t>
      </w:r>
      <w:r w:rsidRPr="009B4E41">
        <w:rPr>
          <w:rFonts w:hAnsi="Times New Roman" w:ascii="Times New Roman"/>
          <w:sz w:val="24"/>
          <w:szCs w:val="24"/>
        </w:rPr>
        <w:t>8</w:t>
      </w:r>
      <w:r w:rsidR="00AF484E" w:rsidRPr="009B4E41">
        <w:rPr>
          <w:rFonts w:hAnsi="Times New Roman" w:ascii="Times New Roman"/>
          <w:sz w:val="24"/>
          <w:szCs w:val="24"/>
        </w:rPr>
        <w:t xml:space="preserve">. u </w:t>
      </w:r>
      <w:r w:rsidR="008329B6">
        <w:rPr>
          <w:rFonts w:hAnsi="Times New Roman" w:ascii="Times New Roman"/>
          <w:sz w:val="24"/>
          <w:szCs w:val="24"/>
        </w:rPr>
        <w:t>11</w:t>
      </w:r>
      <w:r w:rsidR="00AF484E" w:rsidRPr="009B4E41">
        <w:rPr>
          <w:rFonts w:hAnsi="Times New Roman" w:ascii="Times New Roman"/>
          <w:sz w:val="24"/>
          <w:szCs w:val="24"/>
        </w:rPr>
        <w:t>,00 sati.</w:t>
      </w:r>
    </w:p>
    <w:p w:rsidRDefault="00AF484E" w:rsidP="00AF484E" w:rsidR="00AF484E" w:rsidRPr="009B4E4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9B4E41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0"/>
        </w:rPr>
      </w:pPr>
      <w:r w:rsidRPr="009B4E41">
        <w:rPr>
          <w:rFonts w:hAnsi="Times New Roman" w:ascii="Times New Roman"/>
          <w:sz w:val="24"/>
          <w:szCs w:val="24"/>
        </w:rPr>
        <w:t>2</w:t>
      </w:r>
      <w:r w:rsidR="00AF484E" w:rsidRPr="009B4E41">
        <w:rPr>
          <w:rFonts w:hAnsi="Times New Roman" w:ascii="Times New Roman"/>
          <w:sz w:val="24"/>
          <w:szCs w:val="24"/>
        </w:rPr>
        <w:t xml:space="preserve">/ Zaključuje se stečajni postupak nad stečajnim dužnikom </w:t>
      </w:r>
      <w:r w:rsidR="00727AF8" w:rsidRPr="00727AF8">
        <w:rPr>
          <w:rFonts w:eastAsia="Times New Roman" w:hAnsi="Times New Roman" w:ascii="Times New Roman"/>
          <w:sz w:val="24"/>
          <w:szCs w:val="24"/>
        </w:rPr>
        <w:t>EU GRADNJE j.d.o.o., Prelog, Jug II 10, OIB: 26034549686</w:t>
      </w:r>
      <w:r w:rsidR="00AF484E" w:rsidRPr="009B4E41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9B4E4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9B4E41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>3</w:t>
      </w:r>
      <w:r w:rsidR="00AF484E" w:rsidRPr="009B4E41">
        <w:rPr>
          <w:rFonts w:hAnsi="Times New Roman" w:ascii="Times New Roman"/>
          <w:sz w:val="24"/>
          <w:szCs w:val="24"/>
        </w:rPr>
        <w:t xml:space="preserve">/ Za stečajnog upravitelja imenuje se </w:t>
      </w:r>
      <w:r w:rsidR="008329B6" w:rsidRPr="008329B6">
        <w:rPr>
          <w:rFonts w:hAnsi="Times New Roman" w:ascii="Times New Roman"/>
          <w:sz w:val="24"/>
          <w:szCs w:val="24"/>
        </w:rPr>
        <w:t>David Jakovljević, Sesvete, Kašinska 7, OIB: 63014812654</w:t>
      </w:r>
      <w:r w:rsidR="00AF484E" w:rsidRPr="009B4E41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9B4E4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9B4E41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>4</w:t>
      </w:r>
      <w:r w:rsidR="00AF484E" w:rsidRPr="009B4E41">
        <w:rPr>
          <w:rFonts w:hAnsi="Times New Roman" w:ascii="Times New Roman"/>
          <w:sz w:val="24"/>
          <w:szCs w:val="24"/>
        </w:rPr>
        <w:t>/ Ovo rješenje objavit će se na e-Oglasnoj ploči suda.</w:t>
      </w:r>
    </w:p>
    <w:p w:rsidRDefault="00AF484E" w:rsidP="00AF484E" w:rsidR="00AF484E" w:rsidRPr="009B4E4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9B4E41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>5</w:t>
      </w:r>
      <w:r w:rsidR="00AF484E" w:rsidRPr="009B4E41">
        <w:rPr>
          <w:rFonts w:hAnsi="Times New Roman" w:ascii="Times New Roman"/>
          <w:sz w:val="24"/>
          <w:szCs w:val="24"/>
        </w:rPr>
        <w:t xml:space="preserve">/ Po pravomoćnosti ovoga rješenja stečajni dužnik </w:t>
      </w:r>
      <w:r w:rsidR="00727AF8" w:rsidRPr="00727AF8">
        <w:rPr>
          <w:rFonts w:eastAsia="Times New Roman" w:hAnsi="Times New Roman" w:ascii="Times New Roman"/>
          <w:sz w:val="24"/>
          <w:szCs w:val="24"/>
        </w:rPr>
        <w:t>EU GRADNJE j.d.o.o., Prelog, Jug II 10, OIB: 26034549686</w:t>
      </w:r>
      <w:r w:rsidR="00AF484E" w:rsidRPr="009B4E41">
        <w:rPr>
          <w:rFonts w:hAnsi="Times New Roman" w:ascii="Times New Roman"/>
          <w:sz w:val="24"/>
          <w:szCs w:val="24"/>
        </w:rPr>
        <w:t>, biti će brisan iz sudskog registra.</w:t>
      </w:r>
    </w:p>
    <w:p w:rsidRDefault="00AF484E" w:rsidP="00AF484E" w:rsidR="00AF484E" w:rsidRPr="009B4E4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9B4E4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>Obrazloženje</w:t>
      </w:r>
    </w:p>
    <w:p w:rsidRDefault="00AF484E" w:rsidP="00AF484E" w:rsidR="00AF484E" w:rsidRPr="009B4E4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9B4E4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ab/>
        <w:t xml:space="preserve">Predlagatelj je dana </w:t>
      </w:r>
      <w:r w:rsidR="00727AF8">
        <w:rPr>
          <w:rFonts w:hAnsi="Times New Roman" w:ascii="Times New Roman"/>
          <w:sz w:val="24"/>
          <w:szCs w:val="24"/>
        </w:rPr>
        <w:t>4</w:t>
      </w:r>
      <w:r w:rsidRPr="009B4E41">
        <w:rPr>
          <w:rFonts w:hAnsi="Times New Roman" w:ascii="Times New Roman"/>
          <w:sz w:val="24"/>
          <w:szCs w:val="24"/>
        </w:rPr>
        <w:t xml:space="preserve">. </w:t>
      </w:r>
      <w:r w:rsidR="00727AF8">
        <w:rPr>
          <w:rFonts w:hAnsi="Times New Roman" w:ascii="Times New Roman"/>
          <w:sz w:val="24"/>
          <w:szCs w:val="24"/>
        </w:rPr>
        <w:t>siječnja</w:t>
      </w:r>
      <w:r w:rsidRPr="009B4E41">
        <w:rPr>
          <w:rFonts w:hAnsi="Times New Roman" w:ascii="Times New Roman"/>
          <w:sz w:val="24"/>
          <w:szCs w:val="24"/>
        </w:rPr>
        <w:t xml:space="preserve"> 201</w:t>
      </w:r>
      <w:r w:rsidR="00727AF8">
        <w:rPr>
          <w:rFonts w:hAnsi="Times New Roman" w:ascii="Times New Roman"/>
          <w:sz w:val="24"/>
          <w:szCs w:val="24"/>
        </w:rPr>
        <w:t>8</w:t>
      </w:r>
      <w:r w:rsidRPr="009B4E41">
        <w:rPr>
          <w:rFonts w:hAnsi="Times New Roman" w:ascii="Times New Roman"/>
          <w:sz w:val="24"/>
          <w:szCs w:val="24"/>
        </w:rPr>
        <w:t>. podnio zahtjev za pokretanje skraćenog stečajnog postupka nad dužnikom navedenim u izreci, pa kako su za to bile ispunjene pretpostavke iz čl. 428. Stečajnog zakona (N</w:t>
      </w:r>
      <w:r w:rsidR="00B95409" w:rsidRPr="009B4E41">
        <w:rPr>
          <w:rFonts w:hAnsi="Times New Roman" w:ascii="Times New Roman"/>
          <w:sz w:val="24"/>
          <w:szCs w:val="24"/>
        </w:rPr>
        <w:t>N</w:t>
      </w:r>
      <w:r w:rsidRPr="009B4E41">
        <w:rPr>
          <w:rFonts w:hAnsi="Times New Roman" w:ascii="Times New Roman"/>
          <w:sz w:val="24"/>
          <w:szCs w:val="24"/>
        </w:rPr>
        <w:t xml:space="preserve">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AF484E" w:rsidP="00AF484E" w:rsidR="00AF484E" w:rsidRPr="009B4E4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9B4E4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ab/>
      </w:r>
    </w:p>
    <w:p w:rsidRDefault="00AF484E" w:rsidP="00AF484E" w:rsidR="00AF484E" w:rsidRPr="009B4E41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lastRenderedPageBreak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AF484E" w:rsidP="00AF484E" w:rsidR="00AF484E" w:rsidRPr="009B4E4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9B4E4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9B4E4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 xml:space="preserve">U Varaždinu </w:t>
      </w:r>
      <w:r w:rsidR="008329B6">
        <w:rPr>
          <w:rFonts w:hAnsi="Times New Roman" w:ascii="Times New Roman"/>
          <w:sz w:val="24"/>
          <w:szCs w:val="24"/>
        </w:rPr>
        <w:t>6</w:t>
      </w:r>
      <w:r w:rsidRPr="009B4E41">
        <w:rPr>
          <w:rFonts w:hAnsi="Times New Roman" w:ascii="Times New Roman"/>
          <w:sz w:val="24"/>
          <w:szCs w:val="24"/>
        </w:rPr>
        <w:t xml:space="preserve">. </w:t>
      </w:r>
      <w:r w:rsidR="008329B6">
        <w:rPr>
          <w:rFonts w:hAnsi="Times New Roman" w:ascii="Times New Roman"/>
          <w:sz w:val="24"/>
          <w:szCs w:val="24"/>
        </w:rPr>
        <w:t>ožujka</w:t>
      </w:r>
      <w:r w:rsidRPr="009B4E41">
        <w:rPr>
          <w:rFonts w:hAnsi="Times New Roman" w:ascii="Times New Roman"/>
          <w:sz w:val="24"/>
          <w:szCs w:val="24"/>
        </w:rPr>
        <w:t xml:space="preserve"> 201</w:t>
      </w:r>
      <w:r w:rsidR="006A34E1" w:rsidRPr="009B4E41">
        <w:rPr>
          <w:rFonts w:hAnsi="Times New Roman" w:ascii="Times New Roman"/>
          <w:sz w:val="24"/>
          <w:szCs w:val="24"/>
        </w:rPr>
        <w:t>8</w:t>
      </w:r>
      <w:r w:rsidRPr="009B4E41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9B4E4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B1DE0" w:rsidP="00AF484E" w:rsidR="008B1DE0" w:rsidRPr="009B4E41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9B4E41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>Sudska savjetnica</w:t>
      </w:r>
    </w:p>
    <w:p w:rsidRDefault="008B1DE0" w:rsidP="00D409C2" w:rsidR="008B1DE0" w:rsidRPr="009B4E41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9B4E41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>Janja Topol, v.r.</w:t>
      </w:r>
    </w:p>
    <w:p w:rsidRDefault="008B1DE0" w:rsidP="00D409C2" w:rsidR="008B1DE0" w:rsidRPr="009B4E41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8B1DE0" w:rsidP="00D409C2" w:rsidR="008B1DE0" w:rsidRPr="009B4E41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9B4E41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>Za točnost otpravka - ovlašteni službenik:</w:t>
      </w:r>
    </w:p>
    <w:p w:rsidRDefault="00AF484E" w:rsidP="00AF484E" w:rsidR="00AF484E" w:rsidRPr="009B4E41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9B4E41">
        <w:rPr>
          <w:rFonts w:hAnsi="Times New Roman" w:ascii="Times New Roman"/>
          <w:sz w:val="24"/>
          <w:szCs w:val="24"/>
        </w:rPr>
        <w:tab/>
      </w:r>
      <w:r w:rsidRPr="009B4E41">
        <w:rPr>
          <w:rFonts w:hAnsi="Times New Roman" w:ascii="Times New Roman"/>
          <w:sz w:val="24"/>
          <w:szCs w:val="24"/>
        </w:rPr>
        <w:tab/>
      </w:r>
      <w:r w:rsidRPr="009B4E41">
        <w:rPr>
          <w:rFonts w:hAnsi="Times New Roman" w:ascii="Times New Roman"/>
          <w:sz w:val="24"/>
          <w:szCs w:val="24"/>
        </w:rPr>
        <w:tab/>
      </w:r>
      <w:r w:rsidRPr="009B4E41">
        <w:rPr>
          <w:rFonts w:hAnsi="Times New Roman" w:ascii="Times New Roman"/>
          <w:sz w:val="24"/>
          <w:szCs w:val="24"/>
        </w:rPr>
        <w:tab/>
      </w:r>
      <w:r w:rsidRPr="009B4E41">
        <w:rPr>
          <w:rFonts w:hAnsi="Times New Roman" w:ascii="Times New Roman"/>
          <w:sz w:val="24"/>
          <w:szCs w:val="24"/>
        </w:rPr>
        <w:tab/>
        <w:t xml:space="preserve"> </w:t>
      </w:r>
    </w:p>
    <w:p w:rsidRDefault="00AF484E" w:rsidP="00AF484E" w:rsidR="00AF484E" w:rsidRPr="009B4E41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 xml:space="preserve">                                               </w:t>
      </w:r>
    </w:p>
    <w:p w:rsidRDefault="00AF484E" w:rsidP="00AF484E" w:rsidR="00AF484E" w:rsidRPr="009B4E41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ab/>
      </w:r>
      <w:r w:rsidR="008B1DE0" w:rsidRPr="009B4E41">
        <w:rPr>
          <w:rFonts w:hAnsi="Times New Roman" w:ascii="Times New Roman"/>
          <w:sz w:val="24"/>
          <w:szCs w:val="24"/>
        </w:rPr>
        <w:t>Uputa o pravnom lijeku</w:t>
      </w:r>
      <w:r w:rsidRPr="009B4E41">
        <w:rPr>
          <w:rFonts w:hAnsi="Times New Roman" w:ascii="Times New Roman"/>
          <w:sz w:val="24"/>
          <w:szCs w:val="24"/>
        </w:rPr>
        <w:t xml:space="preserve">: </w:t>
      </w:r>
    </w:p>
    <w:p w:rsidRDefault="00AF484E" w:rsidP="00AF484E" w:rsidR="00AF484E" w:rsidRPr="009B4E41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AF484E" w:rsidP="00AF484E" w:rsidR="00AF484E" w:rsidRPr="009B4E4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ab/>
        <w:t xml:space="preserve">Protiv točke </w:t>
      </w:r>
      <w:r w:rsidR="006A34E1" w:rsidRPr="009B4E41">
        <w:rPr>
          <w:rFonts w:hAnsi="Times New Roman" w:ascii="Times New Roman"/>
          <w:sz w:val="24"/>
          <w:szCs w:val="24"/>
        </w:rPr>
        <w:t>1/</w:t>
      </w:r>
      <w:r w:rsidRPr="009B4E41">
        <w:rPr>
          <w:rFonts w:hAnsi="Times New Roman" w:ascii="Times New Roman"/>
          <w:sz w:val="24"/>
          <w:szCs w:val="24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F484E" w:rsidP="00AF484E" w:rsidR="00AF484E" w:rsidRPr="009B4E4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9B4E4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9B4E41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>DNA:</w:t>
      </w:r>
    </w:p>
    <w:p w:rsidRDefault="00AF484E" w:rsidP="00AF484E" w:rsidR="00AF484E" w:rsidRPr="009B4E41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0"/>
        </w:rPr>
      </w:pPr>
      <w:r w:rsidRPr="009B4E41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</w:p>
    <w:p w:rsidRDefault="00AF484E" w:rsidP="00AF484E" w:rsidR="00AF484E" w:rsidRPr="009B4E41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>Županijsko državno odvjetništvo u Varaždinu, Braće Radića 2</w:t>
      </w:r>
    </w:p>
    <w:p w:rsidRDefault="00AF484E" w:rsidP="00727AF8" w:rsidR="00AF484E" w:rsidRPr="009B4E41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 xml:space="preserve">Dužnik </w:t>
      </w:r>
      <w:r w:rsidR="00727AF8" w:rsidRPr="00727AF8">
        <w:rPr>
          <w:rFonts w:eastAsia="Times New Roman" w:hAnsi="Times New Roman" w:ascii="Times New Roman"/>
          <w:sz w:val="24"/>
          <w:szCs w:val="24"/>
        </w:rPr>
        <w:t>EU GRADNJE j.d.o</w:t>
      </w:r>
      <w:r w:rsidR="00727AF8">
        <w:rPr>
          <w:rFonts w:eastAsia="Times New Roman" w:hAnsi="Times New Roman" w:ascii="Times New Roman"/>
          <w:sz w:val="24"/>
          <w:szCs w:val="24"/>
        </w:rPr>
        <w:t>.o., Prelog, Jug II 10</w:t>
      </w:r>
    </w:p>
    <w:p w:rsidRDefault="00AF484E" w:rsidP="00AF484E" w:rsidR="00AF484E" w:rsidRPr="009B4E41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>Sudski registar ovog suda (odmah i nakon pravomoćnosti)</w:t>
      </w:r>
    </w:p>
    <w:p w:rsidRDefault="00AF484E" w:rsidP="00AF484E" w:rsidR="00AF484E" w:rsidRPr="009B4E41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 xml:space="preserve">Ministarstvo financija, Porezna uprava, </w:t>
      </w:r>
      <w:r w:rsidR="00792B77" w:rsidRPr="009B4E41">
        <w:rPr>
          <w:rFonts w:hAnsi="Times New Roman" w:ascii="Times New Roman"/>
          <w:sz w:val="24"/>
          <w:szCs w:val="24"/>
        </w:rPr>
        <w:t xml:space="preserve">Područni ured </w:t>
      </w:r>
      <w:r w:rsidR="00A30DF7" w:rsidRPr="009B4E41">
        <w:rPr>
          <w:rFonts w:hAnsi="Times New Roman" w:ascii="Times New Roman"/>
          <w:sz w:val="24"/>
          <w:szCs w:val="24"/>
        </w:rPr>
        <w:t>Čakovec</w:t>
      </w:r>
      <w:r w:rsidR="00792B77" w:rsidRPr="009B4E41">
        <w:rPr>
          <w:rFonts w:hAnsi="Times New Roman" w:ascii="Times New Roman"/>
          <w:sz w:val="24"/>
          <w:szCs w:val="24"/>
        </w:rPr>
        <w:t xml:space="preserve">, </w:t>
      </w:r>
      <w:r w:rsidR="00A30DF7" w:rsidRPr="009B4E41">
        <w:rPr>
          <w:rFonts w:hAnsi="Times New Roman" w:ascii="Times New Roman"/>
          <w:sz w:val="24"/>
          <w:szCs w:val="24"/>
        </w:rPr>
        <w:t>O. Keršovanija 11</w:t>
      </w:r>
    </w:p>
    <w:p w:rsidRDefault="00AF484E" w:rsidP="008329B6" w:rsidR="00AF484E" w:rsidRPr="009B4E41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 xml:space="preserve">Stečajni upravitelj, </w:t>
      </w:r>
      <w:r w:rsidR="008329B6" w:rsidRPr="008329B6">
        <w:rPr>
          <w:rFonts w:hAnsi="Times New Roman" w:ascii="Times New Roman"/>
          <w:sz w:val="24"/>
          <w:szCs w:val="24"/>
        </w:rPr>
        <w:t>David Jakovljević, Sesve</w:t>
      </w:r>
      <w:r w:rsidR="008329B6">
        <w:rPr>
          <w:rFonts w:hAnsi="Times New Roman" w:ascii="Times New Roman"/>
          <w:sz w:val="24"/>
          <w:szCs w:val="24"/>
        </w:rPr>
        <w:t>te, Kašinska 7</w:t>
      </w:r>
    </w:p>
    <w:p w:rsidRDefault="00AF484E" w:rsidP="00AF484E" w:rsidR="00AF484E" w:rsidRPr="009B4E41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9B4E41">
        <w:rPr>
          <w:rFonts w:hAnsi="Times New Roman" w:ascii="Times New Roman"/>
          <w:sz w:val="24"/>
          <w:szCs w:val="24"/>
        </w:rPr>
        <w:t>e-Oglasna ploča suda</w:t>
      </w:r>
    </w:p>
    <w:p w:rsidRDefault="00AF484E" w:rsidP="00AF484E" w:rsidR="00AF484E" w:rsidRPr="009B4E4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93DF9" w:rsidP="00AF484E" w:rsidR="00B93DF9" w:rsidRPr="009B4E41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sectPr w:rsidSect="008659E3" w:rsidR="00B93DF9" w:rsidRPr="009B4E41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6F95" w:rsidP="00E86F95" w:rsidR="00E86F95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41714F">
      <w:rPr>
        <w:rFonts w:hAnsi="Times New Roman" w:ascii="Times New Roman"/>
        <w:noProof/>
        <w:sz w:val="24"/>
        <w:szCs w:val="24"/>
      </w:rPr>
      <w:t>Poslovni broj: 1 St-9/2018-5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41714F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81C9B"/>
    <w:rsid w:val="00087C43"/>
    <w:rsid w:val="001426CB"/>
    <w:rsid w:val="00161F63"/>
    <w:rsid w:val="00194888"/>
    <w:rsid w:val="001A0B17"/>
    <w:rsid w:val="001B00FD"/>
    <w:rsid w:val="001B2C89"/>
    <w:rsid w:val="001C0BF0"/>
    <w:rsid w:val="001F6DF0"/>
    <w:rsid w:val="00237FCE"/>
    <w:rsid w:val="002D2FC4"/>
    <w:rsid w:val="002E3DDB"/>
    <w:rsid w:val="002F077F"/>
    <w:rsid w:val="002F2118"/>
    <w:rsid w:val="00341823"/>
    <w:rsid w:val="00342CFC"/>
    <w:rsid w:val="00345212"/>
    <w:rsid w:val="00385BF0"/>
    <w:rsid w:val="00394A8C"/>
    <w:rsid w:val="003A4477"/>
    <w:rsid w:val="003D37F4"/>
    <w:rsid w:val="00405D5E"/>
    <w:rsid w:val="0041422B"/>
    <w:rsid w:val="0041714F"/>
    <w:rsid w:val="00450291"/>
    <w:rsid w:val="0049749B"/>
    <w:rsid w:val="004A0BD1"/>
    <w:rsid w:val="004E1C60"/>
    <w:rsid w:val="00501147"/>
    <w:rsid w:val="00512D45"/>
    <w:rsid w:val="00584695"/>
    <w:rsid w:val="005D45E0"/>
    <w:rsid w:val="005E1D89"/>
    <w:rsid w:val="005F633B"/>
    <w:rsid w:val="0065361A"/>
    <w:rsid w:val="00696915"/>
    <w:rsid w:val="006A34E1"/>
    <w:rsid w:val="00727AF8"/>
    <w:rsid w:val="00741600"/>
    <w:rsid w:val="007802E2"/>
    <w:rsid w:val="00781A65"/>
    <w:rsid w:val="0078776D"/>
    <w:rsid w:val="00792B77"/>
    <w:rsid w:val="007A409A"/>
    <w:rsid w:val="007D13E9"/>
    <w:rsid w:val="00806E0D"/>
    <w:rsid w:val="008174E7"/>
    <w:rsid w:val="008329B6"/>
    <w:rsid w:val="00836A8A"/>
    <w:rsid w:val="008659E3"/>
    <w:rsid w:val="008A6557"/>
    <w:rsid w:val="008B1DE0"/>
    <w:rsid w:val="008C2F05"/>
    <w:rsid w:val="008D05FD"/>
    <w:rsid w:val="00906A9E"/>
    <w:rsid w:val="009575B7"/>
    <w:rsid w:val="0096157B"/>
    <w:rsid w:val="00962F00"/>
    <w:rsid w:val="00975368"/>
    <w:rsid w:val="009807E0"/>
    <w:rsid w:val="009B4E41"/>
    <w:rsid w:val="00A009A9"/>
    <w:rsid w:val="00A30DF7"/>
    <w:rsid w:val="00A31587"/>
    <w:rsid w:val="00A65E60"/>
    <w:rsid w:val="00AF28D9"/>
    <w:rsid w:val="00AF484E"/>
    <w:rsid w:val="00B00B9A"/>
    <w:rsid w:val="00B43087"/>
    <w:rsid w:val="00B92B86"/>
    <w:rsid w:val="00B93DF9"/>
    <w:rsid w:val="00B95409"/>
    <w:rsid w:val="00BA0284"/>
    <w:rsid w:val="00BC5568"/>
    <w:rsid w:val="00C14EE9"/>
    <w:rsid w:val="00C50709"/>
    <w:rsid w:val="00C60A02"/>
    <w:rsid w:val="00C676F3"/>
    <w:rsid w:val="00C73C91"/>
    <w:rsid w:val="00C8161A"/>
    <w:rsid w:val="00CB0DAC"/>
    <w:rsid w:val="00CB60CF"/>
    <w:rsid w:val="00CE5A76"/>
    <w:rsid w:val="00D228AD"/>
    <w:rsid w:val="00D409C2"/>
    <w:rsid w:val="00D43FE4"/>
    <w:rsid w:val="00D50D29"/>
    <w:rsid w:val="00D6643C"/>
    <w:rsid w:val="00D846FE"/>
    <w:rsid w:val="00DB5D1B"/>
    <w:rsid w:val="00DC66A8"/>
    <w:rsid w:val="00DC694F"/>
    <w:rsid w:val="00E20817"/>
    <w:rsid w:val="00E349A5"/>
    <w:rsid w:val="00E54865"/>
    <w:rsid w:val="00E84819"/>
    <w:rsid w:val="00E86F95"/>
    <w:rsid w:val="00EA6FC5"/>
    <w:rsid w:val="00EC15A5"/>
    <w:rsid w:val="00EC577B"/>
    <w:rsid w:val="00EC5BE7"/>
    <w:rsid w:val="00F12359"/>
    <w:rsid w:val="00F15E2C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E86F95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71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71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714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71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71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E86F9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71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71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714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71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71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St-9/2018</izvorni_sadrzaj>
    <derivirana_varijabla naziv="DomainObject.Predmet.OznakaBroj_1">St-9/2018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 GRADNJE jednostavno društvo s ograničenom odgovornošću za trgovinu i usluge zastupanog po punomoćniku Tomaž Vinter</izvorni_sadrzaj>
    <derivirana_varijabla naziv="DomainObject.Predmet.ProtustrankaFormated_1">  EU GRADNJE jednostavno društvo s ograničenom odgovornošću za trgovinu i usluge zastupanog po punomoćniku Tomaž Vinter</derivirana_varijabla>
  </DomainObject.Predmet.ProtustrankaFormated>
  <DomainObject.Predmet.ProtustrankaFormatedOIB>
    <izvorni_sadrzaj>  EU GRADNJE jednostavno društvo s ograničenom odgovornošću za trgovinu i usluge, OIB 26034549686 zastupanog po punomoćniku Tomaž Vinter</izvorni_sadrzaj>
    <derivirana_varijabla naziv="DomainObject.Predmet.ProtustrankaFormatedOIB_1">  EU GRADNJE jednostavno društvo s ograničenom odgovornošću za trgovinu i usluge, OIB 26034549686 zastupanog po punomoćniku Tomaž Vinter</derivirana_varijabla>
  </DomainObject.Predmet.ProtustrankaFormatedOIB>
  <DomainObject.Predmet.ProtustrankaFormatedWithAdress>
    <izvorni_sadrzaj> EU GRADNJE jednostavno društvo s ograničenom odgovornošću za trgovinu i usluge, Jug II 10, 40323 Prelog zastupanog po punomoćniku Tomaž Vinter</izvorni_sadrzaj>
    <derivirana_varijabla naziv="DomainObject.Predmet.ProtustrankaFormatedWithAdress_1"> EU GRADNJE jednostavno društvo s ograničenom odgovornošću za trgovinu i usluge, Jug II 10, 40323 Prelog zastupanog po punomoćniku Tomaž Vinter</derivirana_varijabla>
  </DomainObject.Predmet.ProtustrankaFormatedWithAdress>
  <DomainObject.Predmet.ProtustrankaFormatedWithAdressOIB>
    <izvorni_sadrzaj> EU GRADNJE jednostavno društvo s ograničenom odgovornošću za trgovinu i usluge, OIB 26034549686, Jug II 10, 40323 Prelog zastupanog po punomoćniku Tomaž Vinter</izvorni_sadrzaj>
    <derivirana_varijabla naziv="DomainObject.Predmet.ProtustrankaFormatedWithAdressOIB_1"> EU GRADNJE jednostavno društvo s ograničenom odgovornošću za trgovinu i usluge, OIB 26034549686, Jug II 10, 40323 Prelog zastupanog po punomoćniku Tomaž Vinter</derivirana_varijabla>
  </DomainObject.Predmet.ProtustrankaFormatedWithAdressOIB>
  <DomainObject.Predmet.ProtustrankaWithAdress>
    <izvorni_sadrzaj>EU GRADNJE jednostavno društvo s ograničenom odgovornošću za trgovinu i usluge Jug II 10, 40323 Prelog</izvorni_sadrzaj>
    <derivirana_varijabla naziv="DomainObject.Predmet.ProtustrankaWithAdress_1">EU GRADNJE jednostavno društvo s ograničenom odgovornošću za trgovinu i usluge Jug II 10, 40323 Prelog</derivirana_varijabla>
  </DomainObject.Predmet.ProtustrankaWithAdress>
  <DomainObject.Predmet.ProtustrankaWithAdressOIB>
    <izvorni_sadrzaj>EU GRADNJE jednostavno društvo s ograničenom odgovornošću za trgovinu i usluge, OIB 26034549686, Jug II 10, 40323 Prelog</izvorni_sadrzaj>
    <derivirana_varijabla naziv="DomainObject.Predmet.ProtustrankaWithAdressOIB_1">EU GRADNJE jednostavno društvo s ograničenom odgovornošću za trgovinu i usluge, OIB 26034549686, Jug II 10, 40323 Prelog</derivirana_varijabla>
  </DomainObject.Predmet.ProtustrankaWithAdressOIB>
  <DomainObject.Predmet.ProtustrankaNazivFormated>
    <izvorni_sadrzaj>EU GRADNJE jednostavno društvo s ograničenom odgovornošću za trgovinu i usluge</izvorni_sadrzaj>
    <derivirana_varijabla naziv="DomainObject.Predmet.ProtustrankaNazivFormated_1">EU GRADNJE jednostavno društvo s ograničenom odgovornošću za trgovinu i usluge</derivirana_varijabla>
  </DomainObject.Predmet.ProtustrankaNazivFormated>
  <DomainObject.Predmet.ProtustrankaNazivFormatedOIB>
    <izvorni_sadrzaj>EU GRADNJE jednostavno društvo s ograničenom odgovornošću za trgovinu i usluge, OIB 26034549686</izvorni_sadrzaj>
    <derivirana_varijabla naziv="DomainObject.Predmet.ProtustrankaNazivFormatedOIB_1">EU GRADNJE jednostavno društvo s ograničenom odgovornošću za trgovinu i usluge, OIB 26034549686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17458.19</izvorni_sadrzaj>
    <derivirana_varijabla naziv="DomainObject.Predmet.TrenutnaVrijednost_1">17458.19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 GRADNJE jednostavno društvo s ograničenom odgovornošću za trgovinu i usluge zastupanog po punomoćniku Tomaž Vinter</item>
    </izvorni_sadrzaj>
    <derivirana_varijabla naziv="DomainObject.Predmet.ProtuStrankaListFormated_1">
      <item>EU GRADNJE jednostavno društvo s ograničenom odgovornošću za trgovinu i usluge zastupanog po punomoćniku Tomaž Vinter</item>
    </derivirana_varijabla>
  </DomainObject.Predmet.ProtuStrankaListFormated>
  <DomainObject.Predmet.ProtuStrankaListFormatedOIB>
    <izvorni_sadrzaj>
      <item>EU GRADNJE jednostavno društvo s ograničenom odgovornošću za trgovinu i usluge, OIB 26034549686 zastupanog po punomoćniku Tomaž Vinter</item>
    </izvorni_sadrzaj>
    <derivirana_varijabla naziv="DomainObject.Predmet.ProtuStrankaListFormatedOIB_1">
      <item>EU GRADNJE jednostavno društvo s ograničenom odgovornošću za trgovinu i usluge, OIB 26034549686 zastupanog po punomoćniku Tomaž Vinter</item>
    </derivirana_varijabla>
  </DomainObject.Predmet.ProtuStrankaListFormatedOIB>
  <DomainObject.Predmet.ProtuStrankaListFormatedWithAdress>
    <izvorni_sadrzaj>
      <item>EU GRADNJE jednostavno društvo s ograničenom odgovornošću za trgovinu i usluge, Jug II 10, 40323 Prelog zastupanog po punomoćniku Tomaž Vinter</item>
    </izvorni_sadrzaj>
    <derivirana_varijabla naziv="DomainObject.Predmet.ProtuStrankaListFormatedWithAdress_1">
      <item>EU GRADNJE jednostavno društvo s ograničenom odgovornošću za trgovinu i usluge, Jug II 10, 40323 Prelog zastupanog po punomoćniku Tomaž Vinter</item>
    </derivirana_varijabla>
  </DomainObject.Predmet.ProtuStrankaListFormatedWithAdress>
  <DomainObject.Predmet.ProtuStrankaListFormatedWithAdressOIB>
    <izvorni_sadrzaj>
      <item>EU GRADNJE jednostavno društvo s ograničenom odgovornošću za trgovinu i usluge, OIB 26034549686, Jug II 10, 40323 Prelog zastupanog po punomoćniku Tomaž Vinter</item>
    </izvorni_sadrzaj>
    <derivirana_varijabla naziv="DomainObject.Predmet.ProtuStrankaListFormatedWithAdressOIB_1">
      <item>EU GRADNJE jednostavno društvo s ograničenom odgovornošću za trgovinu i usluge, OIB 26034549686, Jug II 10, 40323 Prelog zastupanog po punomoćniku Tomaž Vinter</item>
    </derivirana_varijabla>
  </DomainObject.Predmet.ProtuStrankaListFormatedWithAdressOIB>
  <DomainObject.Predmet.ProtuStrankaListNazivFormated>
    <izvorni_sadrzaj>
      <item>EU GRADNJE jednostavno društvo s ograničenom odgovornošću za trgovinu i usluge</item>
    </izvorni_sadrzaj>
    <derivirana_varijabla naziv="DomainObject.Predmet.ProtuStrankaListNazivFormated_1">
      <item>EU GRADNJE jednostavno društvo s ograničenom odgovornošću za trgovinu i usluge</item>
    </derivirana_varijabla>
  </DomainObject.Predmet.ProtuStrankaListNazivFormated>
  <DomainObject.Predmet.ProtuStrankaListNazivFormatedOIB>
    <izvorni_sadrzaj>
      <item>EU GRADNJE jednostavno društvo s ograničenom odgovornošću za trgovinu i usluge, OIB 26034549686</item>
    </izvorni_sadrzaj>
    <derivirana_varijabla naziv="DomainObject.Predmet.ProtuStrankaListNazivFormatedOIB_1">
      <item>EU GRADNJE jednostavno društvo s ograničenom odgovornošću za trgovinu i usluge, OIB 26034549686</item>
    </derivirana_varijabla>
  </DomainObject.Predmet.ProtuStrankaListNazivFormatedOIB>
  <DomainObject.Predmet.OstaliListFormated>
    <izvorni_sadrzaj>
      <item>Sudski registar</item>
      <item>Tomaž Vinter punomoćnik sudionika u postupku EU GRADNJE jednostavno društvo s ograničenom odgovornošću za trgovinu i usluge</item>
    </izvorni_sadrzaj>
    <derivirana_varijabla naziv="DomainObject.Predmet.OstaliListFormated_1">
      <item>Sudski registar</item>
      <item>Tomaž Vinter punomoćnik sudionika u postupku EU GRADNJE jednostavno društvo s ograničenom odgovornošću za trgovinu i usluge</item>
    </derivirana_varijabla>
  </DomainObject.Predmet.OstaliListFormated>
  <DomainObject.Predmet.OstaliListFormatedOIB>
    <izvorni_sadrzaj>
      <item>Sudski registar</item>
      <item>Tomaž Vinter, OIB 21893945187 punomoćnik sudionika u postupku EU GRADNJE jednostavno društvo s ograničenom odgovornošću za trgovinu i usluge</item>
    </izvorni_sadrzaj>
    <derivirana_varijabla naziv="DomainObject.Predmet.OstaliListFormatedOIB_1">
      <item>Sudski registar</item>
      <item>Tomaž Vinter, OIB 21893945187 punomoćnik sudionika u postupku EU GRADNJE jednostavno društvo s ograničenom odgovornošću za trgovinu i usluge</item>
    </derivirana_varijabla>
  </DomainObject.Predmet.OstaliListFormatedOIB>
  <DomainObject.Predmet.OstaliListFormatedWithAdress>
    <izvorni_sadrzaj>
      <item>Sudski registar</item>
      <item>Tomaž Vinter, Ulica Nade Kovačič 2, 2204 Miklavž Na Dravskem Polju punomoćnik sudionika u postupku EU GRADNJE jednostavno društvo s ograničenom odgovornošću za trgovinu i usluge</item>
    </izvorni_sadrzaj>
    <derivirana_varijabla naziv="DomainObject.Predmet.OstaliListFormatedWithAdress_1">
      <item>Sudski registar</item>
      <item>Tomaž Vinter, Ulica Nade Kovačič 2, 2204 Miklavž Na Dravskem Polju punomoćnik sudionika u postupku EU GRADNJE jednostavno društvo s ograničenom odgovornošću za trgovinu i usluge</item>
    </derivirana_varijabla>
  </DomainObject.Predmet.OstaliListFormatedWithAdress>
  <DomainObject.Predmet.OstaliListFormatedWithAdressOIB>
    <izvorni_sadrzaj>
      <item>Sudski registar</item>
      <item>Tomaž Vinter, OIB 21893945187, Ulica Nade Kovačič 2, 2204 Miklavž Na Dravskem Polju punomoćnik sudionika u postupku EU GRADNJE jednostavno društvo s ograničenom odgovornošću za trgovinu i usluge</item>
    </izvorni_sadrzaj>
    <derivirana_varijabla naziv="DomainObject.Predmet.OstaliListFormatedWithAdressOIB_1">
      <item>Sudski registar</item>
      <item>Tomaž Vinter, OIB 21893945187, Ulica Nade Kovačič 2, 2204 Miklavž Na Dravskem Polju punomoćnik sudionika u postupku EU GRADNJE jednostavno društvo s ograničenom odgovornošću za trgovinu i usluge</item>
    </derivirana_varijabla>
  </DomainObject.Predmet.OstaliListFormatedWithAdressOIB>
  <DomainObject.Predmet.OstaliListNazivFormated>
    <izvorni_sadrzaj>
      <item>Sudski registar</item>
      <item>Tomaž Vinter</item>
    </izvorni_sadrzaj>
    <derivirana_varijabla naziv="DomainObject.Predmet.OstaliListNazivFormated_1">
      <item>Sudski registar</item>
      <item>Tomaž Vinter</item>
    </derivirana_varijabla>
  </DomainObject.Predmet.OstaliListNazivFormated>
  <DomainObject.Predmet.OstaliListNazivFormatedOIB>
    <izvorni_sadrzaj>
      <item>Sudski registar</item>
      <item>Tomaž Vinter, OIB 21893945187</item>
    </izvorni_sadrzaj>
    <derivirana_varijabla naziv="DomainObject.Predmet.OstaliListNazivFormatedOIB_1">
      <item>Sudski registar</item>
      <item>Tomaž Vinter, OIB 21893945187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 GRADNJE jednostavno društvo s ograničenom odgovornošću za trgovinu i usluge</izvorni_sadrzaj>
    <derivirana_varijabla naziv="DomainObject.Predmet.ProtustrankaIDrugi_1">EU GRADNJE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EU GRADNJE jednostavno društvo s ograničenom odgovornošću za trgovinu i usluge, OIB 26034549686, Jug II 10, 40323 Prelog</izvorni_sadrzaj>
    <derivirana_varijabla naziv="DomainObject.Predmet.ProtustrankaIDrugiAdressOIB_1">EU GRADNJE jednostavno društvo s ograničenom odgovornošću za trgovinu i usluge, OIB 26034549686, Jug II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 GRADNJE jednostavno društvo s ograničenom odgovornošću za trgovinu i usluge</item>
      <item>Sudski registar</item>
      <item>Tomaž Vinter</item>
    </izvorni_sadrzaj>
    <derivirana_varijabla naziv="DomainObject.Predmet.SudioniciListNaziv_1">
      <item>Financijska agencija</item>
      <item>EU GRADNJE jednostavno društvo s ograničenom odgovornošću za trgovinu i usluge</item>
      <item>Sudski registar</item>
      <item>Tomaž Vinter</item>
    </derivirana_varijabla>
  </DomainObject.Predmet.SudioniciListNaziv>
  <DomainObject.Predmet.SudioniciListAdressOIB>
    <izvorni_sadrzaj>
      <item>Financijska agencija, OIB 85821130368, Ulica grada Vukovara 70,10000 Zagreb</item>
      <item>EU GRADNJE jednostavno društvo s ograničenom odgovornošću za trgovinu i usluge, OIB 26034549686, Jug II 10,40323 Prelog</item>
      <item>Sudski registar</item>
      <item>Tomaž Vinter, OIB 21893945187, Ulica Nade Kovačič 2,2204 Miklavž Na Dravskem Polju</item>
    </izvorni_sadrzaj>
    <derivirana_varijabla naziv="DomainObject.Predmet.SudioniciListAdressOIB_1">
      <item>Financijska agencija, OIB 85821130368, Ulica grada Vukovara 70,10000 Zagreb</item>
      <item>EU GRADNJE jednostavno društvo s ograničenom odgovornošću za trgovinu i usluge, OIB 26034549686, Jug II 10,40323 Prelog</item>
      <item>Sudski registar</item>
      <item>Tomaž Vinter, OIB 21893945187, Ulica Nade Kovačič 2,2204 Miklavž Na Dravskem Polju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26034549686</item>
      <item>, OIB null</item>
      <item>, OIB 21893945187</item>
    </izvorni_sadrzaj>
    <derivirana_varijabla naziv="DomainObject.Predmet.SudioniciListNazivOIB_1">
      <item>, OIB 85821130368</item>
      <item>, OIB 26034549686</item>
      <item>, OIB null</item>
      <item>, OIB 21893945187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9594D3-E66B-43A3-9A19-DFB4E0A8FF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519</properties:Words>
  <properties:Characters>2743</properties:Characters>
  <properties:Lines>86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2018-03-06T07:59:00Z</dcterms:created>
  <dc:creator>Mirjana Mlinarić</dc:creator>
  <cp:lastModifiedBy>Nevenka Vuković</cp:lastModifiedBy>
  <cp:lastPrinted>2018-03-06T08:20:00Z</cp:lastPrinted>
  <dcterms:modified xmlns:xsi="http://www.w3.org/2001/XMLSchema-instance" xsi:type="dcterms:W3CDTF">2018-03-06T08:20:00Z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(St-9-18 Rješenje - otvaranje i zaključenje - skraćeni st.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