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afee" w14:paraId="31aafe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11205">
        <w:rPr>
          <w:sz w:val="24"/>
        </w:rPr>
        <w:t>296</w:t>
      </w:r>
      <w:r w:rsidR="00394940">
        <w:rPr>
          <w:sz w:val="24"/>
        </w:rPr>
        <w:t>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80187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94940">
        <w:rPr>
          <w:sz w:val="24"/>
          <w:szCs w:val="24"/>
          <w:lang w:val="pt-BR"/>
        </w:rPr>
        <w:t xml:space="preserve">EURO-ATM d.o.o., </w:t>
      </w:r>
      <w:r w:rsidR="007C6CD7">
        <w:rPr>
          <w:sz w:val="24"/>
          <w:szCs w:val="24"/>
          <w:lang w:val="pt-BR"/>
        </w:rPr>
        <w:t xml:space="preserve">Zagreb, Vijenac Frane Gotovca 10, OIB: </w:t>
      </w:r>
      <w:proofErr w:type="spellStart"/>
      <w:r w:rsidR="000D1879" w:rsidRPr="000D1879">
        <w:rPr>
          <w:sz w:val="24"/>
          <w:szCs w:val="24"/>
        </w:rPr>
        <w:t>50739907262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67AF6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867AF6" w:rsidRPr="000D1879">
        <w:rPr>
          <w:sz w:val="24"/>
          <w:szCs w:val="24"/>
        </w:rPr>
        <w:t>50739907262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B6022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1B6022" w:rsidRPr="000D1879">
        <w:rPr>
          <w:sz w:val="24"/>
          <w:szCs w:val="24"/>
        </w:rPr>
        <w:t>50739907262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65665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80187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80187" w:rsidP="00C80187" w:rsidR="00C8018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80187" w:rsidP="00C80187" w:rsidR="00C8018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80187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461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0187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80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St-2968/2016-2</izvorni_sadrzaj>
    <derivirana_varijabla naziv="DomainObject.Oznaka_1">St-2968/2016-2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St-2968/2016-2</izvorni_sadrzaj>
    <derivirana_varijabla naziv="DomainObject.PoslovniBrojDokumenta_1">St-2968/2016-2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</izvorni_sadrzaj>
    <derivirana_varijabla naziv="DomainObject.Predmet.SudioniciListNaziv_1">
      <item>FINA Regionalni centar Zagreb</item>
      <item>EURO-ATM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</izvorni_sadrzaj>
    <derivirana_varijabla naziv="DomainObject.Predmet.SudioniciListNazivOIB_1">
      <item>, OIB 85821130368</item>
      <item>, OIB 50739907262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1386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2017-02-10T13:06:00Z</cp:lastPrinted>
  <dcterms:modified xmlns:xsi="http://www.w3.org/2001/XMLSchema-instance" xsi:type="dcterms:W3CDTF">2017-02-10T13:06:00Z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