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7a05" w14:paraId="a437a05" w:rsidRDefault="00E32CE3" w:rsidP="00E63FB2" w:rsidR="00E63FB2" w:rsidRPr="00E63FB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63FB2">
        <w:rPr>
          <w:rFonts w:hAnsi="Times New Roman" w:ascii="Times New Roman"/>
          <w:sz w:val="24"/>
          <w:szCs w:val="24"/>
        </w:rPr>
        <w:tab/>
      </w:r>
      <w:r w:rsidRPr="00E63FB2">
        <w:rPr>
          <w:rFonts w:hAnsi="Times New Roman" w:ascii="Times New Roman"/>
          <w:sz w:val="24"/>
          <w:szCs w:val="24"/>
        </w:rPr>
        <w:tab/>
      </w:r>
      <w:r w:rsidRPr="00E63FB2">
        <w:rPr>
          <w:rFonts w:hAnsi="Times New Roman" w:ascii="Times New Roman"/>
          <w:sz w:val="24"/>
          <w:szCs w:val="24"/>
        </w:rPr>
        <w:tab/>
      </w:r>
      <w:r w:rsidRPr="00E63FB2">
        <w:rPr>
          <w:rFonts w:hAnsi="Times New Roman" w:ascii="Times New Roman"/>
          <w:sz w:val="24"/>
          <w:szCs w:val="24"/>
        </w:rPr>
        <w:tab/>
      </w:r>
      <w:r w:rsidR="00E63FB2" w:rsidRPr="00E63FB2">
        <w:rPr>
          <w:rFonts w:hAnsi="Times New Roman" w:ascii="Times New Roman"/>
          <w:sz w:val="24"/>
          <w:szCs w:val="24"/>
        </w:rPr>
        <w:t>Broj: 6 St-</w:t>
      </w:r>
      <w:r w:rsidR="00E63FB2">
        <w:rPr>
          <w:rFonts w:hAnsi="Times New Roman" w:ascii="Times New Roman"/>
          <w:sz w:val="24"/>
          <w:szCs w:val="24"/>
        </w:rPr>
        <w:t>54/15-41</w:t>
      </w:r>
    </w:p>
    <w:p w:rsidRDefault="00E63FB2" w:rsidP="00E63FB2" w:rsidR="00E63FB2" w:rsidRPr="00E63FB2">
      <w:pPr>
        <w:pStyle w:val="Bezproreda"/>
        <w:rPr>
          <w:rFonts w:hAnsi="Times New Roman" w:ascii="Times New Roman"/>
          <w:sz w:val="24"/>
          <w:szCs w:val="24"/>
        </w:rPr>
      </w:pPr>
      <w:r w:rsidRPr="00E63FB2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FB2" w:rsidP="00E63FB2" w:rsidR="00E63FB2" w:rsidRPr="00E63FB2">
      <w:pPr>
        <w:pStyle w:val="Bezproreda"/>
        <w:rPr>
          <w:rFonts w:hAnsi="Times New Roman" w:ascii="Times New Roman"/>
          <w:sz w:val="24"/>
          <w:szCs w:val="24"/>
        </w:rPr>
      </w:pPr>
    </w:p>
    <w:p w:rsidRDefault="00E63FB2" w:rsidP="00E63FB2" w:rsidR="00E63FB2" w:rsidRPr="00E63FB2">
      <w:pPr>
        <w:pStyle w:val="Bezproreda"/>
        <w:ind w:left="-426"/>
        <w:rPr>
          <w:rFonts w:hAnsi="Times New Roman" w:ascii="Times New Roman"/>
          <w:b/>
          <w:sz w:val="24"/>
          <w:szCs w:val="24"/>
        </w:rPr>
      </w:pPr>
      <w:r w:rsidRPr="00E63FB2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63FB2" w:rsidP="00E63FB2" w:rsidR="00E63FB2" w:rsidRPr="00E63FB2">
      <w:pPr>
        <w:pStyle w:val="Bezproreda"/>
        <w:ind w:left="-426"/>
        <w:rPr>
          <w:rFonts w:hAnsi="Times New Roman" w:ascii="Times New Roman"/>
          <w:sz w:val="24"/>
          <w:szCs w:val="24"/>
        </w:rPr>
      </w:pPr>
      <w:r w:rsidRPr="00E63FB2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63FB2" w:rsidP="00E63FB2" w:rsidR="00E63FB2">
      <w:pPr>
        <w:pStyle w:val="Tijeloteksta"/>
        <w:ind w:left="-426"/>
      </w:pPr>
    </w:p>
    <w:p w:rsidRDefault="00E63FB2" w:rsidP="00E63FB2" w:rsidR="00E63FB2">
      <w:pPr>
        <w:pStyle w:val="Tijeloteksta"/>
        <w:ind w:left="360"/>
        <w:jc w:val="center"/>
      </w:pPr>
      <w:r>
        <w:t>REPUBLIKA HRVATSKA</w:t>
      </w:r>
    </w:p>
    <w:p w:rsidRDefault="00E63FB2" w:rsidP="00E63FB2" w:rsidR="00E63FB2">
      <w:pPr>
        <w:pStyle w:val="Tijeloteksta"/>
        <w:ind w:left="360"/>
        <w:jc w:val="center"/>
      </w:pPr>
    </w:p>
    <w:p w:rsidRDefault="00E63FB2" w:rsidP="00E63FB2" w:rsidR="00E63FB2">
      <w:pPr>
        <w:pStyle w:val="Tijeloteksta"/>
        <w:ind w:left="360"/>
        <w:jc w:val="center"/>
      </w:pPr>
      <w:r>
        <w:t>R J E Š E N J E</w:t>
      </w:r>
    </w:p>
    <w:p w:rsidRDefault="00E63FB2" w:rsidP="00E63FB2" w:rsidR="00E63FB2">
      <w:pPr>
        <w:pStyle w:val="Tijeloteksta"/>
        <w:ind w:left="360"/>
      </w:pPr>
    </w:p>
    <w:p w:rsidRDefault="00E63FB2" w:rsidP="00E63FB2" w:rsidR="00E63FB2">
      <w:pPr>
        <w:pStyle w:val="Tijeloteksta"/>
        <w:ind w:left="360"/>
      </w:pPr>
    </w:p>
    <w:p w:rsidRDefault="00E63FB2" w:rsidP="00E63FB2" w:rsidR="00E63FB2">
      <w:pPr>
        <w:pStyle w:val="Tijeloteksta"/>
        <w:ind w:firstLine="348" w:left="360"/>
      </w:pPr>
      <w:r w:rsidRPr="001C39D1">
        <w:t xml:space="preserve">Trgovački sud u Osijeku, </w:t>
      </w:r>
      <w:r>
        <w:t>po stečajnoj sutkinji</w:t>
      </w:r>
      <w:r w:rsidRPr="001C39D1">
        <w:t xml:space="preserve"> Nadi Roso, u stečajnom predmetu</w:t>
      </w:r>
      <w:r>
        <w:t xml:space="preserve"> dužnika </w:t>
      </w:r>
      <w:r w:rsidRPr="00852F9A">
        <w:rPr>
          <w:b/>
        </w:rPr>
        <w:t>MOBILIA d.o.o. u stečaju, Đakovo, Ante Starčevića 158, OIB 74825202477, MBS 030086410</w:t>
      </w:r>
      <w:r w:rsidRPr="009352A0">
        <w:rPr>
          <w:b/>
        </w:rPr>
        <w:t xml:space="preserve">,  </w:t>
      </w:r>
      <w:r>
        <w:t xml:space="preserve"> dana 20. rujna 2016. g.,</w:t>
      </w:r>
    </w:p>
    <w:p w:rsidRDefault="002C0D19" w:rsidP="00E63FB2" w:rsidR="002C0D19" w:rsidRPr="00C51643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B4FD5" w:rsidR="002B4FD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B4FD5">
        <w:rPr>
          <w:rFonts w:hAnsi="Times New Roman" w:ascii="Times New Roman"/>
          <w:sz w:val="24"/>
          <w:szCs w:val="24"/>
        </w:rPr>
        <w:t>Stečajnoj upraviteljici</w:t>
      </w:r>
      <w:r w:rsidR="00D74722" w:rsidRPr="002B4FD5">
        <w:rPr>
          <w:rFonts w:hAnsi="Times New Roman" w:ascii="Times New Roman"/>
          <w:sz w:val="24"/>
          <w:szCs w:val="24"/>
        </w:rPr>
        <w:t xml:space="preserve"> </w:t>
      </w:r>
      <w:r w:rsidR="00C62075" w:rsidRPr="006030A4">
        <w:rPr>
          <w:rFonts w:hAnsi="Times New Roman" w:ascii="Times New Roman"/>
          <w:b/>
          <w:sz w:val="24"/>
          <w:szCs w:val="24"/>
        </w:rPr>
        <w:t>Snježan</w:t>
      </w:r>
      <w:r w:rsidR="006030A4" w:rsidRPr="006030A4">
        <w:rPr>
          <w:rFonts w:hAnsi="Times New Roman" w:ascii="Times New Roman"/>
          <w:b/>
          <w:sz w:val="24"/>
          <w:szCs w:val="24"/>
        </w:rPr>
        <w:t>i</w:t>
      </w:r>
      <w:r w:rsidR="00C62075" w:rsidRPr="006030A4">
        <w:rPr>
          <w:rFonts w:hAnsi="Times New Roman" w:ascii="Times New Roman"/>
          <w:b/>
          <w:sz w:val="24"/>
          <w:szCs w:val="24"/>
        </w:rPr>
        <w:t xml:space="preserve"> Sudarević iz Osijeka, Trg bana Jelačića 27, OIB 83030278680</w:t>
      </w:r>
      <w:r w:rsidR="00D74722" w:rsidRPr="002B4FD5">
        <w:rPr>
          <w:rFonts w:hAnsi="Times New Roman" w:ascii="Times New Roman"/>
          <w:sz w:val="24"/>
          <w:szCs w:val="24"/>
        </w:rPr>
        <w:t xml:space="preserve">, </w:t>
      </w:r>
      <w:r w:rsidR="002B4FD5" w:rsidRPr="0037043F">
        <w:rPr>
          <w:rFonts w:hAnsi="Times New Roman" w:ascii="Times New Roman"/>
          <w:sz w:val="24"/>
          <w:szCs w:val="24"/>
        </w:rPr>
        <w:t>odobrava se konačna i ukupna nagrada za rad za obnašanje dužnosti stečajn</w:t>
      </w:r>
      <w:r w:rsidR="002B4FD5">
        <w:rPr>
          <w:rFonts w:hAnsi="Times New Roman" w:ascii="Times New Roman"/>
          <w:sz w:val="24"/>
          <w:szCs w:val="24"/>
        </w:rPr>
        <w:t>e</w:t>
      </w:r>
      <w:r w:rsidR="002B4FD5" w:rsidRPr="0037043F">
        <w:rPr>
          <w:rFonts w:hAnsi="Times New Roman" w:ascii="Times New Roman"/>
          <w:sz w:val="24"/>
          <w:szCs w:val="24"/>
        </w:rPr>
        <w:t xml:space="preserve"> upravitelj</w:t>
      </w:r>
      <w:r w:rsidR="002B4FD5">
        <w:rPr>
          <w:rFonts w:hAnsi="Times New Roman" w:ascii="Times New Roman"/>
          <w:sz w:val="24"/>
          <w:szCs w:val="24"/>
        </w:rPr>
        <w:t>ice</w:t>
      </w:r>
      <w:r w:rsidR="002B4FD5" w:rsidRPr="0037043F">
        <w:rPr>
          <w:rFonts w:hAnsi="Times New Roman" w:ascii="Times New Roman"/>
          <w:sz w:val="24"/>
          <w:szCs w:val="24"/>
        </w:rPr>
        <w:t xml:space="preserve"> u iznosu od </w:t>
      </w:r>
      <w:r w:rsidR="00E63FB2">
        <w:rPr>
          <w:rFonts w:hAnsi="Times New Roman" w:ascii="Times New Roman"/>
          <w:sz w:val="24"/>
          <w:szCs w:val="24"/>
        </w:rPr>
        <w:t>28.996,73</w:t>
      </w:r>
      <w:r w:rsidR="002B5E47">
        <w:rPr>
          <w:rFonts w:hAnsi="Times New Roman" w:ascii="Times New Roman"/>
          <w:sz w:val="24"/>
          <w:szCs w:val="24"/>
        </w:rPr>
        <w:t xml:space="preserve"> kn neto</w:t>
      </w:r>
      <w:r w:rsidR="00701370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6030A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466E" w:rsidP="00375CA1" w:rsidR="00375CA1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F7517B" w:rsidP="00375CA1" w:rsidR="00F7517B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E63FB2" w:rsidR="00D2773B" w:rsidRPr="00E63FB2">
      <w:pPr>
        <w:pStyle w:val="Bezproreda"/>
        <w:rPr>
          <w:rFonts w:hAnsi="Times New Roman" w:ascii="Times New Roman"/>
          <w:sz w:val="24"/>
          <w:szCs w:val="24"/>
        </w:rPr>
      </w:pPr>
    </w:p>
    <w:p w:rsidRDefault="00FC12F9" w:rsidP="00E63FB2" w:rsidR="00E63FB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63FB2">
        <w:rPr>
          <w:rFonts w:hAnsi="Times New Roman" w:ascii="Times New Roman"/>
          <w:sz w:val="24"/>
          <w:szCs w:val="24"/>
        </w:rPr>
        <w:t>Obrazloženje</w:t>
      </w:r>
    </w:p>
    <w:p w:rsidRDefault="00E63FB2" w:rsidP="00E63FB2" w:rsidR="00E63FB2" w:rsidRPr="00E63FB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030A4" w:rsidP="00E63FB2" w:rsidR="006030A4">
      <w:pPr>
        <w:pStyle w:val="Bezproreda"/>
        <w:ind w:firstLine="708"/>
        <w:jc w:val="both"/>
      </w:pPr>
      <w:r w:rsidRPr="00E63FB2">
        <w:rPr>
          <w:rFonts w:hAnsi="Times New Roman" w:ascii="Times New Roman"/>
          <w:sz w:val="24"/>
          <w:szCs w:val="24"/>
        </w:rPr>
        <w:t>Rješenjem ovog suda broj 6 St-</w:t>
      </w:r>
      <w:r w:rsidR="00E63FB2" w:rsidRPr="00E63FB2">
        <w:rPr>
          <w:rFonts w:hAnsi="Times New Roman" w:ascii="Times New Roman"/>
          <w:sz w:val="24"/>
          <w:szCs w:val="24"/>
        </w:rPr>
        <w:t>54/15</w:t>
      </w:r>
      <w:r w:rsidRPr="00E63FB2">
        <w:rPr>
          <w:rFonts w:hAnsi="Times New Roman" w:ascii="Times New Roman"/>
          <w:sz w:val="24"/>
          <w:szCs w:val="24"/>
        </w:rPr>
        <w:t xml:space="preserve"> od </w:t>
      </w:r>
      <w:r w:rsidR="00E63FB2">
        <w:rPr>
          <w:rFonts w:hAnsi="Times New Roman" w:ascii="Times New Roman"/>
          <w:sz w:val="24"/>
          <w:szCs w:val="24"/>
        </w:rPr>
        <w:t xml:space="preserve">8. travnja 2015. g. </w:t>
      </w:r>
      <w:r w:rsidRPr="00E63FB2">
        <w:rPr>
          <w:rFonts w:hAnsi="Times New Roman" w:ascii="Times New Roman"/>
          <w:sz w:val="24"/>
          <w:szCs w:val="24"/>
        </w:rPr>
        <w:t xml:space="preserve"> otvoren je stečajni postupak nad dužnikom i imenovana je stečajna upraviteljica Snježana Sudarević iz Osijeka</w:t>
      </w:r>
      <w:r>
        <w:t>.</w:t>
      </w:r>
    </w:p>
    <w:p w:rsidRDefault="00DE204F" w:rsidP="00E63FB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E63FB2">
        <w:rPr>
          <w:rFonts w:hAnsi="Times New Roman" w:ascii="Times New Roman"/>
          <w:sz w:val="24"/>
          <w:szCs w:val="24"/>
        </w:rPr>
        <w:t>31. ožujka</w:t>
      </w:r>
      <w:r>
        <w:rPr>
          <w:rFonts w:hAnsi="Times New Roman" w:ascii="Times New Roman"/>
          <w:sz w:val="24"/>
          <w:szCs w:val="24"/>
        </w:rPr>
        <w:t xml:space="preserve"> 2016. g. stečajna upraviteljica predložila je da joj se odredi nagrada za rad u stečajnom postupku sukladno čl. 4 i 5 Uredbe o kriteriju i načinu obračuna nagrada stečajnim upraviteljima</w:t>
      </w:r>
      <w:r w:rsidR="00E63FB2">
        <w:rPr>
          <w:rFonts w:hAnsi="Times New Roman" w:ascii="Times New Roman"/>
          <w:sz w:val="24"/>
          <w:szCs w:val="24"/>
        </w:rPr>
        <w:t xml:space="preserve"> (NN br. 189/03 u daljnjem tekstu Uredba) za unovčenu stečajnu masu u ukupnom iznosu od 241.639,39 kn</w:t>
      </w:r>
      <w:r>
        <w:rPr>
          <w:rFonts w:hAnsi="Times New Roman" w:ascii="Times New Roman"/>
          <w:sz w:val="24"/>
          <w:szCs w:val="24"/>
        </w:rPr>
        <w:t xml:space="preserve"> primjenom tablice u vrijednosti unovčene stečajne mase u </w:t>
      </w:r>
      <w:r w:rsidR="00E63FB2">
        <w:rPr>
          <w:rFonts w:hAnsi="Times New Roman" w:ascii="Times New Roman"/>
          <w:sz w:val="24"/>
          <w:szCs w:val="24"/>
        </w:rPr>
        <w:t xml:space="preserve"> kunama u </w:t>
      </w:r>
      <w:r>
        <w:rPr>
          <w:rFonts w:hAnsi="Times New Roman" w:ascii="Times New Roman"/>
          <w:sz w:val="24"/>
          <w:szCs w:val="24"/>
        </w:rPr>
        <w:t xml:space="preserve">rasponu od 100.000,00 kn do 500.000,00 kn </w:t>
      </w:r>
      <w:r w:rsidR="00E63FB2">
        <w:rPr>
          <w:rFonts w:hAnsi="Times New Roman" w:ascii="Times New Roman"/>
          <w:sz w:val="24"/>
          <w:szCs w:val="24"/>
        </w:rPr>
        <w:t>u visini od 10</w:t>
      </w:r>
      <w:r>
        <w:rPr>
          <w:rFonts w:hAnsi="Times New Roman" w:ascii="Times New Roman"/>
          <w:sz w:val="24"/>
          <w:szCs w:val="24"/>
        </w:rPr>
        <w:t>% od unovčene stečajne mase</w:t>
      </w:r>
      <w:r w:rsidR="00E63FB2">
        <w:rPr>
          <w:rFonts w:hAnsi="Times New Roman" w:ascii="Times New Roman"/>
          <w:sz w:val="24"/>
          <w:szCs w:val="24"/>
        </w:rPr>
        <w:t xml:space="preserve">. Ujedno predložila je uvećanje nagrade sukladno čl. 5 Uredbe za iznos od 20% slijedom čega bi neto nagrada iznosila 28.996,73 kn koja se sukladno čl. 19 Uredbe uvećava za pripadajuće poreze i doprinose. </w:t>
      </w:r>
    </w:p>
    <w:p w:rsidRDefault="006030A4" w:rsidP="006030A4" w:rsidR="006030A4" w:rsidRP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E63FB2">
        <w:rPr>
          <w:rFonts w:hAnsi="Times New Roman" w:ascii="Times New Roman"/>
          <w:sz w:val="24"/>
          <w:szCs w:val="24"/>
        </w:rPr>
        <w:t>241.639,39</w:t>
      </w:r>
      <w:r w:rsidRPr="006030A4">
        <w:rPr>
          <w:rFonts w:hAnsi="Times New Roman" w:ascii="Times New Roman"/>
          <w:sz w:val="24"/>
          <w:szCs w:val="24"/>
        </w:rPr>
        <w:t xml:space="preserve">  kn</w:t>
      </w:r>
      <w:r w:rsidR="00E63FB2">
        <w:rPr>
          <w:rFonts w:hAnsi="Times New Roman" w:ascii="Times New Roman"/>
          <w:sz w:val="24"/>
          <w:szCs w:val="24"/>
        </w:rPr>
        <w:t xml:space="preserve"> i to od prodaje zaliha 100.000,00 kn, pokretnina 125.000,00 kn, naplate potraživanja 7.889,39 kn, naplate zakupnine 8.750,00 kn</w:t>
      </w:r>
      <w:r w:rsidRPr="006030A4">
        <w:rPr>
          <w:rFonts w:hAnsi="Times New Roman" w:ascii="Times New Roman"/>
          <w:sz w:val="24"/>
          <w:szCs w:val="24"/>
        </w:rPr>
        <w:t xml:space="preserve">. </w:t>
      </w:r>
    </w:p>
    <w:p w:rsidRDefault="000F7702" w:rsidP="00C65E02" w:rsidR="000F77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93734" w:rsidP="00893734" w:rsidR="00893734" w:rsidRPr="00E63FB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63FB2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54/15-41</w:t>
      </w:r>
    </w:p>
    <w:p w:rsidRDefault="000F7702" w:rsidP="000F7702" w:rsidR="000F7702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6030A4" w:rsidP="000F7702" w:rsid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Člankom 4. Uredbe o kriterijima i načinu obračuna i plaćanja nagrade stečajnim upraviteljima </w:t>
      </w:r>
      <w:r w:rsidR="003A3932">
        <w:rPr>
          <w:rFonts w:hAnsi="Times New Roman" w:ascii="Times New Roman"/>
          <w:sz w:val="24"/>
          <w:szCs w:val="24"/>
        </w:rPr>
        <w:t>Uredba</w:t>
      </w:r>
      <w:r w:rsidRPr="006030A4">
        <w:rPr>
          <w:rFonts w:hAnsi="Times New Roman" w:ascii="Times New Roman"/>
          <w:sz w:val="24"/>
          <w:szCs w:val="24"/>
        </w:rPr>
        <w:t xml:space="preserve"> određen je način obračuna konačne nagrade stečajnoj upraviteljici.</w:t>
      </w:r>
    </w:p>
    <w:p w:rsidRDefault="003A3932" w:rsidP="006030A4" w:rsidR="003A39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Člankom 5 Uredbe određeno je u stavku 1 ako stečajni upravitelji svojim osobitim zalaganjem uspiju unovčiti imovinu prije isteka rokova iz čl. 27 st. 1 SZ pripada mu pravo na uvećanu nagradu a st. 2 je određeno da uvećana nagrada iz st. 1 istog članka Uredbe se obračunava u postotku od 5% do 20% od konačne nagrade utvrđene prema t</w:t>
      </w:r>
      <w:r w:rsidR="000F7702">
        <w:rPr>
          <w:rFonts w:hAnsi="Times New Roman" w:ascii="Times New Roman"/>
          <w:sz w:val="24"/>
          <w:szCs w:val="24"/>
        </w:rPr>
        <w:t>ablici iz čl. 5. st. 1. Uredbe.</w:t>
      </w:r>
    </w:p>
    <w:p w:rsidRDefault="003A3932" w:rsidP="006030A4" w:rsidR="003A39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Člankom 27 st. 1 </w:t>
      </w:r>
      <w:r w:rsidRPr="006030A4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 i 45/13  u daljnjem tekstu SZ)</w:t>
      </w:r>
      <w:r>
        <w:rPr>
          <w:rFonts w:hAnsi="Times New Roman" w:ascii="Times New Roman"/>
          <w:sz w:val="24"/>
          <w:szCs w:val="24"/>
        </w:rPr>
        <w:t xml:space="preserve"> propisan je gore navedeni rok i to istekom godine i pol dana od dana održavanja izvještajnog ročišta a ako se imovina dužnika koja ulazi u stečajnu masu sastoji većim dijelom od pokretnina koje se lako mogu uno</w:t>
      </w:r>
      <w:r w:rsidR="000F7702">
        <w:rPr>
          <w:rFonts w:hAnsi="Times New Roman" w:ascii="Times New Roman"/>
          <w:sz w:val="24"/>
          <w:szCs w:val="24"/>
        </w:rPr>
        <w:t>včiti taj rok iznosi 9 mjeseci.</w:t>
      </w:r>
    </w:p>
    <w:p w:rsidRDefault="003A3932" w:rsidP="006030A4" w:rsidR="003A3932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Izvještajno ročište održ</w:t>
      </w:r>
      <w:r w:rsidR="000F7702">
        <w:rPr>
          <w:rFonts w:hAnsi="Times New Roman" w:ascii="Times New Roman"/>
          <w:sz w:val="24"/>
          <w:szCs w:val="24"/>
        </w:rPr>
        <w:t xml:space="preserve">ano je dana </w:t>
      </w:r>
      <w:r w:rsidR="00E63FB2">
        <w:rPr>
          <w:rFonts w:hAnsi="Times New Roman" w:ascii="Times New Roman"/>
          <w:sz w:val="24"/>
          <w:szCs w:val="24"/>
        </w:rPr>
        <w:t>2. lipnja 2015. g.</w:t>
      </w:r>
      <w:r w:rsidR="00C65E02">
        <w:rPr>
          <w:rFonts w:hAnsi="Times New Roman" w:ascii="Times New Roman"/>
          <w:sz w:val="24"/>
          <w:szCs w:val="24"/>
        </w:rPr>
        <w:t xml:space="preserve"> a imovina stečajnog dužnika unovčena je prodajom </w:t>
      </w:r>
      <w:r w:rsidR="00A827B4">
        <w:rPr>
          <w:rFonts w:hAnsi="Times New Roman" w:ascii="Times New Roman"/>
          <w:sz w:val="24"/>
          <w:szCs w:val="24"/>
        </w:rPr>
        <w:t>pokretnina kod javnog bilježnika</w:t>
      </w:r>
      <w:r w:rsidR="00C65E02">
        <w:rPr>
          <w:rFonts w:hAnsi="Times New Roman" w:ascii="Times New Roman"/>
          <w:sz w:val="24"/>
          <w:szCs w:val="24"/>
        </w:rPr>
        <w:t xml:space="preserve"> dana </w:t>
      </w:r>
      <w:r w:rsidR="00893734">
        <w:rPr>
          <w:rFonts w:hAnsi="Times New Roman" w:ascii="Times New Roman"/>
          <w:sz w:val="24"/>
          <w:szCs w:val="24"/>
        </w:rPr>
        <w:t>10.5.2016.</w:t>
      </w:r>
      <w:r w:rsidR="00C65E02">
        <w:rPr>
          <w:rFonts w:hAnsi="Times New Roman" w:ascii="Times New Roman"/>
          <w:sz w:val="24"/>
          <w:szCs w:val="24"/>
        </w:rPr>
        <w:t xml:space="preserve"> g.</w:t>
      </w:r>
      <w:r w:rsidR="00893734">
        <w:rPr>
          <w:rFonts w:hAnsi="Times New Roman" w:ascii="Times New Roman"/>
          <w:sz w:val="24"/>
          <w:szCs w:val="24"/>
        </w:rPr>
        <w:t xml:space="preserve"> i zaliha 10.9.2015. g.</w:t>
      </w:r>
      <w:r w:rsidR="00C65E02">
        <w:rPr>
          <w:rFonts w:hAnsi="Times New Roman" w:ascii="Times New Roman"/>
          <w:sz w:val="24"/>
          <w:szCs w:val="24"/>
        </w:rPr>
        <w:t>, prema tome, u roku iz čl. 5 Uredbe.</w:t>
      </w:r>
    </w:p>
    <w:p w:rsidRDefault="006030A4" w:rsidP="006030A4" w:rsidR="006030A4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 w:rsidRPr="006030A4">
        <w:rPr>
          <w:rFonts w:hAnsi="Times New Roman" w:ascii="Times New Roman"/>
          <w:sz w:val="24"/>
          <w:szCs w:val="24"/>
        </w:rPr>
        <w:t xml:space="preserve">Temeljem navedene odredbe </w:t>
      </w:r>
      <w:r w:rsidR="003A3932">
        <w:rPr>
          <w:rFonts w:hAnsi="Times New Roman" w:ascii="Times New Roman"/>
          <w:sz w:val="24"/>
          <w:szCs w:val="24"/>
        </w:rPr>
        <w:t xml:space="preserve">čl. 4 </w:t>
      </w:r>
      <w:r w:rsidRPr="006030A4">
        <w:rPr>
          <w:rFonts w:hAnsi="Times New Roman" w:ascii="Times New Roman"/>
          <w:sz w:val="24"/>
          <w:szCs w:val="24"/>
        </w:rPr>
        <w:t>Uredbe za vrijednost unovčene stečajne mase u iznosu od 10</w:t>
      </w:r>
      <w:r w:rsidR="003A3932">
        <w:rPr>
          <w:rFonts w:hAnsi="Times New Roman" w:ascii="Times New Roman"/>
          <w:sz w:val="24"/>
          <w:szCs w:val="24"/>
        </w:rPr>
        <w:t>0</w:t>
      </w:r>
      <w:r w:rsidRPr="006030A4">
        <w:rPr>
          <w:rFonts w:hAnsi="Times New Roman" w:ascii="Times New Roman"/>
          <w:sz w:val="24"/>
          <w:szCs w:val="24"/>
        </w:rPr>
        <w:t xml:space="preserve">.000,00 kn do </w:t>
      </w:r>
      <w:r w:rsidR="003A3932">
        <w:rPr>
          <w:rFonts w:hAnsi="Times New Roman" w:ascii="Times New Roman"/>
          <w:sz w:val="24"/>
          <w:szCs w:val="24"/>
        </w:rPr>
        <w:t>5</w:t>
      </w:r>
      <w:r w:rsidRPr="006030A4">
        <w:rPr>
          <w:rFonts w:hAnsi="Times New Roman" w:ascii="Times New Roman"/>
          <w:sz w:val="24"/>
          <w:szCs w:val="24"/>
        </w:rPr>
        <w:t xml:space="preserve">00.000,00 kn (unovčeno </w:t>
      </w:r>
      <w:r w:rsidR="00A827B4">
        <w:rPr>
          <w:rFonts w:hAnsi="Times New Roman" w:ascii="Times New Roman"/>
          <w:sz w:val="24"/>
          <w:szCs w:val="24"/>
        </w:rPr>
        <w:t>241.639,39</w:t>
      </w:r>
      <w:r w:rsidRPr="006030A4">
        <w:rPr>
          <w:rFonts w:hAnsi="Times New Roman" w:ascii="Times New Roman"/>
          <w:sz w:val="24"/>
          <w:szCs w:val="24"/>
        </w:rPr>
        <w:t xml:space="preserve"> kn) stečajnoj upraviteljici se obračunava nagrada u visini od </w:t>
      </w:r>
      <w:r w:rsidR="00A827B4">
        <w:rPr>
          <w:rFonts w:hAnsi="Times New Roman" w:ascii="Times New Roman"/>
          <w:sz w:val="24"/>
          <w:szCs w:val="24"/>
        </w:rPr>
        <w:t>10</w:t>
      </w:r>
      <w:r w:rsidRPr="006030A4">
        <w:rPr>
          <w:rFonts w:hAnsi="Times New Roman" w:ascii="Times New Roman"/>
          <w:sz w:val="24"/>
          <w:szCs w:val="24"/>
        </w:rPr>
        <w:t xml:space="preserve">% a što iznosi </w:t>
      </w:r>
      <w:r w:rsidR="00A827B4">
        <w:rPr>
          <w:rFonts w:hAnsi="Times New Roman" w:ascii="Times New Roman"/>
          <w:sz w:val="24"/>
          <w:szCs w:val="24"/>
        </w:rPr>
        <w:t>24.163,93</w:t>
      </w:r>
      <w:r w:rsidRPr="006030A4">
        <w:rPr>
          <w:rFonts w:hAnsi="Times New Roman" w:ascii="Times New Roman"/>
          <w:sz w:val="24"/>
          <w:szCs w:val="24"/>
        </w:rPr>
        <w:t xml:space="preserve"> kn neto</w:t>
      </w:r>
      <w:r w:rsidR="003A3932">
        <w:rPr>
          <w:rFonts w:hAnsi="Times New Roman" w:ascii="Times New Roman"/>
          <w:sz w:val="24"/>
          <w:szCs w:val="24"/>
        </w:rPr>
        <w:t xml:space="preserve"> te budući da je sukladno čl. 5 Uredbe stečajna upraviteljica svojim osobitim zalaganje uspjela unovčiti imovinu, koju čine pokretnine, </w:t>
      </w:r>
      <w:r w:rsidR="00A827B4">
        <w:rPr>
          <w:rFonts w:hAnsi="Times New Roman" w:ascii="Times New Roman"/>
          <w:sz w:val="24"/>
          <w:szCs w:val="24"/>
        </w:rPr>
        <w:t xml:space="preserve">zalihe, potraživanja i zakupnina </w:t>
      </w:r>
      <w:r w:rsidR="003A3932">
        <w:rPr>
          <w:rFonts w:hAnsi="Times New Roman" w:ascii="Times New Roman"/>
          <w:sz w:val="24"/>
          <w:szCs w:val="24"/>
        </w:rPr>
        <w:t>prije isteka roka od godinu i pol dana od dana održavanja izvještajnog ročišta – čl. 27 st. 1 SZ (</w:t>
      </w:r>
      <w:r w:rsidR="00A827B4">
        <w:rPr>
          <w:rFonts w:hAnsi="Times New Roman" w:ascii="Times New Roman"/>
          <w:sz w:val="24"/>
          <w:szCs w:val="24"/>
        </w:rPr>
        <w:t>2.6.2015. g.</w:t>
      </w:r>
      <w:r w:rsidR="003A3932">
        <w:rPr>
          <w:rFonts w:hAnsi="Times New Roman" w:ascii="Times New Roman"/>
          <w:sz w:val="24"/>
          <w:szCs w:val="24"/>
        </w:rPr>
        <w:t xml:space="preserve">) pripada joj pravo na uvećanu nagradu koja se obračunava u postotku od </w:t>
      </w:r>
      <w:r w:rsidR="00C65E02">
        <w:rPr>
          <w:rFonts w:hAnsi="Times New Roman" w:ascii="Times New Roman"/>
          <w:sz w:val="24"/>
          <w:szCs w:val="24"/>
        </w:rPr>
        <w:t>2</w:t>
      </w:r>
      <w:r w:rsidR="003A3932">
        <w:rPr>
          <w:rFonts w:hAnsi="Times New Roman" w:ascii="Times New Roman"/>
          <w:sz w:val="24"/>
          <w:szCs w:val="24"/>
        </w:rPr>
        <w:t xml:space="preserve">0% od konačne nagrade utvrđene prema tablici iz čl. 5 st. 1 Uredbe a što iznosi </w:t>
      </w:r>
      <w:r w:rsidR="00893734">
        <w:rPr>
          <w:rFonts w:hAnsi="Times New Roman" w:ascii="Times New Roman"/>
          <w:sz w:val="24"/>
          <w:szCs w:val="24"/>
        </w:rPr>
        <w:t>4.832,78</w:t>
      </w:r>
      <w:r w:rsidR="003A3932">
        <w:rPr>
          <w:rFonts w:hAnsi="Times New Roman" w:ascii="Times New Roman"/>
          <w:sz w:val="24"/>
          <w:szCs w:val="24"/>
        </w:rPr>
        <w:t xml:space="preserve"> kn.</w:t>
      </w:r>
    </w:p>
    <w:p w:rsidRDefault="006030A4" w:rsidP="000F7702" w:rsidR="006030A4" w:rsidRP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Konačna nagrada stečajnoj upraviteljici iznosi ukupno </w:t>
      </w:r>
      <w:r w:rsidR="00893734">
        <w:rPr>
          <w:rFonts w:hAnsi="Times New Roman" w:ascii="Times New Roman"/>
          <w:sz w:val="24"/>
          <w:szCs w:val="24"/>
        </w:rPr>
        <w:t xml:space="preserve">28.996,73 </w:t>
      </w:r>
      <w:r w:rsidRPr="006030A4">
        <w:rPr>
          <w:rFonts w:hAnsi="Times New Roman" w:ascii="Times New Roman"/>
          <w:sz w:val="24"/>
          <w:szCs w:val="24"/>
        </w:rPr>
        <w:t>kn neto</w:t>
      </w:r>
      <w:r w:rsidR="003A3932">
        <w:rPr>
          <w:rFonts w:hAnsi="Times New Roman" w:ascii="Times New Roman"/>
          <w:sz w:val="24"/>
          <w:szCs w:val="24"/>
        </w:rPr>
        <w:t xml:space="preserve"> (čl. 19 Uredbe)</w:t>
      </w:r>
      <w:r w:rsidRPr="006030A4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417717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ab/>
        <w:t>Budući je stečajna upraviteljica osob</w:t>
      </w:r>
      <w:r w:rsidR="000F7702">
        <w:rPr>
          <w:rFonts w:hAnsi="Times New Roman" w:ascii="Times New Roman"/>
          <w:sz w:val="24"/>
          <w:szCs w:val="24"/>
        </w:rPr>
        <w:t>itim</w:t>
      </w:r>
      <w:r w:rsidRPr="006030A4">
        <w:rPr>
          <w:rFonts w:hAnsi="Times New Roman" w:ascii="Times New Roman"/>
          <w:sz w:val="24"/>
          <w:szCs w:val="24"/>
        </w:rPr>
        <w:t xml:space="preserve"> zalaganjem, korektnim odnosom i stručnošću uspjela unovčiti stečajnu masu dužnika određena joj je konačna nagrada u neto iznosu od </w:t>
      </w:r>
      <w:r w:rsidR="00893734">
        <w:rPr>
          <w:rFonts w:hAnsi="Times New Roman" w:ascii="Times New Roman"/>
          <w:sz w:val="24"/>
          <w:szCs w:val="24"/>
        </w:rPr>
        <w:t xml:space="preserve">28.996,73 </w:t>
      </w:r>
      <w:r w:rsidRPr="006030A4">
        <w:rPr>
          <w:rFonts w:hAnsi="Times New Roman" w:ascii="Times New Roman"/>
          <w:sz w:val="24"/>
          <w:szCs w:val="24"/>
        </w:rPr>
        <w:t xml:space="preserve">kn a sukladno čl. 29 </w:t>
      </w:r>
      <w:r w:rsidR="000F7702">
        <w:rPr>
          <w:rFonts w:hAnsi="Times New Roman" w:ascii="Times New Roman"/>
          <w:sz w:val="24"/>
          <w:szCs w:val="24"/>
        </w:rPr>
        <w:t xml:space="preserve">st. 1 i 2 </w:t>
      </w:r>
      <w:r w:rsidRPr="006030A4">
        <w:rPr>
          <w:rFonts w:hAnsi="Times New Roman" w:ascii="Times New Roman"/>
          <w:sz w:val="24"/>
          <w:szCs w:val="24"/>
        </w:rPr>
        <w:t>SZ u vezi s čl. 4. st. 1. Uredbe</w:t>
      </w:r>
      <w:r w:rsidR="000F7702">
        <w:rPr>
          <w:rFonts w:hAnsi="Times New Roman" w:ascii="Times New Roman"/>
          <w:sz w:val="24"/>
          <w:szCs w:val="24"/>
        </w:rPr>
        <w:t xml:space="preserve"> i čl. 5 Uredbe</w:t>
      </w:r>
      <w:r w:rsidRPr="006030A4">
        <w:rPr>
          <w:rFonts w:hAnsi="Times New Roman" w:ascii="Times New Roman"/>
          <w:sz w:val="24"/>
          <w:szCs w:val="24"/>
        </w:rPr>
        <w:t xml:space="preserve"> u postotku kako je to gore obrazloženo te je valjalo odlučiti 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97771">
        <w:rPr>
          <w:rFonts w:hAnsi="Times New Roman" w:ascii="Times New Roman"/>
          <w:sz w:val="24"/>
          <w:szCs w:val="24"/>
        </w:rPr>
        <w:t>20. rujna</w:t>
      </w:r>
      <w:r w:rsidR="00D2773B">
        <w:rPr>
          <w:rFonts w:hAnsi="Times New Roman" w:ascii="Times New Roman"/>
          <w:sz w:val="24"/>
          <w:szCs w:val="24"/>
        </w:rPr>
        <w:t xml:space="preserve"> 2016.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>o u 3 primjerka putem ovg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030A4">
        <w:rPr>
          <w:rFonts w:hAnsi="Times New Roman" w:ascii="Times New Roman"/>
          <w:sz w:val="24"/>
          <w:szCs w:val="24"/>
        </w:rPr>
        <w:t>Snježana Sudarević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93A36">
        <w:rPr>
          <w:rFonts w:hAnsi="Times New Roman" w:ascii="Times New Roman"/>
          <w:sz w:val="24"/>
          <w:szCs w:val="24"/>
        </w:rPr>
        <w:t xml:space="preserve"> uz podnesak st. uprav. od </w:t>
      </w:r>
      <w:r w:rsidR="00893734">
        <w:rPr>
          <w:rFonts w:hAnsi="Times New Roman" w:ascii="Times New Roman"/>
          <w:sz w:val="24"/>
          <w:szCs w:val="24"/>
        </w:rPr>
        <w:t>31.3.2016. g. (str. 321 spisa)</w:t>
      </w:r>
    </w:p>
    <w:p w:rsidRDefault="0089373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R-25.10.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893734" w:rsidR="006030A4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6030A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6030A4">
        <w:rPr>
          <w:rFonts w:hAnsi="Times New Roman" w:ascii="Times New Roman"/>
          <w:sz w:val="24"/>
          <w:szCs w:val="24"/>
        </w:rPr>
        <w:t>STEČAJNA SUTKINJA,</w:t>
      </w:r>
      <w:r w:rsidRPr="00594D7A">
        <w:rPr>
          <w:rFonts w:hAnsi="Times New Roman" w:ascii="Times New Roman"/>
          <w:sz w:val="24"/>
          <w:szCs w:val="24"/>
        </w:rPr>
        <w:t xml:space="preserve"> v.r.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Za točnost otpravka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594D7A" w:rsidRPr="00594D7A">
        <w:rPr>
          <w:rFonts w:hAnsi="Times New Roman" w:ascii="Times New Roman"/>
          <w:sz w:val="24"/>
          <w:szCs w:val="24"/>
        </w:rPr>
        <w:t xml:space="preserve">  Ovlašteni službenik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="00594D7A" w:rsidRPr="00594D7A">
        <w:rPr>
          <w:rFonts w:hAnsi="Times New Roman" w:ascii="Times New Roman"/>
          <w:sz w:val="24"/>
          <w:szCs w:val="24"/>
        </w:rPr>
        <w:t>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24A" w:rsidP="00F427F2" w:rsidR="0035724A">
      <w:pPr>
        <w:spacing w:lineRule="auto" w:line="240" w:after="0"/>
      </w:pPr>
      <w:r>
        <w:separator/>
      </w:r>
    </w:p>
  </w:endnote>
  <w:endnote w:id="0" w:type="continuationSeparator">
    <w:p w:rsidRDefault="0035724A" w:rsidP="00F427F2" w:rsidR="003572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24A" w:rsidP="00F427F2" w:rsidR="0035724A">
      <w:pPr>
        <w:spacing w:lineRule="auto" w:line="240" w:after="0"/>
      </w:pPr>
      <w:r>
        <w:separator/>
      </w:r>
    </w:p>
  </w:footnote>
  <w:footnote w:id="0" w:type="continuationSeparator">
    <w:p w:rsidRDefault="0035724A" w:rsidP="00F427F2" w:rsidR="003572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2D9B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702"/>
    <w:rsid w:val="000F7D00"/>
    <w:rsid w:val="00197771"/>
    <w:rsid w:val="001B157C"/>
    <w:rsid w:val="001C6383"/>
    <w:rsid w:val="001D292D"/>
    <w:rsid w:val="001D4C55"/>
    <w:rsid w:val="0021153C"/>
    <w:rsid w:val="00246940"/>
    <w:rsid w:val="00252A2A"/>
    <w:rsid w:val="00283837"/>
    <w:rsid w:val="002A09DE"/>
    <w:rsid w:val="002A6084"/>
    <w:rsid w:val="002A7962"/>
    <w:rsid w:val="002B4FD5"/>
    <w:rsid w:val="002B5E47"/>
    <w:rsid w:val="002C0D19"/>
    <w:rsid w:val="00352B6A"/>
    <w:rsid w:val="0035724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404F3C"/>
    <w:rsid w:val="004164EB"/>
    <w:rsid w:val="00417717"/>
    <w:rsid w:val="004177EA"/>
    <w:rsid w:val="0043025A"/>
    <w:rsid w:val="004E3F8C"/>
    <w:rsid w:val="004F2585"/>
    <w:rsid w:val="004F65D3"/>
    <w:rsid w:val="00512965"/>
    <w:rsid w:val="00573829"/>
    <w:rsid w:val="00573C7C"/>
    <w:rsid w:val="00594D7A"/>
    <w:rsid w:val="005C4D5D"/>
    <w:rsid w:val="005F7A6B"/>
    <w:rsid w:val="006030A4"/>
    <w:rsid w:val="00701370"/>
    <w:rsid w:val="00733FDD"/>
    <w:rsid w:val="00752475"/>
    <w:rsid w:val="00760FD3"/>
    <w:rsid w:val="007B43BB"/>
    <w:rsid w:val="007B7E29"/>
    <w:rsid w:val="008545DF"/>
    <w:rsid w:val="00887529"/>
    <w:rsid w:val="00893734"/>
    <w:rsid w:val="008D6FC8"/>
    <w:rsid w:val="00923BDA"/>
    <w:rsid w:val="0093701A"/>
    <w:rsid w:val="00990647"/>
    <w:rsid w:val="00993A36"/>
    <w:rsid w:val="0099466E"/>
    <w:rsid w:val="009A0499"/>
    <w:rsid w:val="009A3C05"/>
    <w:rsid w:val="009D4867"/>
    <w:rsid w:val="009D6AE9"/>
    <w:rsid w:val="00A5153D"/>
    <w:rsid w:val="00A601A9"/>
    <w:rsid w:val="00A827B4"/>
    <w:rsid w:val="00A855CE"/>
    <w:rsid w:val="00AA6EA7"/>
    <w:rsid w:val="00AA7C5B"/>
    <w:rsid w:val="00AC6D07"/>
    <w:rsid w:val="00AD272A"/>
    <w:rsid w:val="00B071A9"/>
    <w:rsid w:val="00B1188C"/>
    <w:rsid w:val="00B22D9B"/>
    <w:rsid w:val="00B5773C"/>
    <w:rsid w:val="00BE0DC1"/>
    <w:rsid w:val="00C433B8"/>
    <w:rsid w:val="00C50577"/>
    <w:rsid w:val="00C51643"/>
    <w:rsid w:val="00C545A2"/>
    <w:rsid w:val="00C62075"/>
    <w:rsid w:val="00C65E02"/>
    <w:rsid w:val="00CA1194"/>
    <w:rsid w:val="00CE019E"/>
    <w:rsid w:val="00D16580"/>
    <w:rsid w:val="00D2773B"/>
    <w:rsid w:val="00D463FF"/>
    <w:rsid w:val="00D6411F"/>
    <w:rsid w:val="00D74553"/>
    <w:rsid w:val="00D74722"/>
    <w:rsid w:val="00DB2D35"/>
    <w:rsid w:val="00DE204F"/>
    <w:rsid w:val="00E32CE3"/>
    <w:rsid w:val="00E63FB2"/>
    <w:rsid w:val="00E94CF4"/>
    <w:rsid w:val="00E958DF"/>
    <w:rsid w:val="00E96EFB"/>
    <w:rsid w:val="00EE6EBF"/>
    <w:rsid w:val="00F15129"/>
    <w:rsid w:val="00F427F2"/>
    <w:rsid w:val="00F7517B"/>
    <w:rsid w:val="00F949C5"/>
    <w:rsid w:val="00FB55E9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2D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D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2D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D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svežanj - pisarnica
2 svežanj - vijeće</izvorni_sadrzaj>
    <derivirana_varijabla naziv="DomainObject.Predmet.PrimjedbaSuca_1">1 svežanj - pisarnica
2 svežanj - vijeće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MOBILIA d.o.o. za proizvodnju namještaja i usluge</izvorni_sadrzaj>
    <derivirana_varijabla naziv="DomainObject.Predmet.ProtustrankaFormated_1">  MOBILIA d.o.o. za proizvodnju namještaja i usluge</derivirana_varijabla>
  </DomainObject.Predmet.ProtustrankaFormated>
  <DomainObject.Predmet.ProtustrankaFormatedOIB>
    <izvorni_sadrzaj>  MOBILIA d.o.o. za proizvodnju namještaja i usluge, OIB 74825202477</izvorni_sadrzaj>
    <derivirana_varijabla naziv="DomainObject.Predmet.ProtustrankaFormatedOIB_1">  MOBILIA d.o.o. za proizvodnju namještaja i usluge, OIB 74825202477</derivirana_varijabla>
  </DomainObject.Predmet.ProtustrankaFormatedOIB>
  <DomainObject.Predmet.ProtustrankaFormatedWithAdress>
    <izvorni_sadrzaj> MOBILIA d.o.o. za proizvodnju namještaja i usluge, Ante Starčevića 158, 31400 Đakovo</izvorni_sadrzaj>
    <derivirana_varijabla naziv="DomainObject.Predmet.ProtustrankaFormatedWithAdress_1"> MOBILIA d.o.o. za proizvodnju namještaja i usluge, Ante Starčevića 158, 31400 Đakovo</derivirana_varijabla>
  </DomainObject.Predmet.ProtustrankaFormatedWithAdress>
  <DomainObject.Predmet.ProtustrankaFormatedWithAdressOIB>
    <izvorni_sadrzaj> MOBILIA d.o.o. za proizvodnju namještaja i usluge, OIB 74825202477, Ante Starčevića 158, 31400 Đakovo</izvorni_sadrzaj>
    <derivirana_varijabla naziv="DomainObject.Predmet.ProtustrankaFormatedWithAdressOIB_1"> MOBILIA d.o.o. za proizvodnju namještaja i usluge, OIB 74825202477, Ante Starčevića 158, 31400 Đakovo</derivirana_varijabla>
  </DomainObject.Predmet.ProtustrankaFormatedWithAdressOIB>
  <DomainObject.Predmet.ProtustrankaWithAdress>
    <izvorni_sadrzaj>MOBILIA d.o.o. za proizvodnju namještaja i usluge Ante Starčevića 158, 31400 Đakovo</izvorni_sadrzaj>
    <derivirana_varijabla naziv="DomainObject.Predmet.ProtustrankaWithAdress_1">MOBILIA d.o.o. za proizvodnju namještaja i usluge Ante Starčevića 158, 31400 Đakovo</derivirana_varijabla>
  </DomainObject.Predmet.ProtustrankaWithAdress>
  <DomainObject.Predmet.ProtustrankaWithAdressOIB>
    <izvorni_sadrzaj>MOBILIA d.o.o. za proizvodnju namještaja i usluge, OIB 74825202477, Ante Starčevića 158, 31400 Đakovo</izvorni_sadrzaj>
    <derivirana_varijabla naziv="DomainObject.Predmet.ProtustrankaWithAdressOIB_1">MOBILIA d.o.o. za proizvodnju namještaja i usluge, OIB 74825202477, Ante Starčevića 158, 31400 Đakovo</derivirana_varijabla>
  </DomainObject.Predmet.ProtustrankaWithAdressOIB>
  <DomainObject.Predmet.ProtustrankaNazivFormated>
    <izvorni_sadrzaj>MOBILIA d.o.o. za proizvodnju namještaja i usluge</izvorni_sadrzaj>
    <derivirana_varijabla naziv="DomainObject.Predmet.ProtustrankaNazivFormated_1">MOBILIA d.o.o. za proizvodnju namještaja i usluge</derivirana_varijabla>
  </DomainObject.Predmet.ProtustrankaNazivFormated>
  <DomainObject.Predmet.ProtustrankaNazivFormatedOIB>
    <izvorni_sadrzaj>MOBILIA d.o.o. za proizvodnju namještaja i usluge, OIB 74825202477</izvorni_sadrzaj>
    <derivirana_varijabla naziv="DomainObject.Predmet.ProtustrankaNazivFormatedOIB_1">MOBILIA d.o.o. za proizvodnju namještaja i usluge, OIB 74825202477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Jegera 1, 31000 Osijek</izvorni_sadrzaj>
    <derivirana_varijabla naziv="DomainObject.Predmet.StrankaFormatedWithAdress_1"> Fina Regionalni centar Osijek, L. Jegera 1, 31000 Osijek</derivirana_varijabla>
  </DomainObject.Predmet.StrankaFormatedWithAdress>
  <DomainObject.Predmet.StrankaFormatedWithAdressOIB>
    <izvorni_sadrzaj> Fina Regionalni centar Osijek, OIB 85821130368, L. Jegera 1, 31000 Osijek</izvorni_sadrzaj>
    <derivirana_varijabla naziv="DomainObject.Predmet.StrankaFormatedWithAdressOIB_1"> Fina Regionalni centar Osijek, OIB 85821130368, L. Jegera 1, 31000 Osijek</derivirana_varijabla>
  </DomainObject.Predmet.StrankaFormatedWithAdressOIB>
  <DomainObject.Predmet.StrankaWithAdress>
    <izvorni_sadrzaj>Fina Regionalni centar Osijek L. Jegera 1,31000 Osijek</izvorni_sadrzaj>
    <derivirana_varijabla naziv="DomainObject.Predmet.StrankaWithAdress_1">Fina Regionalni centar Osijek L. Jegera 1,31000 Osijek</derivirana_varijabla>
  </DomainObject.Predmet.StrankaWithAdress>
  <DomainObject.Predmet.StrankaWithAdressOIB>
    <izvorni_sadrzaj>Fina Regionalni centar Osijek, OIB 85821130368, L. Jegera 1,31000 Osijek</izvorni_sadrzaj>
    <derivirana_varijabla naziv="DomainObject.Predmet.StrankaWithAdressOIB_1">Fina Regionalni centar Osijek, OIB 85821130368, L. Jegera 1,31000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Jegera 1, 31000 Osijek</item>
    </izvorni_sadrzaj>
    <derivirana_varijabla naziv="DomainObject.Predmet.StrankaListFormatedWithAdress_1">
      <item>Fina Regionalni centar Osijek, L. Jegera 1, 31000 Osijek</item>
    </derivirana_varijabla>
  </DomainObject.Predmet.StrankaListFormatedWithAdress>
  <DomainObject.Predmet.StrankaListFormatedWithAdressOIB>
    <izvorni_sadrzaj>
      <item>Fina Regionalni centar Osijek, OIB 85821130368, L. Jegera 1, 31000 Osijek</item>
    </izvorni_sadrzaj>
    <derivirana_varijabla naziv="DomainObject.Predmet.StrankaListFormatedWithAdressOIB_1">
      <item>Fina Regionalni centar Osijek, OIB 85821130368, L. Jegera 1,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MOBILIA d.o.o. za proizvodnju namještaja i usluge</item>
    </izvorni_sadrzaj>
    <derivirana_varijabla naziv="DomainObject.Predmet.ProtuStrankaListFormated_1">
      <item>MOBILIA d.o.o. za proizvodnju namještaja i usluge</item>
    </derivirana_varijabla>
  </DomainObject.Predmet.ProtuStrankaListFormated>
  <DomainObject.Predmet.ProtuStrankaListFormatedOIB>
    <izvorni_sadrzaj>
      <item>MOBILIA d.o.o. za proizvodnju namještaja i usluge, OIB 74825202477</item>
    </izvorni_sadrzaj>
    <derivirana_varijabla naziv="DomainObject.Predmet.ProtuStrankaListFormatedOIB_1">
      <item>MOBILIA d.o.o. za proizvodnju namještaja i usluge, OIB 74825202477</item>
    </derivirana_varijabla>
  </DomainObject.Predmet.ProtuStrankaListFormatedOIB>
  <DomainObject.Predmet.ProtuStrankaListFormatedWithAdress>
    <izvorni_sadrzaj>
      <item>MOBILIA d.o.o. za proizvodnju namještaja i usluge, Ante Starčevića 158, 31400 Đakovo</item>
    </izvorni_sadrzaj>
    <derivirana_varijabla naziv="DomainObject.Predmet.ProtuStrankaListFormatedWithAdress_1">
      <item>MOBILIA d.o.o. za proizvodnju namještaja i usluge, Ante Starčevića 158, 31400 Đakovo</item>
    </derivirana_varijabla>
  </DomainObject.Predmet.ProtuStrankaListFormatedWithAdress>
  <DomainObject.Predmet.ProtuStrankaListFormatedWithAdressOIB>
    <izvorni_sadrzaj>
      <item>MOBILIA d.o.o. za proizvodnju namještaja i usluge, OIB 74825202477, Ante Starčevića 158, 31400 Đakovo</item>
    </izvorni_sadrzaj>
    <derivirana_varijabla naziv="DomainObject.Predmet.ProtuStrankaListFormatedWithAdressOIB_1">
      <item>MOBILIA d.o.o. za proizvodnju namještaja i usluge, OIB 74825202477, Ante Starčevića 158, 31400 Đakovo</item>
    </derivirana_varijabla>
  </DomainObject.Predmet.ProtuStrankaListFormatedWithAdressOIB>
  <DomainObject.Predmet.ProtuStrankaListNazivFormated>
    <izvorni_sadrzaj>
      <item>MOBILIA d.o.o. za proizvodnju namještaja i usluge</item>
    </izvorni_sadrzaj>
    <derivirana_varijabla naziv="DomainObject.Predmet.ProtuStrankaListNazivFormated_1">
      <item>MOBILIA d.o.o. za proizvodnju namještaja i usluge</item>
    </derivirana_varijabla>
  </DomainObject.Predmet.ProtuStrankaListNazivFormated>
  <DomainObject.Predmet.ProtuStrankaListNazivFormatedOIB>
    <izvorni_sadrzaj>
      <item>MOBILIA d.o.o. za proizvodnju namještaja i usluge, OIB 74825202477</item>
    </izvorni_sadrzaj>
    <derivirana_varijabla naziv="DomainObject.Predmet.ProtuStrankaListNazivFormatedOIB_1">
      <item>MOBILIA d.o.o. za proizvodnju namještaja i usluge, OIB 74825202477</item>
    </derivirana_varijabla>
  </DomainObject.Predmet.ProtuStrankaListNazivFormatedOIB>
  <DomainObject.Predmet.OstaliListFormated>
    <izvorni_sadrzaj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MOBILIA d.o.o.</item>
      <item>Snježana Sudarević, Trg Bana Josipa Jelačića 27,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MOBILIA d.o.o.</item>
      <item>Snježana Sudarević, Trg Bana Josipa Jelačića 27,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MOBILIA d.o.o.</item>
      <item>Snježana Sudarević, OIB 83030278680, Trg Bana Josipa Jelačića 27,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MOBILIA d.o.o.</item>
      <item>Snježana Sudarević, OIB 83030278680, Trg Bana Josipa Jelačića 27,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MOBILIA d.o.o. za proizvodnju namještaja i usluge</izvorni_sadrzaj>
    <derivirana_varijabla naziv="DomainObject.Predmet.ProtustrankaIDrugi_1">MOBILIA d.o.o. za proizvodnju namještaja i usluge</derivirana_varijabla>
  </DomainObject.Predmet.ProtustrankaIDrugi>
  <DomainObject.Predmet.StrankaIDrugiAdressOIB>
    <izvorni_sadrzaj>Fina Regionalni centar Osijek, OIB 85821130368, L. Jegera 1, 31000 Osijek</izvorni_sadrzaj>
    <derivirana_varijabla naziv="DomainObject.Predmet.StrankaIDrugiAdressOIB_1">Fina Regionalni centar Osijek, OIB 85821130368, L. Jegera 1, 31000 Osijek</derivirana_varijabla>
  </DomainObject.Predmet.StrankaIDrugiAdressOIB>
  <DomainObject.Predmet.ProtustrankaIDrugiAdressOIB>
    <izvorni_sadrzaj>MOBILIA d.o.o. za proizvodnju namještaja i usluge, OIB 74825202477, Ante Starčevića 158, 31400 Đakovo</izvorni_sadrzaj>
    <derivirana_varijabla naziv="DomainObject.Predmet.ProtustrankaIDrugiAdressOIB_1">MOBILIA d.o.o. za proizvodnju namještaja i usluge, OIB 74825202477, Ante Starčevića 158,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MOBILIA d.o.o. za proizvodnju namještaja i usluge</item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MOBILIA d.o.o. za proizvodnju namještaja i usluge</item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85821130368, L. Jegera 1,31000 Osijek</item>
      <item>MOBILIA d.o.o. za proizvodnju namještaja i usluge, OIB 74825202477, Ante Starčevića 158,31400 Đakovo</item>
      <item>Porezna uprava Osijek, OIB 18683136487, bb,31000 Osijek</item>
      <item>oglasna ploča- MOBILIA d.o.o.</item>
      <item>Snježana Sudarević, OIB 83030278680, Trg Bana Josipa Jelačića 27,31000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85821130368, L. Jegera 1,31000 Osijek</item>
      <item>MOBILIA d.o.o. za proizvodnju namještaja i usluge, OIB 74825202477, Ante Starčevića 158,31400 Đakovo</item>
      <item>Porezna uprava Osijek, OIB 18683136487, bb,31000 Osijek</item>
      <item>oglasna ploča- MOBILIA d.o.o.</item>
      <item>Snježana Sudarević, OIB 83030278680, Trg Bana Josipa Jelačića 27,31000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74825202477</item>
      <item>, OIB 18683136487</item>
      <item>, OIB null</item>
      <item>, OIB 83030278680</item>
      <item>, OIB 64546066176</item>
    </izvorni_sadrzaj>
    <derivirana_varijabla naziv="DomainObject.Predmet.SudioniciListNazivOIB_1">
      <item>, OIB 85821130368</item>
      <item>, OIB 74825202477</item>
      <item>, OIB 18683136487</item>
      <item>, OIB null</item>
      <item>, OIB 83030278680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F7ECB-DAA8-4A7C-A8D1-F942053E4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790</properties:Words>
  <properties:Characters>4086</properties:Characters>
  <properties:Lines>157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2016-09-20T11:51:00Z</dcterms:created>
  <dc:creator>Blanka</dc:creator>
  <cp:lastModifiedBy>Danijela Sekulić</cp:lastModifiedBy>
  <cp:lastPrinted>2016-09-20T11:51:00Z</cp:lastPrinted>
  <dcterms:modified xmlns:xsi="http://www.w3.org/2001/XMLSchema-instance" xsi:type="dcterms:W3CDTF">2016-09-20T11:52:00Z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