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384"/>
        <w:gridCol w:w="2694"/>
        <w:gridCol w:w="425"/>
        <w:gridCol w:w="2125"/>
        <w:gridCol w:w="2660"/>
      </w:tblGrid>
      <w:tr w:rsidR="00A53FAA" w:rsidRPr="00A53FAA" w:rsidTr="00A53FAA">
        <w:trPr>
          <w:trHeight w:val="660"/>
        </w:trPr>
        <w:tc>
          <w:tcPr>
            <w:tcW w:w="5000" w:type="pct"/>
            <w:gridSpan w:val="5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A53FAA" w:rsidRPr="00A53FAA" w:rsidRDefault="00A53FAA" w:rsidP="00A53FA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i/>
                <w:iCs/>
                <w:sz w:val="52"/>
                <w:szCs w:val="52"/>
                <w:u w:val="single"/>
                <w:lang w:eastAsia="hr-HR"/>
              </w:rPr>
            </w:pPr>
            <w:r w:rsidRPr="00A53FAA">
              <w:rPr>
                <w:rFonts w:ascii="Century Gothic" w:eastAsia="Times New Roman" w:hAnsi="Century Gothic" w:cs="Arial"/>
                <w:b/>
                <w:bCs/>
                <w:i/>
                <w:iCs/>
                <w:sz w:val="52"/>
                <w:szCs w:val="52"/>
                <w:u w:val="single"/>
                <w:lang w:eastAsia="hr-HR"/>
              </w:rPr>
              <w:t xml:space="preserve">Stečajni postupak nad imovinom dužnika Tihomir </w:t>
            </w:r>
            <w:proofErr w:type="spellStart"/>
            <w:r w:rsidRPr="00A53FAA">
              <w:rPr>
                <w:rFonts w:ascii="Century Gothic" w:eastAsia="Times New Roman" w:hAnsi="Century Gothic" w:cs="Arial"/>
                <w:b/>
                <w:bCs/>
                <w:i/>
                <w:iCs/>
                <w:sz w:val="52"/>
                <w:szCs w:val="52"/>
                <w:u w:val="single"/>
                <w:lang w:eastAsia="hr-HR"/>
              </w:rPr>
              <w:t>Kokolek</w:t>
            </w:r>
            <w:proofErr w:type="spellEnd"/>
          </w:p>
        </w:tc>
      </w:tr>
      <w:tr w:rsidR="00A53FAA" w:rsidRPr="00A53FAA" w:rsidTr="00A53FAA">
        <w:trPr>
          <w:trHeight w:val="499"/>
        </w:trPr>
        <w:tc>
          <w:tcPr>
            <w:tcW w:w="5000" w:type="pct"/>
            <w:gridSpan w:val="5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A53FAA" w:rsidRPr="00A53FAA" w:rsidRDefault="00A53FAA" w:rsidP="00A53FA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sz w:val="32"/>
                <w:szCs w:val="32"/>
                <w:lang w:eastAsia="hr-HR"/>
              </w:rPr>
            </w:pPr>
            <w:r w:rsidRPr="00A53FAA">
              <w:rPr>
                <w:rFonts w:ascii="Century Gothic" w:eastAsia="Times New Roman" w:hAnsi="Century Gothic" w:cs="Arial"/>
                <w:b/>
                <w:bCs/>
                <w:sz w:val="32"/>
                <w:szCs w:val="32"/>
                <w:lang w:eastAsia="hr-HR"/>
              </w:rPr>
              <w:t>vlasnikom putničke agencije EXPRESS-TOURS, Zagrebačka 87, Čakovec, OIB: 92415294899</w:t>
            </w:r>
          </w:p>
        </w:tc>
      </w:tr>
      <w:tr w:rsidR="00A53FAA" w:rsidRPr="00A53FAA" w:rsidTr="00A53FAA">
        <w:trPr>
          <w:trHeight w:val="499"/>
        </w:trPr>
        <w:tc>
          <w:tcPr>
            <w:tcW w:w="5000" w:type="pct"/>
            <w:gridSpan w:val="5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A53FAA" w:rsidRPr="00A53FAA" w:rsidRDefault="00A53FAA" w:rsidP="00A53FA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sz w:val="32"/>
                <w:szCs w:val="32"/>
                <w:lang w:eastAsia="hr-HR"/>
              </w:rPr>
            </w:pPr>
            <w:r w:rsidRPr="00A53FAA">
              <w:rPr>
                <w:rFonts w:ascii="Century Gothic" w:eastAsia="Times New Roman" w:hAnsi="Century Gothic" w:cs="Arial"/>
                <w:b/>
                <w:bCs/>
                <w:sz w:val="32"/>
                <w:szCs w:val="32"/>
                <w:lang w:eastAsia="hr-HR"/>
              </w:rPr>
              <w:t>Stečajni upravitelj: Jelena Stankus-</w:t>
            </w:r>
            <w:proofErr w:type="spellStart"/>
            <w:r w:rsidRPr="00A53FAA">
              <w:rPr>
                <w:rFonts w:ascii="Century Gothic" w:eastAsia="Times New Roman" w:hAnsi="Century Gothic" w:cs="Arial"/>
                <w:b/>
                <w:bCs/>
                <w:sz w:val="32"/>
                <w:szCs w:val="32"/>
                <w:lang w:eastAsia="hr-HR"/>
              </w:rPr>
              <w:t>Tkalec</w:t>
            </w:r>
            <w:proofErr w:type="spellEnd"/>
          </w:p>
        </w:tc>
      </w:tr>
      <w:tr w:rsidR="00A53FAA" w:rsidRPr="00A53FAA" w:rsidTr="00A53FAA">
        <w:trPr>
          <w:trHeight w:val="499"/>
        </w:trPr>
        <w:tc>
          <w:tcPr>
            <w:tcW w:w="5000" w:type="pct"/>
            <w:gridSpan w:val="5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A53FAA" w:rsidRPr="00A53FAA" w:rsidRDefault="00A53FAA" w:rsidP="00A53FA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sz w:val="32"/>
                <w:szCs w:val="32"/>
                <w:lang w:eastAsia="hr-HR"/>
              </w:rPr>
            </w:pPr>
            <w:r w:rsidRPr="00A53FAA">
              <w:rPr>
                <w:rFonts w:ascii="Century Gothic" w:eastAsia="Times New Roman" w:hAnsi="Century Gothic" w:cs="Arial"/>
                <w:b/>
                <w:bCs/>
                <w:sz w:val="32"/>
                <w:szCs w:val="32"/>
                <w:lang w:eastAsia="hr-HR"/>
              </w:rPr>
              <w:t>Stečajni sudac: Melita Poljanec Bubaš, v.r.</w:t>
            </w:r>
          </w:p>
        </w:tc>
      </w:tr>
      <w:tr w:rsidR="00A53FAA" w:rsidRPr="00A53FAA" w:rsidTr="00A53FAA">
        <w:trPr>
          <w:trHeight w:val="375"/>
        </w:trPr>
        <w:tc>
          <w:tcPr>
            <w:tcW w:w="745" w:type="pct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3FAA" w:rsidRPr="00A53FAA" w:rsidRDefault="00A53FAA" w:rsidP="00A53FA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bookmarkStart w:id="0" w:name="_GoBack" w:colFirst="2" w:colLast="2"/>
            <w:r w:rsidRPr="00A53FAA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4255" w:type="pct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A53FAA" w:rsidRPr="00A53FAA" w:rsidRDefault="00A53FAA" w:rsidP="00A53FAA">
            <w:pPr>
              <w:spacing w:after="0" w:line="240" w:lineRule="auto"/>
              <w:rPr>
                <w:rFonts w:ascii="Century Gothic" w:eastAsia="Times New Roman" w:hAnsi="Century Gothic" w:cs="Arial"/>
                <w:b/>
                <w:bCs/>
                <w:sz w:val="30"/>
                <w:szCs w:val="30"/>
                <w:lang w:eastAsia="hr-HR"/>
              </w:rPr>
            </w:pPr>
          </w:p>
        </w:tc>
      </w:tr>
      <w:bookmarkEnd w:id="0"/>
      <w:tr w:rsidR="00A53FAA" w:rsidRPr="00A53FAA" w:rsidTr="00A53FAA">
        <w:trPr>
          <w:trHeight w:val="450"/>
        </w:trPr>
        <w:tc>
          <w:tcPr>
            <w:tcW w:w="745" w:type="pct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FAA" w:rsidRPr="00A53FAA" w:rsidRDefault="00A53FAA" w:rsidP="00A53FAA">
            <w:pPr>
              <w:spacing w:after="0" w:line="240" w:lineRule="auto"/>
              <w:rPr>
                <w:rFonts w:ascii="Century Gothic" w:eastAsia="Times New Roman" w:hAnsi="Century Gothic" w:cs="Arial"/>
                <w:b/>
                <w:bCs/>
                <w:sz w:val="36"/>
                <w:szCs w:val="36"/>
                <w:lang w:eastAsia="hr-HR"/>
              </w:rPr>
            </w:pPr>
            <w:r w:rsidRPr="00A53FAA">
              <w:rPr>
                <w:rFonts w:ascii="Century Gothic" w:eastAsia="Times New Roman" w:hAnsi="Century Gothic" w:cs="Arial"/>
                <w:b/>
                <w:bCs/>
                <w:sz w:val="36"/>
                <w:szCs w:val="36"/>
                <w:lang w:eastAsia="hr-HR"/>
              </w:rPr>
              <w:t> </w:t>
            </w:r>
          </w:p>
        </w:tc>
        <w:tc>
          <w:tcPr>
            <w:tcW w:w="16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FAA" w:rsidRPr="00A53FAA" w:rsidRDefault="00A53FAA" w:rsidP="00A53FAA">
            <w:pPr>
              <w:spacing w:after="0" w:line="240" w:lineRule="auto"/>
              <w:rPr>
                <w:rFonts w:ascii="Century Gothic" w:eastAsia="Times New Roman" w:hAnsi="Century Gothic" w:cs="Arial"/>
                <w:b/>
                <w:bCs/>
                <w:sz w:val="36"/>
                <w:szCs w:val="36"/>
                <w:lang w:eastAsia="hr-HR"/>
              </w:rPr>
            </w:pPr>
          </w:p>
        </w:tc>
        <w:tc>
          <w:tcPr>
            <w:tcW w:w="11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FAA" w:rsidRPr="00A53FAA" w:rsidRDefault="00A53FAA" w:rsidP="00A53FAA">
            <w:pPr>
              <w:spacing w:after="0" w:line="240" w:lineRule="auto"/>
              <w:rPr>
                <w:rFonts w:ascii="Century Gothic" w:eastAsia="Times New Roman" w:hAnsi="Century Gothic" w:cs="Arial"/>
                <w:b/>
                <w:bCs/>
                <w:sz w:val="36"/>
                <w:szCs w:val="36"/>
                <w:lang w:eastAsia="hr-HR"/>
              </w:rPr>
            </w:pPr>
          </w:p>
        </w:tc>
        <w:tc>
          <w:tcPr>
            <w:tcW w:w="1431" w:type="pct"/>
            <w:tcBorders>
              <w:top w:val="nil"/>
              <w:left w:val="nil"/>
            </w:tcBorders>
            <w:shd w:val="clear" w:color="auto" w:fill="auto"/>
            <w:noWrap/>
            <w:vAlign w:val="bottom"/>
            <w:hideMark/>
          </w:tcPr>
          <w:p w:rsidR="00A53FAA" w:rsidRPr="00A53FAA" w:rsidRDefault="00A53FAA" w:rsidP="00A53FAA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bCs/>
                <w:sz w:val="28"/>
                <w:szCs w:val="28"/>
                <w:lang w:eastAsia="hr-HR"/>
              </w:rPr>
            </w:pPr>
            <w:r w:rsidRPr="00A53FAA">
              <w:rPr>
                <w:rFonts w:ascii="Century Gothic" w:eastAsia="Times New Roman" w:hAnsi="Century Gothic" w:cs="Arial"/>
                <w:b/>
                <w:bCs/>
                <w:sz w:val="28"/>
                <w:szCs w:val="28"/>
                <w:lang w:eastAsia="hr-HR"/>
              </w:rPr>
              <w:t>St-105/15</w:t>
            </w:r>
          </w:p>
        </w:tc>
      </w:tr>
      <w:tr w:rsidR="00A53FAA" w:rsidRPr="00A53FAA" w:rsidTr="00A53FAA">
        <w:trPr>
          <w:trHeight w:val="450"/>
        </w:trPr>
        <w:tc>
          <w:tcPr>
            <w:tcW w:w="745" w:type="pct"/>
            <w:tcBorders>
              <w:top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FAA" w:rsidRPr="00A53FAA" w:rsidRDefault="00A53FAA" w:rsidP="00A53FAA">
            <w:pPr>
              <w:spacing w:after="0" w:line="240" w:lineRule="auto"/>
              <w:rPr>
                <w:rFonts w:ascii="Century Gothic" w:eastAsia="Times New Roman" w:hAnsi="Century Gothic" w:cs="Arial"/>
                <w:b/>
                <w:bCs/>
                <w:sz w:val="36"/>
                <w:szCs w:val="36"/>
                <w:lang w:eastAsia="hr-HR"/>
              </w:rPr>
            </w:pPr>
            <w:r w:rsidRPr="00A53FAA">
              <w:rPr>
                <w:rFonts w:ascii="Century Gothic" w:eastAsia="Times New Roman" w:hAnsi="Century Gothic" w:cs="Arial"/>
                <w:b/>
                <w:bCs/>
                <w:sz w:val="36"/>
                <w:szCs w:val="36"/>
                <w:lang w:eastAsia="hr-HR"/>
              </w:rPr>
              <w:t> </w:t>
            </w:r>
          </w:p>
        </w:tc>
        <w:tc>
          <w:tcPr>
            <w:tcW w:w="1679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FAA" w:rsidRPr="00A53FAA" w:rsidRDefault="00A53FAA" w:rsidP="00A53FAA">
            <w:pPr>
              <w:spacing w:after="0" w:line="240" w:lineRule="auto"/>
              <w:rPr>
                <w:rFonts w:ascii="Century Gothic" w:eastAsia="Times New Roman" w:hAnsi="Century Gothic" w:cs="Arial"/>
                <w:b/>
                <w:bCs/>
                <w:sz w:val="36"/>
                <w:szCs w:val="36"/>
                <w:lang w:eastAsia="hr-HR"/>
              </w:rPr>
            </w:pPr>
          </w:p>
        </w:tc>
        <w:tc>
          <w:tcPr>
            <w:tcW w:w="11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FAA" w:rsidRPr="00A53FAA" w:rsidRDefault="00A53FAA" w:rsidP="00A53FAA">
            <w:pPr>
              <w:spacing w:after="0" w:line="240" w:lineRule="auto"/>
              <w:rPr>
                <w:rFonts w:ascii="Century Gothic" w:eastAsia="Times New Roman" w:hAnsi="Century Gothic" w:cs="Arial"/>
                <w:b/>
                <w:bCs/>
                <w:sz w:val="36"/>
                <w:szCs w:val="36"/>
                <w:lang w:eastAsia="hr-HR"/>
              </w:rPr>
            </w:pPr>
          </w:p>
        </w:tc>
        <w:tc>
          <w:tcPr>
            <w:tcW w:w="1431" w:type="pct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A53FAA" w:rsidRPr="00A53FAA" w:rsidRDefault="00A53FAA" w:rsidP="00A53FAA">
            <w:pPr>
              <w:spacing w:after="0" w:line="240" w:lineRule="auto"/>
              <w:rPr>
                <w:rFonts w:ascii="Century Gothic" w:eastAsia="Times New Roman" w:hAnsi="Century Gothic" w:cs="Arial"/>
                <w:b/>
                <w:bCs/>
                <w:sz w:val="36"/>
                <w:szCs w:val="36"/>
                <w:lang w:eastAsia="hr-HR"/>
              </w:rPr>
            </w:pPr>
            <w:r w:rsidRPr="00A53FAA">
              <w:rPr>
                <w:rFonts w:ascii="Century Gothic" w:eastAsia="Times New Roman" w:hAnsi="Century Gothic" w:cs="Arial"/>
                <w:b/>
                <w:bCs/>
                <w:sz w:val="36"/>
                <w:szCs w:val="36"/>
                <w:lang w:eastAsia="hr-HR"/>
              </w:rPr>
              <w:t> </w:t>
            </w:r>
          </w:p>
        </w:tc>
      </w:tr>
      <w:tr w:rsidR="00A53FAA" w:rsidRPr="00A53FAA" w:rsidTr="00A53FAA">
        <w:trPr>
          <w:trHeight w:val="465"/>
        </w:trPr>
        <w:tc>
          <w:tcPr>
            <w:tcW w:w="2195" w:type="pct"/>
            <w:gridSpan w:val="2"/>
            <w:tcBorders>
              <w:top w:val="nil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FAA" w:rsidRPr="00A53FAA" w:rsidRDefault="00A53FAA" w:rsidP="00A53FAA">
            <w:pPr>
              <w:spacing w:after="0" w:line="240" w:lineRule="auto"/>
              <w:rPr>
                <w:rFonts w:ascii="Century Gothic" w:eastAsia="Times New Roman" w:hAnsi="Century Gothic" w:cs="Arial"/>
                <w:b/>
                <w:bCs/>
                <w:sz w:val="28"/>
                <w:szCs w:val="28"/>
                <w:lang w:eastAsia="hr-HR"/>
              </w:rPr>
            </w:pPr>
            <w:r w:rsidRPr="00A53FAA">
              <w:rPr>
                <w:rFonts w:ascii="Century Gothic" w:eastAsia="Times New Roman" w:hAnsi="Century Gothic" w:cs="Arial"/>
                <w:b/>
                <w:bCs/>
                <w:sz w:val="28"/>
                <w:szCs w:val="28"/>
                <w:lang w:eastAsia="hr-HR"/>
              </w:rPr>
              <w:t>OBAVIJEST VJEROVNIKA O POSTOJANJU RAZLUČNOG PRAVA NA NEKRETNINI</w:t>
            </w:r>
          </w:p>
        </w:tc>
        <w:tc>
          <w:tcPr>
            <w:tcW w:w="229" w:type="pct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3FAA" w:rsidRPr="00A53FAA" w:rsidRDefault="00A53FAA" w:rsidP="00A53FAA">
            <w:pPr>
              <w:spacing w:after="0" w:line="240" w:lineRule="auto"/>
              <w:rPr>
                <w:rFonts w:ascii="Century Gothic" w:eastAsia="Times New Roman" w:hAnsi="Century Gothic" w:cs="Arial"/>
                <w:b/>
                <w:bCs/>
                <w:sz w:val="36"/>
                <w:szCs w:val="36"/>
                <w:lang w:eastAsia="hr-HR"/>
              </w:rPr>
            </w:pPr>
            <w:r w:rsidRPr="00A53FAA">
              <w:rPr>
                <w:rFonts w:ascii="Century Gothic" w:eastAsia="Times New Roman" w:hAnsi="Century Gothic" w:cs="Arial"/>
                <w:b/>
                <w:bCs/>
                <w:sz w:val="36"/>
                <w:szCs w:val="36"/>
                <w:lang w:eastAsia="hr-HR"/>
              </w:rPr>
              <w:t> </w:t>
            </w:r>
          </w:p>
        </w:tc>
        <w:tc>
          <w:tcPr>
            <w:tcW w:w="114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3FAA" w:rsidRPr="00A53FAA" w:rsidRDefault="00A53FAA" w:rsidP="00A53FAA">
            <w:pPr>
              <w:spacing w:after="0" w:line="240" w:lineRule="auto"/>
              <w:rPr>
                <w:rFonts w:ascii="Century Gothic" w:eastAsia="Times New Roman" w:hAnsi="Century Gothic" w:cs="Arial"/>
                <w:b/>
                <w:bCs/>
                <w:sz w:val="36"/>
                <w:szCs w:val="36"/>
                <w:lang w:eastAsia="hr-HR"/>
              </w:rPr>
            </w:pPr>
            <w:r w:rsidRPr="00A53FAA">
              <w:rPr>
                <w:rFonts w:ascii="Century Gothic" w:eastAsia="Times New Roman" w:hAnsi="Century Gothic" w:cs="Arial"/>
                <w:b/>
                <w:bCs/>
                <w:sz w:val="36"/>
                <w:szCs w:val="36"/>
                <w:lang w:eastAsia="hr-HR"/>
              </w:rPr>
              <w:t> </w:t>
            </w:r>
          </w:p>
        </w:tc>
        <w:tc>
          <w:tcPr>
            <w:tcW w:w="1431" w:type="pct"/>
            <w:tcBorders>
              <w:top w:val="nil"/>
              <w:left w:val="nil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FAA" w:rsidRPr="00A53FAA" w:rsidRDefault="00A53FAA" w:rsidP="00A53FAA">
            <w:pPr>
              <w:spacing w:after="0" w:line="240" w:lineRule="auto"/>
              <w:rPr>
                <w:rFonts w:ascii="Century Gothic" w:eastAsia="Times New Roman" w:hAnsi="Century Gothic" w:cs="Arial"/>
                <w:b/>
                <w:bCs/>
                <w:sz w:val="36"/>
                <w:szCs w:val="36"/>
                <w:lang w:eastAsia="hr-HR"/>
              </w:rPr>
            </w:pPr>
            <w:r w:rsidRPr="00A53FAA">
              <w:rPr>
                <w:rFonts w:ascii="Century Gothic" w:eastAsia="Times New Roman" w:hAnsi="Century Gothic" w:cs="Arial"/>
                <w:b/>
                <w:bCs/>
                <w:sz w:val="36"/>
                <w:szCs w:val="36"/>
                <w:lang w:eastAsia="hr-HR"/>
              </w:rPr>
              <w:t> </w:t>
            </w:r>
          </w:p>
        </w:tc>
      </w:tr>
      <w:tr w:rsidR="00A53FAA" w:rsidRPr="00A53FAA" w:rsidTr="00A53FAA">
        <w:trPr>
          <w:trHeight w:val="600"/>
        </w:trPr>
        <w:tc>
          <w:tcPr>
            <w:tcW w:w="745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53FAA" w:rsidRPr="00A53FAA" w:rsidRDefault="00A53FAA" w:rsidP="00A53FA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sz w:val="24"/>
                <w:szCs w:val="24"/>
                <w:lang w:eastAsia="hr-HR"/>
              </w:rPr>
            </w:pPr>
            <w:r w:rsidRPr="00A53FAA">
              <w:rPr>
                <w:rFonts w:ascii="Century Gothic" w:eastAsia="Times New Roman" w:hAnsi="Century Gothic" w:cs="Arial"/>
                <w:b/>
                <w:bCs/>
                <w:sz w:val="24"/>
                <w:szCs w:val="24"/>
                <w:lang w:eastAsia="hr-HR"/>
              </w:rPr>
              <w:t>R.br. prijave</w:t>
            </w:r>
          </w:p>
        </w:tc>
        <w:tc>
          <w:tcPr>
            <w:tcW w:w="167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A53FAA" w:rsidRPr="00A53FAA" w:rsidRDefault="00A53FAA" w:rsidP="00A53FA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sz w:val="24"/>
                <w:szCs w:val="24"/>
                <w:lang w:eastAsia="hr-HR"/>
              </w:rPr>
            </w:pPr>
            <w:r w:rsidRPr="00A53FAA">
              <w:rPr>
                <w:rFonts w:ascii="Century Gothic" w:eastAsia="Times New Roman" w:hAnsi="Century Gothic" w:cs="Arial"/>
                <w:b/>
                <w:bCs/>
                <w:sz w:val="24"/>
                <w:szCs w:val="24"/>
                <w:lang w:eastAsia="hr-HR"/>
              </w:rPr>
              <w:t xml:space="preserve">NAZIV I ADRESA VJEROVNIKA </w:t>
            </w:r>
          </w:p>
        </w:tc>
        <w:tc>
          <w:tcPr>
            <w:tcW w:w="114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53FAA" w:rsidRPr="00A53FAA" w:rsidRDefault="00A53FAA" w:rsidP="00A53FA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sz w:val="24"/>
                <w:szCs w:val="24"/>
                <w:lang w:eastAsia="hr-HR"/>
              </w:rPr>
            </w:pPr>
            <w:r w:rsidRPr="00A53FAA">
              <w:rPr>
                <w:rFonts w:ascii="Century Gothic" w:eastAsia="Times New Roman" w:hAnsi="Century Gothic" w:cs="Arial"/>
                <w:b/>
                <w:bCs/>
                <w:sz w:val="24"/>
                <w:szCs w:val="24"/>
                <w:lang w:eastAsia="hr-HR"/>
              </w:rPr>
              <w:t>OSNOVA</w:t>
            </w:r>
            <w:r w:rsidRPr="00A53FAA">
              <w:rPr>
                <w:rFonts w:ascii="Century Gothic" w:eastAsia="Times New Roman" w:hAnsi="Century Gothic" w:cs="Arial"/>
                <w:b/>
                <w:bCs/>
                <w:sz w:val="24"/>
                <w:szCs w:val="24"/>
                <w:lang w:eastAsia="hr-HR"/>
              </w:rPr>
              <w:br/>
              <w:t>TRAŽBINE</w:t>
            </w:r>
          </w:p>
        </w:tc>
        <w:tc>
          <w:tcPr>
            <w:tcW w:w="143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:rsidR="00A53FAA" w:rsidRPr="00A53FAA" w:rsidRDefault="00A53FAA" w:rsidP="00A53FA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sz w:val="24"/>
                <w:szCs w:val="24"/>
                <w:lang w:eastAsia="hr-HR"/>
              </w:rPr>
            </w:pPr>
            <w:r w:rsidRPr="00A53FAA">
              <w:rPr>
                <w:rFonts w:ascii="Century Gothic" w:eastAsia="Times New Roman" w:hAnsi="Century Gothic" w:cs="Arial"/>
                <w:b/>
                <w:bCs/>
                <w:sz w:val="24"/>
                <w:szCs w:val="24"/>
                <w:lang w:eastAsia="hr-HR"/>
              </w:rPr>
              <w:t xml:space="preserve">OBAVIJEST O RAZLUČNOM PRAVU </w:t>
            </w:r>
          </w:p>
        </w:tc>
      </w:tr>
      <w:tr w:rsidR="00A53FAA" w:rsidRPr="00A53FAA" w:rsidTr="00A53FAA">
        <w:trPr>
          <w:trHeight w:val="345"/>
        </w:trPr>
        <w:tc>
          <w:tcPr>
            <w:tcW w:w="745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C0C0C0"/>
            <w:noWrap/>
            <w:hideMark/>
          </w:tcPr>
          <w:p w:rsidR="00A53FAA" w:rsidRPr="00A53FAA" w:rsidRDefault="00A53FAA" w:rsidP="00A53FA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</w:pPr>
            <w:r w:rsidRPr="00A53FAA"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167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A53FAA" w:rsidRPr="00A53FAA" w:rsidRDefault="00A53FAA" w:rsidP="00A53FA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sz w:val="24"/>
                <w:szCs w:val="24"/>
                <w:lang w:eastAsia="hr-HR"/>
              </w:rPr>
            </w:pPr>
            <w:r w:rsidRPr="00A53FAA">
              <w:rPr>
                <w:rFonts w:ascii="Century Gothic" w:eastAsia="Times New Roman" w:hAnsi="Century Gothic" w:cs="Arial"/>
                <w:b/>
                <w:bCs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114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53FAA" w:rsidRPr="00A53FAA" w:rsidRDefault="00A53FAA" w:rsidP="00A53FA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sz w:val="24"/>
                <w:szCs w:val="24"/>
                <w:lang w:eastAsia="hr-HR"/>
              </w:rPr>
            </w:pPr>
            <w:r w:rsidRPr="00A53FAA">
              <w:rPr>
                <w:rFonts w:ascii="Century Gothic" w:eastAsia="Times New Roman" w:hAnsi="Century Gothic" w:cs="Arial"/>
                <w:b/>
                <w:bCs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143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:rsidR="00A53FAA" w:rsidRPr="00A53FAA" w:rsidRDefault="00A53FAA" w:rsidP="00A53FA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sz w:val="24"/>
                <w:szCs w:val="24"/>
                <w:lang w:eastAsia="hr-HR"/>
              </w:rPr>
            </w:pPr>
            <w:r w:rsidRPr="00A53FAA">
              <w:rPr>
                <w:rFonts w:ascii="Century Gothic" w:eastAsia="Times New Roman" w:hAnsi="Century Gothic" w:cs="Arial"/>
                <w:b/>
                <w:bCs/>
                <w:sz w:val="24"/>
                <w:szCs w:val="24"/>
                <w:lang w:eastAsia="hr-HR"/>
              </w:rPr>
              <w:t>NA NEKRETNINI</w:t>
            </w:r>
          </w:p>
        </w:tc>
      </w:tr>
      <w:tr w:rsidR="00A53FAA" w:rsidRPr="00A53FAA" w:rsidTr="00A53FAA">
        <w:trPr>
          <w:trHeight w:val="360"/>
        </w:trPr>
        <w:tc>
          <w:tcPr>
            <w:tcW w:w="745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C0C0C0"/>
            <w:noWrap/>
            <w:hideMark/>
          </w:tcPr>
          <w:p w:rsidR="00A53FAA" w:rsidRPr="00A53FAA" w:rsidRDefault="00A53FAA" w:rsidP="00A53FA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</w:pPr>
            <w:r w:rsidRPr="00A53FAA"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167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A53FAA" w:rsidRPr="00A53FAA" w:rsidRDefault="00A53FAA" w:rsidP="00A53FA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sz w:val="24"/>
                <w:szCs w:val="24"/>
                <w:lang w:eastAsia="hr-HR"/>
              </w:rPr>
            </w:pPr>
            <w:r w:rsidRPr="00A53FAA">
              <w:rPr>
                <w:rFonts w:ascii="Century Gothic" w:eastAsia="Times New Roman" w:hAnsi="Century Gothic" w:cs="Arial"/>
                <w:b/>
                <w:bCs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114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53FAA" w:rsidRPr="00A53FAA" w:rsidRDefault="00A53FAA" w:rsidP="00A53FA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sz w:val="24"/>
                <w:szCs w:val="24"/>
                <w:lang w:eastAsia="hr-HR"/>
              </w:rPr>
            </w:pPr>
            <w:r w:rsidRPr="00A53FAA">
              <w:rPr>
                <w:rFonts w:ascii="Century Gothic" w:eastAsia="Times New Roman" w:hAnsi="Century Gothic" w:cs="Arial"/>
                <w:b/>
                <w:bCs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143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:rsidR="00A53FAA" w:rsidRPr="00A53FAA" w:rsidRDefault="00A53FAA" w:rsidP="00A53FA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sz w:val="24"/>
                <w:szCs w:val="24"/>
                <w:lang w:eastAsia="hr-HR"/>
              </w:rPr>
            </w:pPr>
            <w:r w:rsidRPr="00A53FAA">
              <w:rPr>
                <w:rFonts w:ascii="Century Gothic" w:eastAsia="Times New Roman" w:hAnsi="Century Gothic" w:cs="Arial"/>
                <w:b/>
                <w:bCs/>
                <w:sz w:val="24"/>
                <w:szCs w:val="24"/>
                <w:lang w:eastAsia="hr-HR"/>
              </w:rPr>
              <w:t> </w:t>
            </w:r>
          </w:p>
        </w:tc>
      </w:tr>
      <w:tr w:rsidR="00A53FAA" w:rsidRPr="00A53FAA" w:rsidTr="00A53FAA">
        <w:trPr>
          <w:trHeight w:val="1860"/>
        </w:trPr>
        <w:tc>
          <w:tcPr>
            <w:tcW w:w="745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3FAA" w:rsidRPr="00A53FAA" w:rsidRDefault="00A53FAA" w:rsidP="00A53FA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</w:pPr>
            <w:r w:rsidRPr="00A53FAA"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  <w:t>4.</w:t>
            </w:r>
          </w:p>
        </w:tc>
        <w:tc>
          <w:tcPr>
            <w:tcW w:w="1679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FAA" w:rsidRPr="00A53FAA" w:rsidRDefault="00A53FAA" w:rsidP="00A53FAA">
            <w:pPr>
              <w:spacing w:after="0" w:line="240" w:lineRule="auto"/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</w:pPr>
            <w:r w:rsidRPr="00A53FAA"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  <w:t>RH, MINISTARSTVO FINANCIJA, Porezna uprava, Područni ured sjeverna Hrvatska, OIB: 18683136487</w:t>
            </w:r>
          </w:p>
        </w:tc>
        <w:tc>
          <w:tcPr>
            <w:tcW w:w="114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FAA" w:rsidRPr="00A53FAA" w:rsidRDefault="00A53FAA" w:rsidP="00A53FAA">
            <w:pPr>
              <w:spacing w:after="0" w:line="240" w:lineRule="auto"/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</w:pPr>
            <w:r w:rsidRPr="00A53FAA"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  <w:t xml:space="preserve">Rješenje Županijskog suda u Varaždinu, Braće Radić 2, broj: 3 </w:t>
            </w:r>
            <w:proofErr w:type="spellStart"/>
            <w:r w:rsidRPr="00A53FAA"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  <w:t>Kir</w:t>
            </w:r>
            <w:proofErr w:type="spellEnd"/>
            <w:r w:rsidRPr="00A53FAA"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  <w:t>-671/15-10 od 04.01.2016. godine</w:t>
            </w:r>
          </w:p>
        </w:tc>
        <w:tc>
          <w:tcPr>
            <w:tcW w:w="1431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53FAA" w:rsidRPr="00A53FAA" w:rsidRDefault="00A53FAA" w:rsidP="00A53FAA">
            <w:pPr>
              <w:spacing w:after="0" w:line="240" w:lineRule="auto"/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</w:pPr>
            <w:r w:rsidRPr="00A53FAA"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  <w:t xml:space="preserve">Nekretnina upisana u zk.ul.br. 493 k.o. Ludbreg, Ulica Braće Radić, dvorište i kuća ukupno 428 m </w:t>
            </w:r>
            <w:r w:rsidRPr="00A53FAA">
              <w:rPr>
                <w:rFonts w:ascii="Calibri" w:eastAsia="Times New Roman" w:hAnsi="Calibri" w:cs="Arial"/>
                <w:sz w:val="24"/>
                <w:szCs w:val="24"/>
                <w:lang w:eastAsia="hr-HR"/>
              </w:rPr>
              <w:t>²</w:t>
            </w:r>
            <w:r w:rsidRPr="00A53FAA"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  <w:t xml:space="preserve">                                                              </w:t>
            </w:r>
            <w:r w:rsidRPr="00A53FAA">
              <w:rPr>
                <w:rFonts w:ascii="Century Gothic" w:eastAsia="Times New Roman" w:hAnsi="Century Gothic" w:cs="Arial"/>
                <w:b/>
                <w:bCs/>
                <w:i/>
                <w:iCs/>
                <w:sz w:val="24"/>
                <w:szCs w:val="24"/>
                <w:lang w:eastAsia="hr-HR"/>
              </w:rPr>
              <w:t>Napomena stečajnog upravitelja:</w:t>
            </w:r>
            <w:r w:rsidRPr="00A53FAA">
              <w:rPr>
                <w:rFonts w:ascii="Century Gothic" w:eastAsia="Times New Roman" w:hAnsi="Century Gothic" w:cs="Arial"/>
                <w:b/>
                <w:bCs/>
                <w:sz w:val="24"/>
                <w:szCs w:val="24"/>
                <w:lang w:eastAsia="hr-HR"/>
              </w:rPr>
              <w:t xml:space="preserve"> </w:t>
            </w:r>
            <w:r w:rsidRPr="00A53FAA">
              <w:rPr>
                <w:rFonts w:ascii="Century Gothic" w:eastAsia="Times New Roman" w:hAnsi="Century Gothic" w:cs="Arial"/>
                <w:i/>
                <w:iCs/>
                <w:sz w:val="24"/>
                <w:szCs w:val="24"/>
                <w:lang w:eastAsia="hr-HR"/>
              </w:rPr>
              <w:t>upis teretovnice temeljem navedenog Rješenja izvršeni je nakon otvaranja stečajnog postupka nad dužnikom</w:t>
            </w:r>
          </w:p>
        </w:tc>
      </w:tr>
      <w:tr w:rsidR="00A53FAA" w:rsidRPr="00A53FAA" w:rsidTr="00A53FAA">
        <w:trPr>
          <w:trHeight w:val="1665"/>
        </w:trPr>
        <w:tc>
          <w:tcPr>
            <w:tcW w:w="745" w:type="pct"/>
            <w:tcBorders>
              <w:top w:val="nil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3FAA" w:rsidRPr="00A53FAA" w:rsidRDefault="00A53FAA" w:rsidP="00A53FA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</w:pPr>
            <w:r w:rsidRPr="00A53FAA"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  <w:t>7.</w:t>
            </w:r>
          </w:p>
        </w:tc>
        <w:tc>
          <w:tcPr>
            <w:tcW w:w="1679" w:type="pct"/>
            <w:gridSpan w:val="2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hideMark/>
          </w:tcPr>
          <w:p w:rsidR="00A53FAA" w:rsidRPr="00A53FAA" w:rsidRDefault="00A53FAA" w:rsidP="00A53FAA">
            <w:pPr>
              <w:spacing w:after="0" w:line="240" w:lineRule="auto"/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</w:pPr>
            <w:r w:rsidRPr="00A53FAA"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  <w:t>HYPO ALPE-ADRIA-BANK d.d., Slavonska 6, 10000 Zagreb, OIB:14036333877</w:t>
            </w:r>
          </w:p>
        </w:tc>
        <w:tc>
          <w:tcPr>
            <w:tcW w:w="1144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hideMark/>
          </w:tcPr>
          <w:p w:rsidR="00A53FAA" w:rsidRPr="00A53FAA" w:rsidRDefault="00A53FAA" w:rsidP="00A53FAA">
            <w:pPr>
              <w:spacing w:after="0" w:line="240" w:lineRule="auto"/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</w:pPr>
            <w:r w:rsidRPr="00A53FAA"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  <w:t xml:space="preserve">Ugovor o kreditu broj 145-51014427 od 28.02.2013. i Sporazum o osiguranju tražbine od 08.03.2013. godine, </w:t>
            </w:r>
            <w:r w:rsidRPr="00A53FAA"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  <w:lastRenderedPageBreak/>
              <w:t>kamata, ostala potraživanja</w:t>
            </w:r>
          </w:p>
        </w:tc>
        <w:tc>
          <w:tcPr>
            <w:tcW w:w="1431" w:type="pct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hideMark/>
          </w:tcPr>
          <w:p w:rsidR="00A53FAA" w:rsidRPr="00A53FAA" w:rsidRDefault="00A53FAA" w:rsidP="00A53FAA">
            <w:pPr>
              <w:spacing w:after="0" w:line="240" w:lineRule="auto"/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</w:pPr>
            <w:r w:rsidRPr="00A53FAA"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  <w:lastRenderedPageBreak/>
              <w:t xml:space="preserve">Na nekretnini upisanoj u zemljišne knjige Općinskog suda u Varaždinu, zk.ul.br. 493, k.o. Ludbreg, </w:t>
            </w:r>
            <w:proofErr w:type="spellStart"/>
            <w:r w:rsidRPr="00A53FAA"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  <w:t>kat.čest</w:t>
            </w:r>
            <w:proofErr w:type="spellEnd"/>
            <w:r w:rsidRPr="00A53FAA"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  <w:t xml:space="preserve">. 772, opisana kao Ulica Braće </w:t>
            </w:r>
            <w:proofErr w:type="spellStart"/>
            <w:r w:rsidRPr="00A53FAA"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  <w:t>Rdaić</w:t>
            </w:r>
            <w:proofErr w:type="spellEnd"/>
            <w:r w:rsidRPr="00A53FAA"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  <w:t xml:space="preserve"> površine 428 m</w:t>
            </w:r>
            <w:r w:rsidRPr="00A53FAA">
              <w:rPr>
                <w:rFonts w:ascii="Calibri" w:eastAsia="Times New Roman" w:hAnsi="Calibri" w:cs="Arial"/>
                <w:sz w:val="24"/>
                <w:szCs w:val="24"/>
                <w:lang w:eastAsia="hr-HR"/>
              </w:rPr>
              <w:t>²</w:t>
            </w:r>
            <w:r w:rsidRPr="00A53FAA">
              <w:rPr>
                <w:rFonts w:ascii="Century Gothic" w:eastAsia="Times New Roman" w:hAnsi="Century Gothic" w:cs="Arial"/>
                <w:sz w:val="14"/>
                <w:szCs w:val="14"/>
                <w:lang w:eastAsia="hr-HR"/>
              </w:rPr>
              <w:t xml:space="preserve"> </w:t>
            </w:r>
            <w:r w:rsidRPr="00A53FAA"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  <w:lastRenderedPageBreak/>
              <w:t>(dvorište površine 313 m</w:t>
            </w:r>
            <w:r w:rsidRPr="00A53FAA">
              <w:rPr>
                <w:rFonts w:ascii="Calibri" w:eastAsia="Times New Roman" w:hAnsi="Calibri" w:cs="Arial"/>
                <w:sz w:val="24"/>
                <w:szCs w:val="24"/>
                <w:lang w:eastAsia="hr-HR"/>
              </w:rPr>
              <w:t>²</w:t>
            </w:r>
            <w:r w:rsidRPr="00A53FAA"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  <w:t xml:space="preserve"> i kuća površine 115 m</w:t>
            </w:r>
            <w:r w:rsidRPr="00A53FAA">
              <w:rPr>
                <w:rFonts w:ascii="Calibri" w:eastAsia="Times New Roman" w:hAnsi="Calibri" w:cs="Arial"/>
                <w:sz w:val="24"/>
                <w:szCs w:val="24"/>
                <w:lang w:eastAsia="hr-HR"/>
              </w:rPr>
              <w:t>²</w:t>
            </w:r>
            <w:r w:rsidRPr="00A53FAA"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  <w:t xml:space="preserve">) u vlasništvu Tihomir </w:t>
            </w:r>
            <w:proofErr w:type="spellStart"/>
            <w:r w:rsidRPr="00A53FAA"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  <w:t>Kokolek</w:t>
            </w:r>
            <w:proofErr w:type="spellEnd"/>
          </w:p>
        </w:tc>
      </w:tr>
      <w:tr w:rsidR="00A53FAA" w:rsidRPr="00A53FAA" w:rsidTr="00A53FAA">
        <w:trPr>
          <w:trHeight w:val="360"/>
        </w:trPr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3FAA" w:rsidRPr="00A53FAA" w:rsidRDefault="00A53FAA" w:rsidP="00A53FA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</w:pPr>
          </w:p>
        </w:tc>
        <w:tc>
          <w:tcPr>
            <w:tcW w:w="16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53FAA" w:rsidRPr="00A53FAA" w:rsidRDefault="00A53FAA" w:rsidP="00A53FAA">
            <w:pPr>
              <w:spacing w:after="0" w:line="240" w:lineRule="auto"/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</w:pPr>
          </w:p>
        </w:tc>
        <w:tc>
          <w:tcPr>
            <w:tcW w:w="11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53FAA" w:rsidRPr="00A53FAA" w:rsidRDefault="00A53FAA" w:rsidP="00A53FAA">
            <w:pPr>
              <w:spacing w:after="0" w:line="240" w:lineRule="auto"/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</w:pPr>
          </w:p>
        </w:tc>
        <w:tc>
          <w:tcPr>
            <w:tcW w:w="1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53FAA" w:rsidRPr="00A53FAA" w:rsidRDefault="00A53FAA" w:rsidP="00A53FAA">
            <w:pPr>
              <w:spacing w:after="0" w:line="240" w:lineRule="auto"/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</w:pPr>
          </w:p>
        </w:tc>
      </w:tr>
      <w:tr w:rsidR="00A53FAA" w:rsidRPr="00A53FAA" w:rsidTr="00A53FAA">
        <w:trPr>
          <w:trHeight w:val="255"/>
        </w:trPr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3FAA" w:rsidRPr="00A53FAA" w:rsidRDefault="00A53FAA" w:rsidP="00A53FA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6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3FAA" w:rsidRPr="00A53FAA" w:rsidRDefault="00A53FAA" w:rsidP="00A53FA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1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3FAA" w:rsidRPr="00A53FAA" w:rsidRDefault="00A53FAA" w:rsidP="00A53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3FAA" w:rsidRPr="00A53FAA" w:rsidRDefault="00A53FAA" w:rsidP="00A53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A53FAA" w:rsidRPr="00A53FAA" w:rsidTr="00A53FAA">
        <w:trPr>
          <w:trHeight w:val="360"/>
        </w:trPr>
        <w:tc>
          <w:tcPr>
            <w:tcW w:w="242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3FAA" w:rsidRPr="00A53FAA" w:rsidRDefault="00A53FAA" w:rsidP="00A53FAA">
            <w:pPr>
              <w:spacing w:after="0" w:line="240" w:lineRule="auto"/>
              <w:rPr>
                <w:rFonts w:ascii="Century Gothic" w:eastAsia="Times New Roman" w:hAnsi="Century Gothic" w:cs="Arial"/>
                <w:b/>
                <w:bCs/>
                <w:sz w:val="28"/>
                <w:szCs w:val="28"/>
                <w:lang w:eastAsia="hr-HR"/>
              </w:rPr>
            </w:pPr>
            <w:r w:rsidRPr="00A53FAA">
              <w:rPr>
                <w:rFonts w:ascii="Century Gothic" w:eastAsia="Times New Roman" w:hAnsi="Century Gothic" w:cs="Arial"/>
                <w:b/>
                <w:bCs/>
                <w:sz w:val="28"/>
                <w:szCs w:val="28"/>
                <w:lang w:eastAsia="hr-HR"/>
              </w:rPr>
              <w:t>U Čakovcu, 05.02.2016.</w:t>
            </w:r>
          </w:p>
        </w:tc>
        <w:tc>
          <w:tcPr>
            <w:tcW w:w="11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3FAA" w:rsidRPr="00A53FAA" w:rsidRDefault="00A53FAA" w:rsidP="00A53FAA">
            <w:pPr>
              <w:spacing w:after="0" w:line="240" w:lineRule="auto"/>
              <w:rPr>
                <w:rFonts w:ascii="Century Gothic" w:eastAsia="Times New Roman" w:hAnsi="Century Gothic" w:cs="Arial"/>
                <w:b/>
                <w:bCs/>
                <w:sz w:val="28"/>
                <w:szCs w:val="28"/>
                <w:lang w:eastAsia="hr-HR"/>
              </w:rPr>
            </w:pPr>
          </w:p>
        </w:tc>
        <w:tc>
          <w:tcPr>
            <w:tcW w:w="1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3FAA" w:rsidRPr="00A53FAA" w:rsidRDefault="00A53FAA" w:rsidP="00A53FAA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bCs/>
                <w:sz w:val="28"/>
                <w:szCs w:val="28"/>
                <w:lang w:eastAsia="hr-HR"/>
              </w:rPr>
            </w:pPr>
            <w:r w:rsidRPr="00A53FAA">
              <w:rPr>
                <w:rFonts w:ascii="Century Gothic" w:eastAsia="Times New Roman" w:hAnsi="Century Gothic" w:cs="Arial"/>
                <w:b/>
                <w:bCs/>
                <w:sz w:val="28"/>
                <w:szCs w:val="28"/>
                <w:lang w:eastAsia="hr-HR"/>
              </w:rPr>
              <w:t>Stečajni upravitelj: Jelena Stankus-</w:t>
            </w:r>
            <w:proofErr w:type="spellStart"/>
            <w:r w:rsidRPr="00A53FAA">
              <w:rPr>
                <w:rFonts w:ascii="Century Gothic" w:eastAsia="Times New Roman" w:hAnsi="Century Gothic" w:cs="Arial"/>
                <w:b/>
                <w:bCs/>
                <w:sz w:val="28"/>
                <w:szCs w:val="28"/>
                <w:lang w:eastAsia="hr-HR"/>
              </w:rPr>
              <w:t>Tkalec</w:t>
            </w:r>
            <w:proofErr w:type="spellEnd"/>
          </w:p>
        </w:tc>
      </w:tr>
    </w:tbl>
    <w:p w:rsidR="0051035B" w:rsidRDefault="0051035B"/>
    <w:sectPr w:rsidR="0051035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3FAA"/>
    <w:rsid w:val="0051035B"/>
    <w:rsid w:val="00A53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232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218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Marko Makaj</dc:creator>
  <cp:lastModifiedBy>Marko Makaj</cp:lastModifiedBy>
  <cp:revision>1</cp:revision>
  <dcterms:created xsi:type="dcterms:W3CDTF">2016-02-09T10:43:00Z</dcterms:created>
  <dcterms:modified xsi:type="dcterms:W3CDTF">2016-02-09T10:45:00Z</dcterms:modified>
</cp:coreProperties>
</file>