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d5e2" w14:paraId="31ad5e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2870">
        <w:t>9</w:t>
      </w:r>
      <w:r w:rsidR="00031608">
        <w:t>19</w:t>
      </w:r>
      <w:r w:rsidR="00C60A26">
        <w:t>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5B3757">
        <w:t>2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60A26">
        <w:t xml:space="preserve">GRADINA-PROGRES </w:t>
      </w:r>
      <w:proofErr w:type="spellStart"/>
      <w:r w:rsidR="00C60A26">
        <w:t>GZZ</w:t>
      </w:r>
      <w:proofErr w:type="spellEnd"/>
      <w:r w:rsidR="00C60A26">
        <w:t xml:space="preserve">, Zagreb, Ksaver </w:t>
      </w:r>
      <w:proofErr w:type="spellStart"/>
      <w:r w:rsidR="00C60A26">
        <w:t>200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821CF">
        <w:t>9</w:t>
      </w:r>
      <w:r w:rsidR="00031608">
        <w:t>39</w:t>
      </w:r>
      <w:r w:rsidR="00C60A26">
        <w:t>52626691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016C0">
        <w:t>365.974,35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3750C2">
        <w:t>2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C6620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1ADC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A26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</izvorni_sadrzaj>
    <derivirana_varijabla naziv="DomainObject.Predmet.SudioniciListNaziv_1">
      <item>FINA Regionalni centar Zagreb</item>
      <item>GRADINA-PROGRES, građevinska zanatska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</izvorni_sadrzaj>
    <derivirana_varijabla naziv="DomainObject.Predmet.SudioniciListNazivOIB_1">
      <item>, OIB 85821130368</item>
      <item>, OIB 93952626691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2016-01-12T12:49:00Z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