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f8e8" w14:paraId="ba9f8e8" w:rsidRDefault="00E7633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E7633A" w:rsidP="00E7633A" w:rsidR="00E7633A">
      <w:pPr>
        <w:spacing w:after="0"/>
        <w:jc w:val="both"/>
      </w:pPr>
      <w:r>
        <w:t xml:space="preserve">           Republika Hrvatska</w:t>
      </w:r>
    </w:p>
    <w:p w:rsidRDefault="00E7633A" w:rsidP="00E7633A" w:rsidR="00E7633A">
      <w:pPr>
        <w:tabs>
          <w:tab w:pos="3338" w:val="left"/>
        </w:tabs>
        <w:spacing w:after="0"/>
        <w:jc w:val="both"/>
      </w:pPr>
      <w:r>
        <w:t xml:space="preserve">     Trgovački sud u Bjelovaru</w:t>
      </w:r>
      <w:r>
        <w:tab/>
      </w:r>
    </w:p>
    <w:p w:rsidRDefault="00E7633A" w:rsidP="00E7633A" w:rsidR="00E7633A">
      <w:pPr>
        <w:spacing w:after="0"/>
        <w:jc w:val="both"/>
      </w:pPr>
      <w:r>
        <w:t xml:space="preserve">Bjelovar, Šetalište dr. I. </w:t>
      </w:r>
      <w:proofErr w:type="spellStart"/>
      <w:r>
        <w:t>Lebovića</w:t>
      </w:r>
      <w:proofErr w:type="spellEnd"/>
      <w:r>
        <w:t xml:space="preserve"> 42</w:t>
      </w:r>
    </w:p>
    <w:p w:rsidRDefault="00E7633A" w:rsidP="00E7633A" w:rsidR="00E7633A" w:rsidRPr="00E7633A">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E7633A">
        <w:rPr>
          <w:rFonts w:cs="Times New Roman" w:eastAsia="Times New Roman"/>
          <w:szCs w:val="20"/>
          <w:lang w:eastAsia="hr-HR"/>
        </w:rPr>
        <w:t>Poslovni broj: 5. St-245/2017-45</w:t>
      </w:r>
    </w:p>
    <w:p w:rsidRDefault="00E7633A" w:rsidP="00E7633A" w:rsidR="00E7633A" w:rsidRPr="00E7633A">
      <w:pPr>
        <w:overflowPunct w:val="false"/>
        <w:autoSpaceDE w:val="false"/>
        <w:autoSpaceDN w:val="false"/>
        <w:adjustRightInd w:val="false"/>
        <w:spacing w:after="0"/>
        <w:jc w:val="right"/>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right"/>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right"/>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both"/>
        <w:rPr>
          <w:rFonts w:cs="Times New Roman" w:eastAsia="Times New Roman"/>
          <w:szCs w:val="20"/>
          <w:lang w:eastAsia="hr-HR"/>
        </w:rPr>
      </w:pPr>
      <w:r w:rsidRPr="00E7633A">
        <w:rPr>
          <w:rFonts w:cs="Times New Roman" w:eastAsia="Times New Roman"/>
          <w:szCs w:val="20"/>
          <w:lang w:eastAsia="hr-HR"/>
        </w:rPr>
        <w:t xml:space="preserve">Trgovački sud u Bjelovaru, po sutkinji Mariji Petrina Kubica, u stečajnom postupku nad dužnikom PENA GRAD društvo s ograničenom odgovornošću za građevinarstvo, usluge i trgovinu, u stečaju, Zagreb, </w:t>
      </w:r>
      <w:proofErr w:type="spellStart"/>
      <w:r w:rsidRPr="00E7633A">
        <w:rPr>
          <w:rFonts w:cs="Times New Roman" w:eastAsia="Times New Roman"/>
          <w:szCs w:val="20"/>
          <w:lang w:eastAsia="hr-HR"/>
        </w:rPr>
        <w:t>Lašćinska</w:t>
      </w:r>
      <w:proofErr w:type="spellEnd"/>
      <w:r w:rsidRPr="00E7633A">
        <w:rPr>
          <w:rFonts w:cs="Times New Roman" w:eastAsia="Times New Roman"/>
          <w:szCs w:val="20"/>
          <w:lang w:eastAsia="hr-HR"/>
        </w:rPr>
        <w:t xml:space="preserve"> cesta 119/A, OIB: 89597493147, MBS: 080561525, 22. svibnja 2019. donosi </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center"/>
        <w:rPr>
          <w:rFonts w:cs="Times New Roman" w:eastAsia="Times New Roman"/>
          <w:noProof/>
          <w:szCs w:val="20"/>
          <w:lang w:eastAsia="hr-HR"/>
        </w:rPr>
      </w:pPr>
      <w:r w:rsidRPr="00E7633A">
        <w:rPr>
          <w:rFonts w:cs="Times New Roman" w:eastAsia="Times New Roman"/>
          <w:noProof/>
          <w:szCs w:val="20"/>
          <w:lang w:eastAsia="hr-HR"/>
        </w:rPr>
        <w:t>Z A K L J U Č A K</w:t>
      </w:r>
    </w:p>
    <w:p w:rsidRDefault="00E7633A" w:rsidP="00E7633A" w:rsidR="00E7633A" w:rsidRPr="00E7633A">
      <w:pPr>
        <w:overflowPunct w:val="false"/>
        <w:autoSpaceDE w:val="false"/>
        <w:autoSpaceDN w:val="false"/>
        <w:adjustRightInd w:val="false"/>
        <w:spacing w:after="0"/>
        <w:jc w:val="center"/>
        <w:rPr>
          <w:rFonts w:cs="Times New Roman" w:eastAsia="Times New Roman"/>
          <w:noProof/>
          <w:szCs w:val="20"/>
          <w:lang w:eastAsia="hr-HR"/>
        </w:rPr>
      </w:pPr>
    </w:p>
    <w:p w:rsidRDefault="00E7633A" w:rsidP="00E7633A" w:rsidR="00E7633A" w:rsidRPr="00E7633A">
      <w:pPr>
        <w:overflowPunct w:val="false"/>
        <w:autoSpaceDE w:val="false"/>
        <w:autoSpaceDN w:val="false"/>
        <w:adjustRightInd w:val="false"/>
        <w:spacing w:after="0"/>
        <w:jc w:val="center"/>
        <w:rPr>
          <w:rFonts w:cs="Times New Roman" w:eastAsia="Times New Roman"/>
          <w:noProof/>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 xml:space="preserve">1. Stečajna upraviteljica nije dužna platiti predujam za pokriće troškova prodaje nekretnina stečajnog dužnika upisanih u </w:t>
      </w:r>
      <w:r w:rsidRPr="00E7633A">
        <w:rPr>
          <w:rFonts w:cs="Times New Roman" w:eastAsia="Times New Roman"/>
          <w:noProof/>
          <w:szCs w:val="20"/>
          <w:lang w:eastAsia="hr-HR"/>
        </w:rPr>
        <w:t>zk.ul.br. 10000</w:t>
      </w:r>
      <w:r w:rsidRPr="00E7633A">
        <w:rPr>
          <w:rFonts w:cs="Times New Roman" w:eastAsia="Times New Roman"/>
          <w:b/>
          <w:noProof/>
          <w:szCs w:val="20"/>
          <w:lang w:eastAsia="hr-HR"/>
        </w:rPr>
        <w:t xml:space="preserve"> </w:t>
      </w:r>
      <w:r w:rsidRPr="00E7633A">
        <w:rPr>
          <w:rFonts w:cs="Times New Roman" w:eastAsia="Times New Roman"/>
          <w:noProof/>
          <w:szCs w:val="20"/>
          <w:lang w:eastAsia="hr-HR"/>
        </w:rPr>
        <w:t>k.o. 999901, Vrapče Novo čk.br. 225/1 oranica Kožinčev breg sa 719 m2, čk.br. 225/2 oranica Kožinčev breg sa 23 m2, čk.br. 225/3 oranica Kožinčev breg sa 25 m2, čk.br. 225/4 oranica Kozinčev breg sa 12 m2, u zk.ul.br. 17227 k.o. 999901, Vrapče Novo čk.br. 226/1 oranica Kožinčev breg sa 705 m2, čk.br. 226/2 oranica Kožinčev breg sa 702 m2, čk.br. 226/3 oranica Kožinčev breg sa 55 m2, u zk.ul.br. 100428 k.o. 999901, Vrapče Novo čk.br. 228/1 oranica Kožinčev breg sa 702 m2, čk.br. 228/3 oranica Kožinčev breg sa 46 m2, u zk.ul.br. 1990 k.o. 999901, Vrapče Novo čk.br. 227/1 oranica Kožinčev breg sa 702 m2, čk.br. 227/3 oranica Kožinčev breg sa 48 m2, u zk.ul.br. 100429 k.o. 999901, Vrapče Novo čk.br. 235/2 oranica Kožinčev breg sa 11 m2, u zk.ul.br. 14136 k.o. 999901, Vrapče Novo čk.br. 229/1 oranica Kožinčev breg sa 703 m2, čk.br. 229/2 oranica Kožinčev breg sa 703 m2, čk.br. 229/3 oranica Kožinčev breg sa 38 m2, kao vlasništvo dužnika te nekretnine upisane u zk.ul.br. 100427 k.o. 999901, Vrapče Novo čk.br. 228/1 oranica Kožinčev breg sa 705 m2, kao suvlasništvo dužnika u 100/141 dijela,</w:t>
      </w:r>
      <w:r w:rsidRPr="00E7633A">
        <w:rPr>
          <w:rFonts w:cs="Times New Roman" w:eastAsia="Times New Roman"/>
          <w:b/>
          <w:noProof/>
          <w:szCs w:val="20"/>
          <w:lang w:eastAsia="hr-HR"/>
        </w:rPr>
        <w:t xml:space="preserve"> </w:t>
      </w:r>
      <w:r w:rsidRPr="00E7633A">
        <w:rPr>
          <w:rFonts w:cs="Times New Roman" w:eastAsia="Times New Roman"/>
          <w:szCs w:val="20"/>
          <w:lang w:eastAsia="hr-HR"/>
        </w:rPr>
        <w:t>elektroničkom javnom dražbom, prije nego što predmet prodaje bude unovčen.</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2. Stečajna upraviteljica će odmah po unovčenju predmeta prodaje platiti troškove provedbe prodaje elektroničkom javnom dražbom.</w:t>
      </w:r>
    </w:p>
    <w:p w:rsidRDefault="00E7633A" w:rsidP="00E7633A" w:rsidR="00E7633A" w:rsidRPr="00E7633A">
      <w:pPr>
        <w:overflowPunct w:val="false"/>
        <w:autoSpaceDE w:val="false"/>
        <w:autoSpaceDN w:val="false"/>
        <w:adjustRightInd w:val="false"/>
        <w:spacing w:after="0"/>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center"/>
        <w:rPr>
          <w:rFonts w:cs="Times New Roman" w:eastAsia="Times New Roman"/>
          <w:szCs w:val="20"/>
          <w:lang w:eastAsia="hr-HR"/>
        </w:rPr>
      </w:pPr>
      <w:r w:rsidRPr="00E7633A">
        <w:rPr>
          <w:rFonts w:cs="Times New Roman" w:eastAsia="Times New Roman"/>
          <w:szCs w:val="20"/>
          <w:lang w:eastAsia="hr-HR"/>
        </w:rPr>
        <w:t>Obrazloženje</w:t>
      </w:r>
    </w:p>
    <w:p w:rsidRDefault="00E7633A" w:rsidP="00E7633A" w:rsidR="00E7633A" w:rsidRPr="00E7633A">
      <w:pPr>
        <w:overflowPunct w:val="false"/>
        <w:autoSpaceDE w:val="false"/>
        <w:autoSpaceDN w:val="false"/>
        <w:adjustRightInd w:val="false"/>
        <w:spacing w:after="0"/>
        <w:ind w:firstLine="708"/>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 xml:space="preserve">Rješenjem ovog suda </w:t>
      </w:r>
      <w:proofErr w:type="spellStart"/>
      <w:r w:rsidRPr="00E7633A">
        <w:rPr>
          <w:rFonts w:cs="Times New Roman" w:eastAsia="Times New Roman"/>
          <w:szCs w:val="20"/>
          <w:lang w:eastAsia="hr-HR"/>
        </w:rPr>
        <w:t>posl</w:t>
      </w:r>
      <w:proofErr w:type="spellEnd"/>
      <w:r w:rsidRPr="00E7633A">
        <w:rPr>
          <w:rFonts w:cs="Times New Roman" w:eastAsia="Times New Roman"/>
          <w:szCs w:val="20"/>
          <w:lang w:eastAsia="hr-HR"/>
        </w:rPr>
        <w:t xml:space="preserve">. broj St-245/2017-23 od 22. ožujka 2018. određena je prodaja nekretnina stečajnog dužnika u stečajnom postupku uz odgovarajuću primjenu pravila ovršnog postupka o ovrsi na nekretnini. </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noProof/>
          <w:szCs w:val="20"/>
          <w:lang w:eastAsia="hr-HR"/>
        </w:rPr>
      </w:pPr>
      <w:r w:rsidRPr="00E7633A">
        <w:rPr>
          <w:rFonts w:cs="Times New Roman" w:eastAsia="Times New Roman"/>
          <w:szCs w:val="20"/>
          <w:lang w:eastAsia="hr-HR"/>
        </w:rPr>
        <w:t xml:space="preserve"> </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Zaključkom od 24. travnja 2019. određeno je da će se nekretnine stečajnog dužnika prodavati elektroničkom javnom dražbom koju će provesti Financijska agencija (dalje: FINA).</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lastRenderedPageBreak/>
        <w:t>FINA u smislu čl.9. st.1. Pravilnika o načinu i postupku provedbe prodaje nekretnina i pokretnina u ovršnom postupku ("Narodne novine" broj 156/14) ima pravo zahtijevati predujam za pokriće troškova provedbe prodaje elektroničkom javnom dražbom.</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 xml:space="preserve">Podneskom od 16. svibnja 2019. stečajna upraviteljica je predložila da sud donese rješenje da stečajna upraviteljica nije dužna platiti predujam za pokriće troškova prodaje elektroničkom javnom dražbom prije nego predmet prodaje bude unovčen te da će stečajna upraviteljica odmah po unovčenju predmeta prodaje platiti troškove provedbe prodaje elektroničkom javnom dražbom. </w:t>
      </w: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851"/>
        <w:jc w:val="both"/>
        <w:rPr>
          <w:rFonts w:cs="Times New Roman" w:eastAsia="Times New Roman"/>
          <w:szCs w:val="20"/>
          <w:lang w:eastAsia="hr-HR"/>
        </w:rPr>
      </w:pPr>
      <w:r w:rsidRPr="00E7633A">
        <w:rPr>
          <w:rFonts w:cs="Times New Roman" w:eastAsia="Times New Roman"/>
          <w:szCs w:val="20"/>
          <w:lang w:eastAsia="hr-HR"/>
        </w:rPr>
        <w:t>Imajući u vidu prijedlog stečajne upraviteljice i potrebu unovčenja imovine, sud je donio ovaj zaključak.</w:t>
      </w: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center"/>
        <w:rPr>
          <w:rFonts w:cs="Times New Roman" w:eastAsia="Times New Roman"/>
          <w:noProof/>
          <w:szCs w:val="20"/>
          <w:lang w:eastAsia="hr-HR"/>
        </w:rPr>
      </w:pPr>
      <w:r w:rsidRPr="00E7633A">
        <w:rPr>
          <w:rFonts w:cs="Times New Roman" w:eastAsia="Times New Roman"/>
          <w:szCs w:val="20"/>
          <w:lang w:eastAsia="hr-HR"/>
        </w:rPr>
        <w:t xml:space="preserve">U Bjelovaru 22. svibnja </w:t>
      </w:r>
      <w:r w:rsidRPr="00E7633A">
        <w:rPr>
          <w:rFonts w:cs="Times New Roman" w:eastAsia="Times New Roman"/>
          <w:noProof/>
          <w:szCs w:val="20"/>
          <w:lang w:eastAsia="hr-HR"/>
        </w:rPr>
        <w:t>2019.</w:t>
      </w: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ind w:firstLine="5245"/>
        <w:jc w:val="both"/>
        <w:rPr>
          <w:rFonts w:cs="Times New Roman" w:eastAsia="Times New Roman"/>
          <w:noProof/>
          <w:szCs w:val="20"/>
          <w:lang w:eastAsia="hr-HR"/>
        </w:rPr>
      </w:pPr>
      <w:r w:rsidRPr="00E7633A">
        <w:rPr>
          <w:rFonts w:cs="Times New Roman" w:eastAsia="Times New Roman"/>
          <w:noProof/>
          <w:szCs w:val="20"/>
          <w:lang w:eastAsia="hr-HR"/>
        </w:rPr>
        <w:t xml:space="preserve">                Sutkinja</w:t>
      </w:r>
    </w:p>
    <w:p w:rsidRDefault="00E7633A" w:rsidP="00E7633A" w:rsidR="00E7633A" w:rsidRPr="00E7633A">
      <w:pPr>
        <w:overflowPunct w:val="false"/>
        <w:autoSpaceDE w:val="false"/>
        <w:autoSpaceDN w:val="false"/>
        <w:adjustRightInd w:val="false"/>
        <w:spacing w:after="0"/>
        <w:ind w:firstLine="4820"/>
        <w:jc w:val="both"/>
        <w:rPr>
          <w:rFonts w:cs="Times New Roman" w:eastAsia="Times New Roman"/>
          <w:noProof/>
          <w:szCs w:val="20"/>
          <w:lang w:eastAsia="hr-HR"/>
        </w:rPr>
      </w:pPr>
      <w:r w:rsidRPr="00E7633A">
        <w:rPr>
          <w:rFonts w:cs="Times New Roman" w:eastAsia="Times New Roman"/>
          <w:noProof/>
          <w:szCs w:val="20"/>
          <w:lang w:eastAsia="hr-HR"/>
        </w:rPr>
        <w:t xml:space="preserve">            Marija Petrina Kubica v.r.</w:t>
      </w:r>
    </w:p>
    <w:p w:rsidRDefault="00E7633A" w:rsidP="00E7633A" w:rsidR="00E7633A" w:rsidRPr="00E7633A">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E7633A" w:rsidP="00E7633A" w:rsidR="00E7633A" w:rsidRPr="00E7633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7633A">
        <w:rPr>
          <w:rFonts w:cs="Times New Roman" w:eastAsia="Times New Roman"/>
          <w:noProof/>
          <w:szCs w:val="20"/>
          <w:lang w:eastAsia="hr-HR"/>
        </w:rPr>
        <w:t>Za točnost otpravka - ovlašteni službenik</w:t>
      </w:r>
    </w:p>
    <w:p w:rsidRDefault="00E7633A" w:rsidP="00E7633A" w:rsidR="00E7633A" w:rsidRPr="00E7633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7633A">
        <w:rPr>
          <w:rFonts w:cs="Times New Roman" w:eastAsia="Times New Roman"/>
          <w:noProof/>
          <w:szCs w:val="20"/>
          <w:lang w:eastAsia="hr-HR"/>
        </w:rPr>
        <w:t xml:space="preserve">                  Željka Vitez</w:t>
      </w:r>
    </w:p>
    <w:p w:rsidRDefault="00E7633A" w:rsidP="00E7633A" w:rsidR="00E7633A" w:rsidRPr="00E7633A">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E7633A" w:rsidP="00E7633A" w:rsidR="00E7633A" w:rsidRPr="00E7633A">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jc w:val="both"/>
        <w:rPr>
          <w:rFonts w:cs="Times New Roman" w:eastAsia="Times New Roman"/>
          <w:szCs w:val="20"/>
          <w:lang w:eastAsia="hr-HR"/>
        </w:rPr>
      </w:pPr>
      <w:r w:rsidRPr="00E7633A">
        <w:rPr>
          <w:rFonts w:cs="Times New Roman" w:eastAsia="Times New Roman"/>
          <w:szCs w:val="20"/>
          <w:lang w:eastAsia="hr-HR"/>
        </w:rPr>
        <w:t>Uputa o pravnom lijeku: Protiv ovog zaključka ne može se podnijeti žalba (čl.11. st.5. OZ-a).</w:t>
      </w: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E7633A" w:rsidP="00E7633A" w:rsidR="00E7633A" w:rsidRPr="00E7633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7633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5780906"/>
      <w:docPartObj>
        <w:docPartGallery w:val="Page Numbers (Top of Page)"/>
        <w:docPartUnique/>
      </w:docPartObj>
    </w:sdtPr>
    <w:sdtContent>
      <w:p w:rsidRDefault="00E7633A" w:rsidP="00E7633A" w:rsidR="00E7633A">
        <w:pPr>
          <w:pStyle w:val="Zaglavlje"/>
          <w:spacing w:after="0"/>
          <w:jc w:val="center"/>
        </w:pPr>
        <w:r>
          <w:fldChar w:fldCharType="begin"/>
        </w:r>
        <w:r>
          <w:instrText>PAGE   \* MERGEFORMAT</w:instrText>
        </w:r>
        <w:r>
          <w:fldChar w:fldCharType="separate"/>
        </w:r>
        <w:r>
          <w:t>2</w:t>
        </w:r>
        <w:r>
          <w:fldChar w:fldCharType="end"/>
        </w:r>
      </w:p>
    </w:sdtContent>
  </w:sdt>
  <w:p w:rsidRDefault="00E7633A" w:rsidP="00E7633A" w:rsidR="008333A9">
    <w:pPr>
      <w:overflowPunct w:val="false"/>
      <w:autoSpaceDE w:val="false"/>
      <w:autoSpaceDN w:val="false"/>
      <w:adjustRightInd w:val="false"/>
      <w:spacing w:after="0"/>
      <w:jc w:val="right"/>
      <w:rPr>
        <w:rFonts w:cs="Times New Roman" w:eastAsia="Times New Roman"/>
        <w:szCs w:val="20"/>
        <w:lang w:eastAsia="hr-HR"/>
      </w:rPr>
    </w:pPr>
    <w:r w:rsidRPr="00E7633A">
      <w:rPr>
        <w:rFonts w:cs="Times New Roman" w:eastAsia="Times New Roman"/>
        <w:szCs w:val="20"/>
        <w:lang w:eastAsia="hr-HR"/>
      </w:rPr>
      <w:t>Poslovni broj: 5. St-245/2017-45</w:t>
    </w:r>
  </w:p>
  <w:p w:rsidRDefault="00E7633A" w:rsidP="00E7633A" w:rsidR="00E7633A" w:rsidRPr="00E7633A">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33A"/>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5363003">
      <w:bodyDiv w:val="true"/>
      <w:marLeft w:val="0"/>
      <w:marRight w:val="0"/>
      <w:marTop w:val="0"/>
      <w:marBottom w:val="0"/>
      <w:divBdr>
        <w:top w:space="0" w:sz="0" w:color="auto" w:val="none"/>
        <w:left w:space="0" w:sz="0" w:color="auto" w:val="none"/>
        <w:bottom w:space="0" w:sz="0" w:color="auto" w:val="none"/>
        <w:right w:space="0" w:sz="0" w:color="auto" w:val="none"/>
      </w:divBdr>
    </w:div>
    <w:div w:id="1448350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St-245/2017-45</izvorni_sadrzaj>
    <derivirana_varijabla naziv="DomainObject.Oznaka_1">St-245/2017-45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PENA GRAD društvo s ograničenom odgovornošću za građevinarstvo, usluge i trgovinu</izvorni_sadrzaj>
    <derivirana_varijabla naziv="DomainObject.Predmet.ProtustrankaFormated_1">  PENA GRAD društvo s ograničenom odgovornošću za građevinarstvo, usluge i trgovinu</derivirana_varijabla>
  </DomainObject.Predmet.ProtustrankaFormated>
  <DomainObject.Predmet.ProtustrankaFormatedOIB>
    <izvorni_sadrzaj>  PENA GRAD društvo s ograničenom odgovornošću za građevinarstvo, usluge i trgovinu, OIB 89597493147</izvorni_sadrzaj>
    <derivirana_varijabla naziv="DomainObject.Predmet.ProtustrankaFormatedOIB_1">  PENA GRAD društvo s ograničenom odgovornošću za građevinarstvo, usluge i trgovinu, OIB 89597493147</derivirana_varijabla>
  </DomainObject.Predmet.ProtustrankaFormatedOIB>
  <DomainObject.Predmet.ProtustrankaFormatedWithAdress>
    <izvorni_sadrzaj> PENA GRAD društvo s ograničenom odgovornošću za građevinarstvo, usluge i trgovinu, Lašćinska cesta 119/A, 10000 Zagreb</izvorni_sadrzaj>
    <derivirana_varijabla naziv="DomainObject.Predmet.ProtustrankaFormatedWithAdress_1"> PENA GRAD društvo s ograničenom odgovornošću za građevinarstvo, usluge i trgovinu, Lašćinska cesta 119/A, 10000 Zagreb</derivirana_varijabla>
  </DomainObject.Predmet.ProtustrankaFormatedWithAdress>
  <DomainObject.Predmet.ProtustrankaFormatedWithAdressOIB>
    <izvorni_sadrzaj> PENA GRAD društvo s ograničenom odgovornošću za građevinarstvo, usluge i trgovinu, OIB 89597493147, Lašćinska cesta 119/A, 10000 Zagreb</izvorni_sadrzaj>
    <derivirana_varijabla naziv="DomainObject.Predmet.ProtustrankaFormatedWithAdressOIB_1"> PENA GRAD društvo s ograničenom odgovornošću za građevinarstvo, usluge i trgovinu, OIB 89597493147, Lašćinska cesta 119/A, 10000 Zagreb</derivirana_varijabla>
  </DomainObject.Predmet.ProtustrankaFormatedWithAdressOIB>
  <DomainObject.Predmet.ProtustrankaWithAdress>
    <izvorni_sadrzaj>PENA GRAD društvo s ograničenom odgovornošću za građevinarstvo, usluge i trgovinu Lašćinska cesta 119/A, 10000 Zagreb</izvorni_sadrzaj>
    <derivirana_varijabla naziv="DomainObject.Predmet.ProtustrankaWithAdress_1">PENA GRAD društvo s ograničenom odgovornošću za građevinarstvo, usluge i trgovinu Lašćinska cesta 119/A, 10000 Zagreb</derivirana_varijabla>
  </DomainObject.Predmet.ProtustrankaWithAdress>
  <DomainObject.Predmet.ProtustrankaWithAdressOIB>
    <izvorni_sadrzaj>PENA GRAD društvo s ograničenom odgovornošću za građevinarstvo, usluge i trgovinu, OIB 89597493147, Lašćinska cesta 119/A, 10000 Zagreb</izvorni_sadrzaj>
    <derivirana_varijabla naziv="DomainObject.Predmet.ProtustrankaWithAdressOIB_1">PENA GRAD društvo s ograničenom odgovornošću za građevinarstvo, usluge i trgovinu, OIB 89597493147, Lašćinska cesta 119/A, 10000 Zagreb</derivirana_varijabla>
  </DomainObject.Predmet.ProtustrankaWithAdressOIB>
  <DomainObject.Predmet.ProtustrankaNazivFormated>
    <izvorni_sadrzaj>PENA GRAD društvo s ograničenom odgovornošću za građevinarstvo, usluge i trgovinu</izvorni_sadrzaj>
    <derivirana_varijabla naziv="DomainObject.Predmet.ProtustrankaNazivFormated_1">PENA GRAD društvo s ograničenom odgovornošću za građevinarstvo, usluge i trgovinu</derivirana_varijabla>
  </DomainObject.Predmet.ProtustrankaNazivFormated>
  <DomainObject.Predmet.ProtustrankaNazivFormatedOIB>
    <izvorni_sadrzaj>PENA GRAD društvo s ograničenom odgovornošću za građevinarstvo, usluge i trgovinu, OIB 89597493147</izvorni_sadrzaj>
    <derivirana_varijabla naziv="DomainObject.Predmet.ProtustrankaNazivFormatedOIB_1">PENA GRAD društvo s ograničenom odgovornošću za građevinarstvo, usluge i trgovinu, OIB 89597493147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PENA GRAD društvo s ograničenom odgovornošću za građevinarstvo, usluge i trgovinu</item>
    </izvorni_sadrzaj>
    <derivirana_varijabla naziv="DomainObject.Predmet.ProtuStrankaListFormated_1">
      <item>PENA GRAD društvo s ograničenom odgovornošću za građevinarstvo, usluge i trgovinu</item>
    </derivirana_varijabla>
  </DomainObject.Predmet.ProtuStrankaListFormated>
  <DomainObject.Predmet.ProtuStrankaListFormatedOIB>
    <izvorni_sadrzaj>
      <item>PENA GRAD društvo s ograničenom odgovornošću za građevinarstvo, usluge i trgovinu, OIB 89597493147</item>
    </izvorni_sadrzaj>
    <derivirana_varijabla naziv="DomainObject.Predmet.ProtuStrankaListFormatedOIB_1">
      <item>PENA GRAD društvo s ograničenom odgovornošću za građevinarstvo, usluge i trgovinu, OIB 89597493147</item>
    </derivirana_varijabla>
  </DomainObject.Predmet.ProtuStrankaListFormatedOIB>
  <DomainObject.Predmet.ProtuStrankaListFormatedWithAdress>
    <izvorni_sadrzaj>
      <item>PENA GRAD društvo s ograničenom odgovornošću za građevinarstvo, usluge i trgovinu, Lašćinska cesta 119/A, 10000 Zagreb</item>
    </izvorni_sadrzaj>
    <derivirana_varijabla naziv="DomainObject.Predmet.ProtuStrankaListFormatedWithAdress_1">
      <item>PENA GRAD društvo s ograničenom odgovornošću za građevinarstvo, usluge i trgovinu, Lašćinska cesta 119/A, 10000 Zagreb</item>
    </derivirana_varijabla>
  </DomainObject.Predmet.ProtuStrankaListFormatedWithAdress>
  <DomainObject.Predmet.ProtuStrankaListFormatedWithAdressOIB>
    <izvorni_sadrzaj>
      <item>PENA GRAD društvo s ograničenom odgovornošću za građevinarstvo, usluge i trgovinu, OIB 89597493147, Lašćinska cesta 119/A, 10000 Zagreb</item>
    </izvorni_sadrzaj>
    <derivirana_varijabla naziv="DomainObject.Predmet.ProtuStrankaListFormatedWithAdressOIB_1">
      <item>PENA GRAD društvo s ograničenom odgovornošću za građevinarstvo, usluge i trgovinu, OIB 89597493147, Lašćinska cesta 119/A, 10000 Zagreb</item>
    </derivirana_varijabla>
  </DomainObject.Predmet.ProtuStrankaListFormatedWithAdressOIB>
  <DomainObject.Predmet.ProtuStrankaListNazivFormated>
    <izvorni_sadrzaj>
      <item>PENA GRAD društvo s ograničenom odgovornošću za građevinarstvo, usluge i trgovinu</item>
    </izvorni_sadrzaj>
    <derivirana_varijabla naziv="DomainObject.Predmet.ProtuStrankaListNazivFormated_1">
      <item>PENA GRAD društvo s ograničenom odgovornošću za građevinarstvo, usluge i trgovinu</item>
    </derivirana_varijabla>
  </DomainObject.Predmet.ProtuStrankaListNazivFormated>
  <DomainObject.Predmet.ProtuStrankaListNazivFormatedOIB>
    <izvorni_sadrzaj>
      <item>PENA GRAD društvo s ograničenom odgovornošću za građevinarstvo, usluge i trgovinu, OIB 89597493147</item>
    </izvorni_sadrzaj>
    <derivirana_varijabla naziv="DomainObject.Predmet.ProtuStrankaListNazivFormatedOIB_1">
      <item>PENA GRAD društvo s ograničenom odgovornošću za građevinarstvo, usluge i trgovinu, OIB 89597493147</item>
    </derivirana_varijabla>
  </DomainObject.Predmet.ProtuStrankaListNazivFormatedOIB>
  <DomainObject.Predmet.OstaliListFormated>
    <izvorni_sadrzaj>
      <item>Željko Penavić</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izvorni_sadrzaj>
    <derivirana_varijabla naziv="DomainObject.Predmet.OstaliListFormated_1">
      <item>Željko Penavić</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derivirana_varijabla>
  </DomainObject.Predmet.OstaliListFormated>
  <DomainObject.Predmet.OstaliListFormatedOIB>
    <izvorni_sadrzaj>
      <item>Željko Penavić, OIB 62044867694</item>
      <item>Županijsko državno odvjetništvo u Bjelovaru, OIB 86821435474</item>
      <item>Financijska agencija Bjelovar</item>
      <item>Jelena Stankus-Tkalec, OIB 91858660271</item>
      <item>Zagrebačka banka d.d.</item>
      <item>Grad Zagreb</item>
      <item>Vahid Halilhodžić</item>
      <item>Slavko Pavlović-Lučić</item>
      <item>Odvjetničko društvo Hanžeković &amp; Partneri d.o.o.</item>
      <item>Zoran Galić</item>
    </izvorni_sadrzaj>
    <derivirana_varijabla naziv="DomainObject.Predmet.OstaliListFormatedOIB_1">
      <item>Željko Penavić, OIB 62044867694</item>
      <item>Županijsko državno odvjetništvo u Bjelovaru, OIB 86821435474</item>
      <item>Financijska agencija Bjelovar</item>
      <item>Jelena Stankus-Tkalec, OIB 91858660271</item>
      <item>Zagrebačka banka d.d.</item>
      <item>Grad Zagreb</item>
      <item>Vahid Halilhodžić</item>
      <item>Slavko Pavlović-Lučić</item>
      <item>Odvjetničko društvo Hanžeković &amp; Partneri d.o.o.</item>
      <item>Zoran Galić</item>
    </derivirana_varijabla>
  </DomainObject.Predmet.OstaliListFormatedOIB>
  <DomainObject.Predmet.OstaliListFormatedWithAdress>
    <izvorni_sadrzaj>
      <item>Željko Penavić, Lašćinska cesta 119/A., 10000 Zagreb</item>
      <item>Županijsko državno odvjetništvo u Bjelovaru</item>
      <item>Financijska agencija Bjelovar</item>
      <item>Jelena Stankus-Tkalec, Zagrebačka 91, 42000 Varaždin</item>
      <item>Zagrebačka banka d.d.</item>
      <item>Grad Zagreb</item>
      <item>Vahid Halilhodžić</item>
      <item>Slavko Pavlović-Lučić, Obala kralja Tomislava 17/II, 21300 Makarska</item>
      <item>Odvjetničko društvo Hanžeković &amp; Partneri d.o.o., Radnička cesta 22, 10000 Zagreb</item>
      <item>Zoran Galić, Selska cesta 90/B, 10000 Zagreb</item>
    </izvorni_sadrzaj>
    <derivirana_varijabla naziv="DomainObject.Predmet.OstaliListFormatedWithAdress_1">
      <item>Željko Penavić, Lašćinska cesta 119/A., 10000 Zagreb</item>
      <item>Županijsko državno odvjetništvo u Bjelovaru</item>
      <item>Financijska agencija Bjelovar</item>
      <item>Jelena Stankus-Tkalec, Zagrebačka 91, 42000 Varaždin</item>
      <item>Zagrebačka banka d.d.</item>
      <item>Grad Zagreb</item>
      <item>Vahid Halilhodžić</item>
      <item>Slavko Pavlović-Lučić, Obala kralja Tomislava 17/II, 21300 Makarska</item>
      <item>Odvjetničko društvo Hanžeković &amp; Partneri d.o.o., Radnička cesta 22, 10000 Zagreb</item>
      <item>Zoran Galić, Selska cesta 90/B, 10000 Zagreb</item>
    </derivirana_varijabla>
  </DomainObject.Predmet.OstaliListFormatedWithAdress>
  <DomainObject.Predmet.OstaliListFormatedWithAdressOIB>
    <izvorni_sadrzaj>
      <item>Željko Penavić, OIB 62044867694, Lašćinska cesta 119/A., 10000 Zagreb</item>
      <item>Županijsko državno odvjetništvo u Bjelovaru, OIB 86821435474</item>
      <item>Financijska agencija Bjelovar</item>
      <item>Jelena Stankus-Tkalec, OIB 91858660271, Zagrebačka 91, 42000 Varaždin</item>
      <item>Zagrebačka banka d.d.</item>
      <item>Grad Zagreb</item>
      <item>Vahid Halilhodžić</item>
      <item>Slavko Pavlović-Lučić, Obala kralja Tomislava 17/II, 21300 Makarska</item>
      <item>Odvjetničko društvo Hanžeković &amp; Partneri d.o.o., Radnička cesta 22, 10000 Zagreb</item>
      <item>Zoran Galić, Selska cesta 90/B, 10000 Zagreb</item>
    </izvorni_sadrzaj>
    <derivirana_varijabla naziv="DomainObject.Predmet.OstaliListFormatedWithAdressOIB_1">
      <item>Željko Penavić, OIB 62044867694, Lašćinska cesta 119/A., 10000 Zagreb</item>
      <item>Županijsko državno odvjetništvo u Bjelovaru, OIB 86821435474</item>
      <item>Financijska agencija Bjelovar</item>
      <item>Jelena Stankus-Tkalec, OIB 91858660271, Zagrebačka 91, 42000 Varaždin</item>
      <item>Zagrebačka banka d.d.</item>
      <item>Grad Zagreb</item>
      <item>Vahid Halilhodžić</item>
      <item>Slavko Pavlović-Lučić, Obala kralja Tomislava 17/II, 21300 Makarska</item>
      <item>Odvjetničko društvo Hanžeković &amp; Partneri d.o.o., Radnička cesta 22, 10000 Zagreb</item>
      <item>Zoran Galić, Selska cesta 90/B, 10000 Zagreb</item>
    </derivirana_varijabla>
  </DomainObject.Predmet.OstaliListFormatedWithAdressOIB>
  <DomainObject.Predmet.OstaliListNazivFormated>
    <izvorni_sadrzaj>
      <item>Željko Penavić</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izvorni_sadrzaj>
    <derivirana_varijabla naziv="DomainObject.Predmet.OstaliListNazivFormated_1">
      <item>Željko Penavić</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derivirana_varijabla>
  </DomainObject.Predmet.OstaliListNazivFormated>
  <DomainObject.Predmet.OstaliListNazivFormatedOIB>
    <izvorni_sadrzaj>
      <item>Željko Penavić, OIB 62044867694</item>
      <item>Županijsko državno odvjetništvo u Bjelovaru, OIB 86821435474</item>
      <item>Financijska agencija Bjelovar</item>
      <item>Jelena Stankus-Tkalec, OIB 91858660271</item>
      <item>Zagrebačka banka d.d.</item>
      <item>Grad Zagreb</item>
      <item>Vahid Halilhodžić</item>
      <item>Slavko Pavlović-Lučić</item>
      <item>Odvjetničko društvo Hanžeković &amp; Partneri d.o.o.</item>
      <item>Zoran Galić</item>
    </izvorni_sadrzaj>
    <derivirana_varijabla naziv="DomainObject.Predmet.OstaliListNazivFormatedOIB_1">
      <item>Željko Penavić, OIB 62044867694</item>
      <item>Županijsko državno odvjetništvo u Bjelovaru, OIB 86821435474</item>
      <item>Financijska agencija Bjelovar</item>
      <item>Jelena Stankus-Tkalec, OIB 91858660271</item>
      <item>Zagrebačka banka d.d.</item>
      <item>Grad Zagreb</item>
      <item>Vahid Halilhodžić</item>
      <item>Slavko Pavlović-Lučić</item>
      <item>Odvjetničko društvo Hanžeković &amp; Partneri d.o.o.</item>
      <item>Zoran Galić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St-245/2017-45</izvorni_sadrzaj>
    <derivirana_varijabla naziv="DomainObject.PoslovniBrojDokumenta_1">St-245/2017-45</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PENA GRAD društvo s ograničenom odgovornošću za građevinarstvo, usluge i trgovinu</izvorni_sadrzaj>
    <derivirana_varijabla naziv="DomainObject.Predmet.ProtustrankaIDrugi_1">PENA GRAD društvo s ograničenom odgovornošću za građevinarstvo, usluge i trgovinu</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PENA GRAD društvo s ograničenom odgovornošću za građevinarstvo, usluge i trgovinu, OIB 89597493147, Lašćinska cesta 119/A, 10000 Zagreb</izvorni_sadrzaj>
    <derivirana_varijabla naziv="DomainObject.Predmet.ProtustrankaIDrugiAdressOIB_1">PENA GRAD društvo s ograničenom odgovornošću za građevinarstvo, usluge i trgovinu, OIB 89597493147, Lašćinska cesta 119/A,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izvorni_sadrzaj>
    <derivirana_varijabla naziv="DomainObject.Predmet.SudioniciListNaziv_1">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item>Jelena Stankus-Tkalec</item>
      <item>Zagrebačka banka d.d.</item>
      <item>Grad Zagreb</item>
      <item>Vahid Halilhodžić</item>
      <item>Slavko Pavlović-Lučić</item>
      <item>Odvjetničko društvo Hanžeković &amp; Partneri d.o.o.</item>
      <item>Zoran Galić</item>
    </derivirana_varijabla>
  </DomainObject.Predmet.SudioniciListNaziv>
  <DomainObject.Predmet.SudioniciListAdressOIB>
    <izvorni_sadrzaj>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 OIB 86821435474</item>
      <item>Financijska agencija Bjelovar</item>
      <item>Jelena Stankus-Tkalec, OIB 91858660271, Zagrebačka 91,42000 Varaždin</item>
      <item>Zagrebačka banka d.d.</item>
      <item>Grad Zagreb</item>
      <item>Vahid Halilhodžić</item>
      <item>Slavko Pavlović-Lučić, Obala kralja Tomislava 17/II,21300 Makarska</item>
      <item>Odvjetničko društvo Hanžeković &amp; Partneri d.o.o., Radnička cesta 22,10000 Zagreb</item>
      <item>Zoran Galić, Selska cesta 90/B,10000 Zagreb</item>
    </izvorni_sadrzaj>
    <derivirana_varijabla naziv="DomainObject.Predmet.SudioniciListAdressOIB_1">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 OIB 86821435474</item>
      <item>Financijska agencija Bjelovar</item>
      <item>Jelena Stankus-Tkalec, OIB 91858660271, Zagrebačka 91,42000 Varaždin</item>
      <item>Zagrebačka banka d.d.</item>
      <item>Grad Zagreb</item>
      <item>Vahid Halilhodžić</item>
      <item>Slavko Pavlović-Lučić, Obala kralja Tomislava 17/II,21300 Makarska</item>
      <item>Odvjetničko društvo Hanžeković &amp; Partneri d.o.o., Radnička cesta 22,10000 Zagreb</item>
      <item>Zoran Galić, Selska cesta 90/B,10000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C7B6E-D5DF-4DAE-9F67-09D774D8A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2715</properties:Characters>
  <properties:Lines>83</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2019-05-22T10:00:00Z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St-245/2017-45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