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a845e" w14:paraId="9ba845e" w:rsidRDefault="00DA7F08" w:rsidP="003F61B4" w:rsidR="00F41453" w:rsidRPr="00D71735">
      <w:pPr>
        <w:jc w:val="center"/>
        <w15:collapsed w:val="false"/>
        <w:rPr>
          <w:rFonts w:hAnsi="Sylfaen" w:ascii="Sylfaen"/>
          <w:b/>
        </w:rPr>
      </w:pPr>
      <w:bookmarkStart w:name="_GoBack" w:id="0"/>
      <w:bookmarkEnd w:id="0"/>
      <w:r w:rsidRPr="00D71735">
        <w:rPr>
          <w:rFonts w:hAnsi="Sylfaen" w:ascii="Sylfaen"/>
          <w:b/>
        </w:rPr>
        <w:t>GLUMINA BANKA</w:t>
      </w:r>
      <w:r w:rsidR="005E0358" w:rsidRPr="00D71735">
        <w:rPr>
          <w:rFonts w:hAnsi="Sylfaen" w:ascii="Sylfaen"/>
          <w:b/>
        </w:rPr>
        <w:t xml:space="preserve"> d.d</w:t>
      </w:r>
      <w:r w:rsidR="00667162" w:rsidRPr="00D71735">
        <w:rPr>
          <w:rFonts w:hAnsi="Sylfaen" w:ascii="Sylfaen"/>
          <w:b/>
        </w:rPr>
        <w:t>.</w:t>
      </w:r>
      <w:r w:rsidR="003F61B4" w:rsidRPr="00D71735">
        <w:rPr>
          <w:rFonts w:hAnsi="Sylfaen" w:ascii="Sylfaen"/>
          <w:b/>
        </w:rPr>
        <w:t xml:space="preserve"> u </w:t>
      </w:r>
      <w:r w:rsidRPr="00D71735">
        <w:rPr>
          <w:rFonts w:hAnsi="Sylfaen" w:ascii="Sylfaen"/>
          <w:b/>
        </w:rPr>
        <w:t>stečaju</w:t>
      </w:r>
    </w:p>
    <w:p w:rsidRDefault="00442612" w:rsidP="003F61B4" w:rsidR="00F41453" w:rsidRPr="00D71735">
      <w:pPr>
        <w:jc w:val="center"/>
        <w:rPr>
          <w:rFonts w:hAnsi="Sylfaen" w:ascii="Sylfaen"/>
          <w:b/>
        </w:rPr>
      </w:pPr>
      <w:r w:rsidRPr="00D71735">
        <w:rPr>
          <w:rFonts w:hAnsi="Sylfaen" w:ascii="Sylfaen"/>
          <w:b/>
        </w:rPr>
        <w:t>Andrije Hebranga 11</w:t>
      </w:r>
      <w:r w:rsidR="003F61B4" w:rsidRPr="00D71735">
        <w:rPr>
          <w:rFonts w:hAnsi="Sylfaen" w:ascii="Sylfaen"/>
          <w:b/>
        </w:rPr>
        <w:t>,</w:t>
      </w:r>
      <w:r w:rsidR="005E0358" w:rsidRPr="00D71735">
        <w:rPr>
          <w:rFonts w:hAnsi="Sylfaen" w:ascii="Sylfaen"/>
          <w:b/>
        </w:rPr>
        <w:t xml:space="preserve"> </w:t>
      </w:r>
      <w:r w:rsidR="00781EA0" w:rsidRPr="00D71735">
        <w:rPr>
          <w:rFonts w:hAnsi="Sylfaen" w:ascii="Sylfaen"/>
          <w:b/>
        </w:rPr>
        <w:t>10</w:t>
      </w:r>
      <w:r w:rsidR="005E0358" w:rsidRPr="00D71735">
        <w:rPr>
          <w:rFonts w:hAnsi="Sylfaen" w:ascii="Sylfaen"/>
          <w:b/>
        </w:rPr>
        <w:t xml:space="preserve"> 000 </w:t>
      </w:r>
      <w:r w:rsidRPr="00D71735">
        <w:rPr>
          <w:rFonts w:hAnsi="Sylfaen" w:ascii="Sylfaen"/>
          <w:b/>
        </w:rPr>
        <w:t>Zagreb</w:t>
      </w:r>
      <w:r w:rsidR="005E0358" w:rsidRPr="00D71735">
        <w:rPr>
          <w:rFonts w:hAnsi="Sylfaen" w:ascii="Sylfaen"/>
          <w:b/>
        </w:rPr>
        <w:t>,</w:t>
      </w:r>
      <w:r w:rsidR="003F61B4" w:rsidRPr="00D71735">
        <w:rPr>
          <w:rFonts w:hAnsi="Sylfaen" w:ascii="Sylfaen"/>
          <w:b/>
        </w:rPr>
        <w:t xml:space="preserve"> </w:t>
      </w:r>
      <w:r w:rsidR="00F41453" w:rsidRPr="00D71735">
        <w:rPr>
          <w:rFonts w:hAnsi="Sylfaen" w:ascii="Sylfaen"/>
          <w:b/>
        </w:rPr>
        <w:t>OIB</w:t>
      </w:r>
      <w:r w:rsidR="00E82D10" w:rsidRPr="00D71735">
        <w:rPr>
          <w:rFonts w:hAnsi="Sylfaen" w:ascii="Sylfaen"/>
          <w:b/>
        </w:rPr>
        <w:t>:</w:t>
      </w:r>
      <w:r w:rsidR="00F41453" w:rsidRPr="00D71735">
        <w:rPr>
          <w:rFonts w:hAnsi="Sylfaen" w:ascii="Sylfaen"/>
          <w:b/>
        </w:rPr>
        <w:t xml:space="preserve"> </w:t>
      </w:r>
      <w:r w:rsidR="00781EA0" w:rsidRPr="00D71735">
        <w:rPr>
          <w:rFonts w:hAnsi="Sylfaen" w:ascii="Sylfaen"/>
          <w:b/>
        </w:rPr>
        <w:t>82806041381</w:t>
      </w:r>
    </w:p>
    <w:p w:rsidRDefault="003F61B4" w:rsidP="003F61B4" w:rsidR="00C82A08" w:rsidRPr="00D71735">
      <w:pPr>
        <w:jc w:val="center"/>
        <w:rPr>
          <w:rFonts w:hAnsi="Sylfaen" w:ascii="Sylfaen"/>
          <w:b/>
        </w:rPr>
      </w:pPr>
      <w:r w:rsidRPr="00D71735">
        <w:rPr>
          <w:rFonts w:hAnsi="Sylfaen" w:ascii="Sylfaen"/>
          <w:b/>
        </w:rPr>
        <w:t xml:space="preserve">zastupano po </w:t>
      </w:r>
      <w:r w:rsidR="00781EA0" w:rsidRPr="00D71735">
        <w:rPr>
          <w:rFonts w:hAnsi="Sylfaen" w:ascii="Sylfaen"/>
          <w:b/>
        </w:rPr>
        <w:t>stečajnoj upraviteljici Anamarii</w:t>
      </w:r>
      <w:r w:rsidRPr="00D71735">
        <w:rPr>
          <w:rFonts w:hAnsi="Sylfaen" w:ascii="Sylfaen"/>
          <w:b/>
        </w:rPr>
        <w:t xml:space="preserve"> Ivanković, </w:t>
      </w:r>
      <w:r w:rsidR="00E82D10" w:rsidRPr="00D71735">
        <w:rPr>
          <w:rFonts w:hAnsi="Sylfaen" w:ascii="Sylfaen"/>
          <w:b/>
        </w:rPr>
        <w:t xml:space="preserve">Britanski trg 10, </w:t>
      </w:r>
      <w:r w:rsidR="00C82A08" w:rsidRPr="00D71735">
        <w:rPr>
          <w:rFonts w:hAnsi="Sylfaen" w:ascii="Sylfaen"/>
          <w:b/>
        </w:rPr>
        <w:t>Zagreb</w:t>
      </w:r>
    </w:p>
    <w:p w:rsidRDefault="00E916D2" w:rsidP="003F61B4" w:rsidR="003F61B4" w:rsidRPr="00D71735">
      <w:pPr>
        <w:pBdr>
          <w:bottom w:space="1" w:sz="12" w:color="auto" w:val="single"/>
        </w:pBdr>
        <w:jc w:val="center"/>
        <w:rPr>
          <w:rFonts w:hAnsi="Sylfaen" w:ascii="Sylfaen"/>
          <w:b/>
        </w:rPr>
      </w:pPr>
      <w:r w:rsidRPr="00D71735">
        <w:rPr>
          <w:rFonts w:hAnsi="Sylfaen" w:ascii="Sylfaen"/>
          <w:b/>
        </w:rPr>
        <w:t>OIB: 26902318451</w:t>
      </w:r>
      <w:r w:rsidR="003F61B4" w:rsidRPr="00D71735">
        <w:rPr>
          <w:rFonts w:hAnsi="Sylfaen" w:ascii="Sylfaen"/>
          <w:b/>
        </w:rPr>
        <w:t xml:space="preserve">, M: 099/505-0000, e-mail: </w:t>
      </w:r>
      <w:hyperlink r:id="rId10" w:history="true">
        <w:r w:rsidR="003F61B4" w:rsidRPr="00D71735">
          <w:rPr>
            <w:rStyle w:val="Hiperveza"/>
            <w:rFonts w:hAnsi="Sylfaen" w:ascii="Sylfaen"/>
            <w:b/>
          </w:rPr>
          <w:t>ivankovic@odvjetnica-ivankovic.hr</w:t>
        </w:r>
      </w:hyperlink>
    </w:p>
    <w:p w:rsidRDefault="003F61B4" w:rsidP="003F61B4" w:rsidR="003F61B4" w:rsidRPr="00D71735">
      <w:pPr>
        <w:jc w:val="center"/>
        <w:rPr>
          <w:rFonts w:hAnsi="Sylfaen" w:ascii="Sylfaen"/>
          <w:b/>
        </w:rPr>
      </w:pPr>
    </w:p>
    <w:p w:rsidRDefault="003F61B4" w:rsidR="003F61B4" w:rsidRPr="00D71735">
      <w:pPr>
        <w:rPr>
          <w:rFonts w:hAnsi="Sylfaen" w:ascii="Sylfaen"/>
          <w:b/>
        </w:rPr>
      </w:pPr>
    </w:p>
    <w:p w:rsidRDefault="00667162" w:rsidP="00667162" w:rsidR="00667162" w:rsidRPr="00D71735">
      <w:pPr>
        <w:jc w:val="right"/>
        <w:rPr>
          <w:rFonts w:hAnsi="Sylfaen" w:ascii="Sylfaen"/>
          <w:b/>
        </w:rPr>
      </w:pPr>
      <w:r w:rsidRPr="00D71735">
        <w:rPr>
          <w:rFonts w:hAnsi="Sylfaen" w:ascii="Sylfaen"/>
        </w:rPr>
        <w:t xml:space="preserve">                                            </w:t>
      </w:r>
      <w:r w:rsidR="005E0358" w:rsidRPr="00D71735">
        <w:rPr>
          <w:rFonts w:hAnsi="Sylfaen" w:ascii="Sylfaen"/>
          <w:b/>
        </w:rPr>
        <w:t>St</w:t>
      </w:r>
      <w:r w:rsidRPr="00D71735">
        <w:rPr>
          <w:rFonts w:hAnsi="Sylfaen" w:ascii="Sylfaen"/>
          <w:b/>
        </w:rPr>
        <w:t>-</w:t>
      </w:r>
      <w:r w:rsidR="00781EA0" w:rsidRPr="00D71735">
        <w:rPr>
          <w:rFonts w:hAnsi="Sylfaen" w:ascii="Sylfaen"/>
          <w:b/>
        </w:rPr>
        <w:t>83</w:t>
      </w:r>
      <w:r w:rsidRPr="00D71735">
        <w:rPr>
          <w:rFonts w:hAnsi="Sylfaen" w:ascii="Sylfaen"/>
          <w:b/>
        </w:rPr>
        <w:t>/</w:t>
      </w:r>
      <w:r w:rsidR="00781EA0" w:rsidRPr="00D71735">
        <w:rPr>
          <w:rFonts w:hAnsi="Sylfaen" w:ascii="Sylfaen"/>
          <w:b/>
        </w:rPr>
        <w:t>99</w:t>
      </w:r>
    </w:p>
    <w:p w:rsidRDefault="00667162" w:rsidP="00667162" w:rsidR="00667162" w:rsidRPr="00D71735">
      <w:pPr>
        <w:jc w:val="right"/>
        <w:rPr>
          <w:rFonts w:hAnsi="Sylfaen" w:ascii="Sylfaen"/>
          <w:b/>
        </w:rPr>
      </w:pPr>
      <w:r w:rsidRPr="00D71735">
        <w:rPr>
          <w:rFonts w:hAnsi="Sylfaen" w:ascii="Sylfaen"/>
          <w:b/>
        </w:rPr>
        <w:t xml:space="preserve">                                                                                TRGOVAČKI SUD U  ZAGREBU</w:t>
      </w:r>
    </w:p>
    <w:p w:rsidRDefault="00FA2521" w:rsidP="00667162" w:rsidR="00FA2521" w:rsidRPr="00D71735">
      <w:pPr>
        <w:jc w:val="right"/>
        <w:rPr>
          <w:rFonts w:hAnsi="Sylfaen" w:ascii="Sylfaen"/>
          <w:b/>
        </w:rPr>
      </w:pPr>
      <w:r w:rsidRPr="00D71735">
        <w:rPr>
          <w:rFonts w:hAnsi="Sylfaen" w:ascii="Sylfaen"/>
          <w:b/>
        </w:rPr>
        <w:t>STALNA SLUŽBA</w:t>
      </w:r>
    </w:p>
    <w:p w:rsidRDefault="00AD0C5A" w:rsidP="00667162" w:rsidR="00FA2521" w:rsidRPr="00D71735">
      <w:pPr>
        <w:jc w:val="right"/>
        <w:rPr>
          <w:rFonts w:hAnsi="Sylfaen" w:ascii="Sylfaen"/>
          <w:b/>
        </w:rPr>
      </w:pPr>
      <w:r w:rsidRPr="00D71735">
        <w:rPr>
          <w:rFonts w:hAnsi="Sylfaen" w:ascii="Sylfaen"/>
          <w:b/>
        </w:rPr>
        <w:t>Trg hrvatskih branitelja 1</w:t>
      </w:r>
      <w:r w:rsidR="00FA2521" w:rsidRPr="00D71735">
        <w:rPr>
          <w:rFonts w:hAnsi="Sylfaen" w:ascii="Sylfaen"/>
          <w:b/>
        </w:rPr>
        <w:t>, 47 000 Karlovac</w:t>
      </w:r>
    </w:p>
    <w:p w:rsidRDefault="00CA2D36" w:rsidP="00CA2D36" w:rsidR="00CA2D36">
      <w:pPr>
        <w:ind w:hanging="2160" w:left="2160"/>
        <w:jc w:val="both"/>
        <w:rPr>
          <w:rFonts w:hAnsi="Sylfaen" w:ascii="Sylfaen"/>
          <w:b/>
        </w:rPr>
      </w:pPr>
    </w:p>
    <w:p w:rsidRDefault="00CA2D36" w:rsidP="00CA2D36" w:rsidR="00CA2D36">
      <w:pPr>
        <w:ind w:hanging="2160" w:left="2160"/>
        <w:jc w:val="both"/>
        <w:rPr>
          <w:rFonts w:hAnsi="Sylfaen" w:ascii="Sylfaen"/>
          <w:b/>
        </w:rPr>
      </w:pPr>
      <w:r w:rsidRPr="004C629D">
        <w:rPr>
          <w:rFonts w:hAnsi="Sylfaen" w:ascii="Sylfaen"/>
          <w:b/>
        </w:rPr>
        <w:t>S</w:t>
      </w:r>
      <w:r w:rsidR="00704AD8">
        <w:rPr>
          <w:rFonts w:hAnsi="Sylfaen" w:ascii="Sylfaen"/>
          <w:b/>
        </w:rPr>
        <w:t>tečajni dužnik: GLUMINA BANKA d. d</w:t>
      </w:r>
      <w:r w:rsidRPr="004C629D">
        <w:rPr>
          <w:rFonts w:hAnsi="Sylfaen" w:ascii="Sylfaen"/>
          <w:b/>
        </w:rPr>
        <w:t xml:space="preserve">. u stečaju iz Zagreba, </w:t>
      </w:r>
      <w:r>
        <w:rPr>
          <w:rFonts w:hAnsi="Sylfaen" w:ascii="Sylfaen"/>
          <w:b/>
        </w:rPr>
        <w:t>Andrije Hebranga 11,</w:t>
      </w:r>
    </w:p>
    <w:p w:rsidRDefault="00CA2D36" w:rsidP="00CA2D36" w:rsidR="00CA2D36">
      <w:pPr>
        <w:ind w:hanging="2160" w:left="2160"/>
        <w:jc w:val="both"/>
        <w:rPr>
          <w:rFonts w:hAnsi="Sylfaen" w:ascii="Sylfaen"/>
          <w:b/>
        </w:rPr>
      </w:pPr>
      <w:r w:rsidRPr="004C629D">
        <w:rPr>
          <w:rFonts w:hAnsi="Sylfaen" w:ascii="Sylfaen"/>
          <w:b/>
        </w:rPr>
        <w:t xml:space="preserve">OIB: 82806041381,zastupano po stečajnoj upraviteljici Anamarii Ivanković iz Zagreba, </w:t>
      </w:r>
    </w:p>
    <w:p w:rsidRDefault="00CA2D36" w:rsidP="00CA2D36" w:rsidR="00CA2D36" w:rsidRPr="004C629D">
      <w:pPr>
        <w:ind w:hanging="2160" w:left="2160"/>
        <w:jc w:val="both"/>
        <w:rPr>
          <w:rFonts w:hAnsi="Sylfaen" w:ascii="Sylfaen"/>
          <w:b/>
        </w:rPr>
      </w:pPr>
      <w:r w:rsidRPr="004C629D">
        <w:rPr>
          <w:rFonts w:hAnsi="Sylfaen" w:ascii="Sylfaen"/>
          <w:b/>
        </w:rPr>
        <w:t>Britanski trg 10, OIB: 26902318451</w:t>
      </w:r>
    </w:p>
    <w:p w:rsidRDefault="00996C3A" w:rsidP="00CA2D36" w:rsidR="0063367F" w:rsidRPr="00D71735">
      <w:pPr>
        <w:jc w:val="right"/>
        <w:rPr>
          <w:rFonts w:hAnsi="Sylfaen" w:ascii="Sylfaen"/>
          <w:b/>
        </w:rPr>
      </w:pPr>
      <w:r w:rsidRPr="00D71735">
        <w:rPr>
          <w:rFonts w:hAnsi="Sylfaen" w:ascii="Sylfaen"/>
          <w:b/>
        </w:rPr>
        <w:tab/>
      </w:r>
      <w:r w:rsidRPr="00D71735">
        <w:rPr>
          <w:rFonts w:hAnsi="Sylfaen" w:ascii="Sylfaen"/>
          <w:b/>
        </w:rPr>
        <w:tab/>
        <w:t xml:space="preserve"> </w:t>
      </w:r>
      <w:r w:rsidR="00DD2E65" w:rsidRPr="00D71735">
        <w:rPr>
          <w:rFonts w:hAnsi="Sylfaen" w:ascii="Sylfaen"/>
          <w:b/>
        </w:rPr>
        <w:t xml:space="preserve">                                                                                </w:t>
      </w:r>
      <w:r w:rsidR="00C82A08" w:rsidRPr="00D71735">
        <w:rPr>
          <w:rFonts w:hAnsi="Sylfaen" w:ascii="Sylfaen"/>
          <w:b/>
        </w:rPr>
        <w:t xml:space="preserve">                                 </w:t>
      </w:r>
      <w:r w:rsidR="00EB5684" w:rsidRPr="00D71735">
        <w:rPr>
          <w:rFonts w:hAnsi="Sylfaen" w:ascii="Sylfaen"/>
          <w:b/>
        </w:rPr>
        <w:t xml:space="preserve">                              </w:t>
      </w:r>
    </w:p>
    <w:p w:rsidRDefault="00B81530" w:rsidP="00B81530" w:rsidR="00CA2D36">
      <w:pPr>
        <w:jc w:val="center"/>
        <w:rPr>
          <w:rFonts w:hAnsi="Sylfaen" w:ascii="Sylfaen"/>
          <w:b/>
          <w:sz w:val="28"/>
          <w:szCs w:val="28"/>
        </w:rPr>
      </w:pPr>
      <w:r>
        <w:rPr>
          <w:rFonts w:hAnsi="Sylfaen" w:ascii="Sylfaen"/>
          <w:b/>
          <w:sz w:val="28"/>
          <w:szCs w:val="28"/>
        </w:rPr>
        <w:t>DOPUNA PRIJAVE</w:t>
      </w:r>
      <w:r w:rsidR="00CA2D36">
        <w:rPr>
          <w:rFonts w:hAnsi="Sylfaen" w:ascii="Sylfaen"/>
          <w:b/>
          <w:sz w:val="28"/>
          <w:szCs w:val="28"/>
        </w:rPr>
        <w:t xml:space="preserve"> STEČAJNE UPRAVITELJICE</w:t>
      </w:r>
    </w:p>
    <w:p w:rsidRDefault="00CA2D36" w:rsidP="00B81530" w:rsidR="00CA2D36">
      <w:pPr>
        <w:jc w:val="center"/>
        <w:rPr>
          <w:rFonts w:hAnsi="Sylfaen" w:ascii="Sylfaen"/>
          <w:b/>
          <w:sz w:val="28"/>
          <w:szCs w:val="28"/>
        </w:rPr>
      </w:pPr>
      <w:r>
        <w:rPr>
          <w:rFonts w:hAnsi="Sylfaen" w:ascii="Sylfaen"/>
          <w:b/>
          <w:sz w:val="28"/>
          <w:szCs w:val="28"/>
        </w:rPr>
        <w:t>O NEDOSTATNOSTI STEČAJNE MASE</w:t>
      </w:r>
    </w:p>
    <w:p w:rsidRDefault="00CA2D36" w:rsidP="00B81530" w:rsidR="00CA2D36">
      <w:pPr>
        <w:jc w:val="center"/>
        <w:rPr>
          <w:rFonts w:hAnsi="Sylfaen" w:ascii="Sylfaen"/>
          <w:b/>
          <w:sz w:val="28"/>
          <w:szCs w:val="28"/>
        </w:rPr>
      </w:pPr>
      <w:r>
        <w:rPr>
          <w:rFonts w:hAnsi="Sylfaen" w:ascii="Sylfaen"/>
          <w:b/>
          <w:sz w:val="28"/>
          <w:szCs w:val="28"/>
        </w:rPr>
        <w:t>SUKLADNO čl. 204. STEČAJNOG ZAKONA</w:t>
      </w:r>
    </w:p>
    <w:p w:rsidRDefault="00B81530" w:rsidP="00B81530" w:rsidR="00B81530">
      <w:pPr>
        <w:jc w:val="center"/>
        <w:rPr>
          <w:rFonts w:hAnsi="Sylfaen" w:ascii="Sylfaen"/>
          <w:b/>
          <w:sz w:val="28"/>
          <w:szCs w:val="28"/>
        </w:rPr>
      </w:pPr>
      <w:r>
        <w:rPr>
          <w:rFonts w:hAnsi="Sylfaen" w:ascii="Sylfaen"/>
          <w:b/>
          <w:sz w:val="28"/>
          <w:szCs w:val="28"/>
        </w:rPr>
        <w:t>od dana 20.09.2018. god.</w:t>
      </w:r>
    </w:p>
    <w:p w:rsidRDefault="00704AD8" w:rsidP="00CA2D36" w:rsidR="00704AD8">
      <w:pPr>
        <w:pBdr>
          <w:bottom w:space="1" w:sz="12" w:color="auto" w:val="single"/>
        </w:pBdr>
        <w:jc w:val="center"/>
        <w:rPr>
          <w:rFonts w:hAnsi="Sylfaen" w:ascii="Sylfaen"/>
          <w:b/>
          <w:sz w:val="28"/>
          <w:szCs w:val="28"/>
        </w:rPr>
      </w:pPr>
    </w:p>
    <w:p w:rsidRDefault="00704AD8" w:rsidP="00CA2D36" w:rsidR="00704AD8">
      <w:pPr>
        <w:jc w:val="center"/>
        <w:rPr>
          <w:rFonts w:hAnsi="Sylfaen" w:ascii="Sylfaen"/>
          <w:b/>
          <w:sz w:val="28"/>
          <w:szCs w:val="28"/>
        </w:rPr>
      </w:pPr>
    </w:p>
    <w:p w:rsidRDefault="00E06C30" w:rsidP="00200D9D" w:rsidR="007F7A80">
      <w:pPr>
        <w:jc w:val="both"/>
        <w:rPr>
          <w:rFonts w:hAnsi="Sylfaen" w:ascii="Sylfaen"/>
        </w:rPr>
      </w:pPr>
      <w:r>
        <w:rPr>
          <w:rFonts w:hAnsi="Sylfaen" w:ascii="Sylfaen"/>
        </w:rPr>
        <w:t xml:space="preserve">Ad 1) </w:t>
      </w:r>
      <w:r w:rsidR="007F7A80">
        <w:rPr>
          <w:rFonts w:hAnsi="Sylfaen" w:ascii="Sylfaen"/>
        </w:rPr>
        <w:t>Stečaja upraviteljica je dana 20.09.2018. god. podnijela Prijavu o nedostatnosti stečajne mase, a koja je objavljena na e-oglasna ploča suda dana 20.09.2018. god. te su pozvani vjerovnici na davanje mišljenja.</w:t>
      </w:r>
    </w:p>
    <w:p w:rsidRDefault="007F7A80" w:rsidP="00200D9D" w:rsidR="007F7A80">
      <w:pPr>
        <w:jc w:val="both"/>
        <w:rPr>
          <w:rFonts w:hAnsi="Sylfaen" w:ascii="Sylfaen"/>
        </w:rPr>
      </w:pPr>
    </w:p>
    <w:p w:rsidRDefault="00E06C30" w:rsidP="007F7A80" w:rsidR="007F7A80" w:rsidRPr="00E06C30">
      <w:pPr>
        <w:jc w:val="both"/>
        <w:rPr>
          <w:rFonts w:hAnsi="Sylfaen" w:ascii="Sylfaen"/>
        </w:rPr>
      </w:pPr>
      <w:r>
        <w:rPr>
          <w:rFonts w:hAnsi="Sylfaen" w:ascii="Sylfaen"/>
        </w:rPr>
        <w:t xml:space="preserve">Ad 2) </w:t>
      </w:r>
      <w:r w:rsidR="007F7A80">
        <w:rPr>
          <w:rFonts w:hAnsi="Sylfaen" w:ascii="Sylfaen"/>
        </w:rPr>
        <w:t xml:space="preserve">Vjerovnici ostalih obveza stečajne mase, </w:t>
      </w:r>
      <w:r w:rsidR="007F7A80" w:rsidRPr="00067366">
        <w:rPr>
          <w:rFonts w:hAnsi="Sylfaen" w:ascii="Sylfaen"/>
        </w:rPr>
        <w:t xml:space="preserve">MARIJA SMOLČIĆ iz Zagreba, </w:t>
      </w:r>
      <w:r w:rsidR="007F7A80">
        <w:rPr>
          <w:rFonts w:hAnsi="Sylfaen" w:ascii="Sylfaen"/>
        </w:rPr>
        <w:t>Kneza Borne 14, OIB: 33236793155, DUBRAVKA SMOLČIĆ iz Zagreba, Iblerov trg 4, OIB: 16570082066 i ŽARKO</w:t>
      </w:r>
      <w:r w:rsidR="007F7A80" w:rsidRPr="00067366">
        <w:rPr>
          <w:rFonts w:hAnsi="Sylfaen" w:ascii="Sylfaen"/>
        </w:rPr>
        <w:t xml:space="preserve"> SMOLČIĆ iz Zagreba</w:t>
      </w:r>
      <w:r w:rsidR="007F7A80">
        <w:rPr>
          <w:rFonts w:hAnsi="Sylfaen" w:ascii="Sylfaen"/>
        </w:rPr>
        <w:t>, Kneza Borne 14, OIB: 44403573299, svi zastupani po punomoćniku Radovanu Lipanović, odvjetniku iz Zagreba, Gajeva 2a, dostavili su u stečajni spis sukladno pozivu stečajne upraviteljice temeljem prijave o nedostatnosti stečajne mase po čl. 204. Stečajnog zakona, objavljeno na e-oglasna ploča suda dana 20.09.2018. god. Mišljenje od dana 24.09.2018. go</w:t>
      </w:r>
      <w:r>
        <w:rPr>
          <w:rFonts w:hAnsi="Sylfaen" w:ascii="Sylfaen"/>
        </w:rPr>
        <w:t xml:space="preserve">d.  (dalje u tekstu: Mišljenje), a u kojem mišljenju je navedeno da nije izneseno </w:t>
      </w:r>
      <w:r w:rsidR="007F7A80" w:rsidRPr="00E06C30">
        <w:rPr>
          <w:rFonts w:hAnsi="Sylfaen" w:ascii="Sylfaen"/>
        </w:rPr>
        <w:t>potraživanje PIK Vrbovec mesna industrija d.d., koje je navedeno u Izvješću stečajnog upravitelja od 20.01.2017.god., a iznosi 29.951.753,00 kn, koje je utvrđena temeljem nagodbe sa sustavom Agrokor, te javno objavljena a iznos za isplatu iznosi 8.062.433,00 kn., sve temeljem Nagodbe objavljene na sl</w:t>
      </w:r>
      <w:r w:rsidRPr="00E06C30">
        <w:rPr>
          <w:rFonts w:hAnsi="Sylfaen" w:ascii="Sylfaen"/>
        </w:rPr>
        <w:t>užbenim web-stranicama Agrokora</w:t>
      </w:r>
      <w:r w:rsidR="007F7A80" w:rsidRPr="00E06C30">
        <w:rPr>
          <w:rFonts w:hAnsi="Sylfaen" w:ascii="Sylfaen"/>
        </w:rPr>
        <w:t>.</w:t>
      </w:r>
    </w:p>
    <w:p w:rsidRDefault="007F7A80" w:rsidP="007F7A80" w:rsidR="007F7A80">
      <w:pPr>
        <w:jc w:val="both"/>
        <w:rPr>
          <w:rFonts w:hAnsi="Sylfaen" w:ascii="Sylfaen"/>
          <w:lang w:val="hr-BA"/>
        </w:rPr>
      </w:pPr>
    </w:p>
    <w:p w:rsidRDefault="00E06C30" w:rsidP="007F7A80" w:rsidR="00E06C30">
      <w:pPr>
        <w:jc w:val="both"/>
        <w:rPr>
          <w:rFonts w:hAnsi="Sylfaen" w:ascii="Sylfaen"/>
          <w:lang w:val="hr-BA"/>
        </w:rPr>
      </w:pPr>
    </w:p>
    <w:p w:rsidRDefault="00E06C30" w:rsidP="007F7A80" w:rsidR="007F7A80" w:rsidRPr="009333AC">
      <w:pPr>
        <w:jc w:val="both"/>
        <w:rPr>
          <w:rFonts w:hAnsi="Sylfaen" w:ascii="Sylfaen"/>
        </w:rPr>
      </w:pPr>
      <w:r>
        <w:rPr>
          <w:rFonts w:hAnsi="Sylfaen" w:ascii="Sylfaen"/>
          <w:lang w:val="hr-BA"/>
        </w:rPr>
        <w:lastRenderedPageBreak/>
        <w:t>Ad 3) Radi pojašnjenja za navedeno potraživanje ističe se da p</w:t>
      </w:r>
      <w:r w:rsidR="007F7A80" w:rsidRPr="009333AC">
        <w:rPr>
          <w:rFonts w:hAnsi="Sylfaen" w:ascii="Sylfaen"/>
          <w:lang w:val="hr-BA"/>
        </w:rPr>
        <w:t xml:space="preserve">rema nagodbi prihvaćenoj od strane vjerovnika u postupku izvanredne uprave nad društvom </w:t>
      </w:r>
      <w:r w:rsidR="007F7A80" w:rsidRPr="009333AC">
        <w:rPr>
          <w:rFonts w:hAnsi="Sylfaen" w:ascii="Sylfaen"/>
        </w:rPr>
        <w:t>AGROKOR koncern za upravljanje društvima, proizvodnju i trgovinu poljoprivrednim proizvodima, dioničko društvo, Zagreb i njegovim ovisnim i povezanim društvima potvrđenoj rješenjem Trgovačkog suda u Zagrebu, posl. br. St-1138/17-2823 od 06.07.2018. g., a koja je nagodba objavljena na mrežnoj stranici e-oglasna ploča Trgovačkog suda u Zagrebu dana 20. lipnja 2018. g. s ispravcima objavljenim dana 26. lipnja 2018. g., vjerovniku GLUMINA BANCI d.d. - u stečaju, Zagreb utvrđena je tražbina prema PIK VRBOVEC-MESNA INDUSTRIJA d.d. u prijavljenom iznosu (pod Rbr. Tablice 6,488 koja je sastavni dio nagodbe objavljene dana 20. lipnja 2018. g.) u iznosu od 29.951,783</w:t>
      </w:r>
      <w:r w:rsidR="007F7A80">
        <w:rPr>
          <w:rFonts w:hAnsi="Sylfaen" w:ascii="Sylfaen"/>
        </w:rPr>
        <w:t>,00</w:t>
      </w:r>
      <w:r w:rsidR="007F7A80" w:rsidRPr="009333AC">
        <w:rPr>
          <w:rFonts w:hAnsi="Sylfaen" w:ascii="Sylfaen"/>
        </w:rPr>
        <w:t xml:space="preserve"> kn.</w:t>
      </w:r>
    </w:p>
    <w:p w:rsidRDefault="007F7A80" w:rsidP="007F7A80" w:rsidR="007F7A80" w:rsidRPr="009333AC">
      <w:pPr>
        <w:jc w:val="both"/>
        <w:rPr>
          <w:rFonts w:hAnsi="Sylfaen" w:ascii="Sylfaen"/>
        </w:rPr>
      </w:pPr>
      <w:r w:rsidRPr="009333AC">
        <w:rPr>
          <w:rFonts w:hAnsi="Sylfaen" w:ascii="Sylfaen"/>
        </w:rPr>
        <w:t xml:space="preserve">GLUMINA BANKA d.d. - u stečaju svrstana je u D skupinu vjerovničkog vijeća, te će se tražbina GLUMINA BANKE d.d. - u stečaju namirivati u iznosu od 8.062,433 kn, odnosno u iznosu od 26,9% utvrđene tražbine (10,1% u slučaju likvidacije društva). Tražbina GLUMINA BANKE d.d. - u stečaju namirivati će se na način da će prema raspodjeli namirenja novim instrumentima, a prema iznosu utvrđene tražbine, na GLUMINA BANKA d.d. - u stečaju raspodijeliti 215.546 kompleta “Novih instrumenata“ od kojih svaki komplet iznosi 5 EUR, a što čini 0,075% postotka ukupnih kompleta. </w:t>
      </w:r>
    </w:p>
    <w:p w:rsidRDefault="007F7A80" w:rsidP="007F7A80" w:rsidR="007F7A80" w:rsidRPr="009333AC">
      <w:pPr>
        <w:spacing w:lineRule="auto" w:line="278"/>
        <w:jc w:val="both"/>
        <w:rPr>
          <w:rFonts w:hAnsi="Sylfaen" w:ascii="Sylfaen"/>
          <w:lang w:val="hr-BA"/>
        </w:rPr>
      </w:pPr>
      <w:r w:rsidRPr="009333AC">
        <w:rPr>
          <w:rFonts w:hAnsi="Sylfaen" w:ascii="Sylfaen"/>
          <w:lang w:val="hr-BA"/>
        </w:rPr>
        <w:t>Vjerovnici koji se na ovakav način namiruju, ustupit će svoje tražbine na novoosnovano društvo sa sjedištem u Nizozemskoj  „Aisle Dutch TopCO“ u zamjenu za Zamjenjive obveznice izdane od strane tog društva.</w:t>
      </w:r>
    </w:p>
    <w:p w:rsidRDefault="007F7A80" w:rsidP="007F7A80" w:rsidR="007F7A80" w:rsidRPr="009333AC">
      <w:pPr>
        <w:spacing w:lineRule="auto" w:line="278"/>
        <w:jc w:val="both"/>
        <w:rPr>
          <w:rFonts w:hAnsi="Sylfaen" w:ascii="Sylfaen"/>
          <w:lang w:val="hr-BA"/>
        </w:rPr>
      </w:pPr>
      <w:r w:rsidRPr="009333AC">
        <w:rPr>
          <w:rFonts w:hAnsi="Sylfaen" w:ascii="Sylfaen"/>
          <w:lang w:val="hr-BA"/>
        </w:rPr>
        <w:t>Novo nizozemsko društvo s ograničenom odgovornošću („Aisle Dutch TopCo”) bit će osnovano kao krovno holding društvo. Aisle Dutch TopCo bit će osnovan od strane nizozemske administrativne zaklade („Aisle STAK”) koja će biti osnovana s tom svrhom. Aisle Dutch TopCo će biti jedini član društva drugog nizozemskog društva s ograničenom odgovornošću („Aisle Dutch HoldCo”). Aisle Dutch HoldCo će biti jedini dioničar hrvatskog dioničkog društva („Aisle HoldCo”). Aisle HoldCo će osnovati niz hrvatskih društava s ograničenom odgovornošću (čiji će biti jedini vlasnik), a koja će u konačnici držati</w:t>
      </w:r>
    </w:p>
    <w:p w:rsidRDefault="007F7A80" w:rsidP="007F7A80" w:rsidR="007F7A80" w:rsidRPr="009333AC">
      <w:pPr>
        <w:spacing w:lineRule="auto" w:line="278"/>
        <w:jc w:val="both"/>
        <w:rPr>
          <w:rFonts w:hAnsi="Sylfaen" w:ascii="Sylfaen"/>
          <w:lang w:val="hr-BA"/>
        </w:rPr>
      </w:pPr>
      <w:r w:rsidRPr="009333AC">
        <w:rPr>
          <w:rFonts w:hAnsi="Sylfaen" w:ascii="Sylfaen"/>
          <w:lang w:val="hr-BA"/>
        </w:rPr>
        <w:t xml:space="preserve">operativnu imovinu i obveze Nove Grupe („Nova hrvatska ovisna društva”) (str. 12 Priloga 21 Hodogram Agrokorove Nagodbe objavljene uz Nagodbu na </w:t>
      </w:r>
      <w:r w:rsidRPr="009333AC">
        <w:rPr>
          <w:rFonts w:hAnsi="Sylfaen" w:ascii="Sylfaen"/>
        </w:rPr>
        <w:t>mrežnoj stranici e-oglasna ploča Trgovačkog suda u Zagrebu dana 20. lipnja 2018. g.).</w:t>
      </w:r>
    </w:p>
    <w:p w:rsidRDefault="007F7A80" w:rsidP="007F7A80" w:rsidR="007F7A80" w:rsidRPr="009333AC">
      <w:pPr>
        <w:spacing w:lineRule="auto" w:line="278"/>
        <w:jc w:val="both"/>
        <w:rPr>
          <w:rFonts w:hAnsi="Sylfaen" w:ascii="Sylfaen"/>
        </w:rPr>
      </w:pPr>
      <w:r w:rsidRPr="009333AC">
        <w:rPr>
          <w:rFonts w:hAnsi="Sylfaen" w:ascii="Sylfaen"/>
          <w:lang w:val="hr-BA"/>
        </w:rPr>
        <w:t>Posljedično tome Nova Grupa će biti u vlasništvu vjerovnika, pa tako i GLUMINA BANKE d.d. - u stečaju (postupak izdavanja novih instrumenata detaljno opisan u poglavlju 19., str. 104 Nagodbe objavljene dana 20. lipnja 2018. g.).</w:t>
      </w:r>
      <w:r w:rsidRPr="009333AC">
        <w:rPr>
          <w:rFonts w:hAnsi="Sylfaen" w:ascii="Sylfaen"/>
        </w:rPr>
        <w:t xml:space="preserve"> </w:t>
      </w:r>
    </w:p>
    <w:p w:rsidRDefault="007F7A80" w:rsidP="007F7A80" w:rsidR="007F7A80" w:rsidRPr="009333AC">
      <w:pPr>
        <w:spacing w:lineRule="auto" w:line="278"/>
        <w:jc w:val="both"/>
        <w:rPr>
          <w:rFonts w:hAnsi="Sylfaen" w:ascii="Sylfaen"/>
        </w:rPr>
      </w:pPr>
      <w:r w:rsidRPr="009333AC">
        <w:rPr>
          <w:rFonts w:hAnsi="Sylfaen" w:ascii="Sylfaen"/>
        </w:rPr>
        <w:t>Izvorni vjerovnik ustupljenje tražbine, nakon ustupa tražbina po Nagodbi gubi pravo potraživati namirenje glavne tražbine i bilo kakvih odgovarajućih sporednih prava (str. 102, poglavlje 18.2 Nagodbe objavljene dana 20. lipnja 2018. g.)</w:t>
      </w:r>
    </w:p>
    <w:p w:rsidRDefault="007F7A80" w:rsidP="007F7A80" w:rsidR="007F7A80" w:rsidRPr="009333AC">
      <w:pPr>
        <w:spacing w:lineRule="auto" w:line="278"/>
        <w:jc w:val="both"/>
        <w:rPr>
          <w:rFonts w:hAnsi="Sylfaen" w:ascii="Sylfaen"/>
        </w:rPr>
      </w:pPr>
      <w:r w:rsidRPr="009333AC">
        <w:rPr>
          <w:rFonts w:hAnsi="Sylfaen" w:ascii="Sylfaen"/>
        </w:rPr>
        <w:lastRenderedPageBreak/>
        <w:t>Imatelji prava iz obveznice mogu slobodno prenositi Depozitarne potvrde i Prava iz obveznice, nakon izdavanja Ovlašteniku novih instrumenata, i pod uvjetima takvih ograničenja prijenosa i Pravilima prijenosa koji će biti objavljeni na web stranicama novoosnovanog društva (str. 105 Nagodbe objavljene dana 20. lipnja 2018. g.). Globalne zamjenjive obveznice i Prava iz obveznica neće se držati niti će se njima trgovati u klirinškom sustavu (str. 110 Nagodbe objavljene dana 20. lipnja 2018. g.).</w:t>
      </w:r>
    </w:p>
    <w:p w:rsidRDefault="007F7A80" w:rsidP="007F7A80" w:rsidR="007F7A80" w:rsidRPr="009333AC">
      <w:pPr>
        <w:spacing w:lineRule="auto" w:line="278"/>
        <w:jc w:val="both"/>
        <w:rPr>
          <w:rFonts w:hAnsi="Sylfaen" w:ascii="Sylfaen"/>
        </w:rPr>
      </w:pPr>
      <w:r w:rsidRPr="009333AC">
        <w:rPr>
          <w:rFonts w:hAnsi="Sylfaen" w:ascii="Sylfaen"/>
          <w:lang w:val="hr-BA"/>
        </w:rPr>
        <w:t>Ustup tražbina te izdavanje “Novih instrumenata“ izvršiti će se na Datum početka provedbe nagodbe (str. 97, poglavlje 17.2 Nagobe objavljene dana 20. lipnja 2018. g.). Prema Mjesečnom izvješću o gospodarskom i financijskom stanju te o provedbi mjera izvanredne uprave u AGROKORU d.d. za razdoblje od 11. kolovoza do 10. rujna 2018. godine (objavljenim</w:t>
      </w:r>
      <w:r w:rsidRPr="009333AC">
        <w:rPr>
          <w:rFonts w:hAnsi="Sylfaen" w:ascii="Sylfaen"/>
        </w:rPr>
        <w:t xml:space="preserve"> na mrežnoj stranici e-oglasna ploča Trgovačkog suda u Zagrebu dana 12. rujna 2018. g. str. 35.) indikativni vremenski plan implementacije Nagodbe je sljedeći:</w:t>
      </w:r>
    </w:p>
    <w:p w:rsidRDefault="007F7A80" w:rsidP="007F7A80" w:rsidR="007F7A80" w:rsidRPr="009333AC">
      <w:pPr>
        <w:spacing w:lineRule="auto" w:line="278"/>
        <w:jc w:val="both"/>
        <w:rPr>
          <w:rFonts w:hAnsi="Sylfaen" w:ascii="Sylfaen"/>
        </w:rPr>
      </w:pPr>
      <w:r w:rsidRPr="009333AC">
        <w:rPr>
          <w:rFonts w:hAnsi="Sylfaen" w:ascii="Sylfaen"/>
        </w:rPr>
        <w:t>•</w:t>
      </w:r>
      <w:r w:rsidRPr="009333AC">
        <w:rPr>
          <w:rFonts w:hAnsi="Sylfaen" w:ascii="Sylfaen"/>
        </w:rPr>
        <w:tab/>
        <w:t xml:space="preserve">Očekivani datum pravomoćnosti Nagodbe: do 31. prosinca 2018. godine, </w:t>
      </w:r>
    </w:p>
    <w:p w:rsidRDefault="007F7A80" w:rsidP="007F7A80" w:rsidR="007F7A80" w:rsidRPr="009333AC">
      <w:pPr>
        <w:spacing w:lineRule="auto" w:line="278"/>
        <w:jc w:val="both"/>
        <w:rPr>
          <w:rFonts w:hAnsi="Sylfaen" w:ascii="Sylfaen"/>
        </w:rPr>
      </w:pPr>
      <w:r w:rsidRPr="009333AC">
        <w:rPr>
          <w:rFonts w:hAnsi="Sylfaen" w:ascii="Sylfaen"/>
        </w:rPr>
        <w:t>•</w:t>
      </w:r>
      <w:r w:rsidRPr="009333AC">
        <w:rPr>
          <w:rFonts w:hAnsi="Sylfaen" w:ascii="Sylfaen"/>
        </w:rPr>
        <w:tab/>
        <w:t>Datum početka provedbe nagodbe (ICD): do 31. siječnja 2019. godine,</w:t>
      </w:r>
    </w:p>
    <w:p w:rsidRDefault="007F7A80" w:rsidP="007F7A80" w:rsidR="007F7A80" w:rsidRPr="009333AC">
      <w:pPr>
        <w:spacing w:lineRule="auto" w:line="278"/>
        <w:jc w:val="both"/>
        <w:rPr>
          <w:rFonts w:hAnsi="Sylfaen" w:ascii="Sylfaen"/>
        </w:rPr>
      </w:pPr>
      <w:r w:rsidRPr="009333AC">
        <w:rPr>
          <w:rFonts w:hAnsi="Sylfaen" w:ascii="Sylfaen"/>
        </w:rPr>
        <w:t>•</w:t>
      </w:r>
      <w:r w:rsidRPr="009333AC">
        <w:rPr>
          <w:rFonts w:hAnsi="Sylfaen" w:ascii="Sylfaen"/>
        </w:rPr>
        <w:tab/>
        <w:t>Početak poslovanja nove grupe: do 1. ožujka 2019. godine („Go-live“).</w:t>
      </w:r>
    </w:p>
    <w:p w:rsidRDefault="007F7A80" w:rsidP="007F7A80" w:rsidR="007F7A80" w:rsidRPr="009333AC">
      <w:pPr>
        <w:spacing w:lineRule="auto" w:line="278"/>
        <w:jc w:val="both"/>
        <w:rPr>
          <w:rFonts w:hAnsi="Sylfaen" w:ascii="Sylfaen"/>
        </w:rPr>
      </w:pPr>
      <w:r w:rsidRPr="009333AC">
        <w:rPr>
          <w:rFonts w:hAnsi="Sylfaen" w:ascii="Sylfaen"/>
        </w:rPr>
        <w:t>Ovlaštenici novih instrumenata tražbina morat će ispuniti KYC obrazac („KYC Obrazac“) (nacrt kojeg je priložen u Prilogu 24 Nagodbe objavljene dana 20. lipnja 2018. g., a konačna verzija kojeg će se staviti na i koja će biti dostupna na web stranici Dužnika što je ranije moguće nakon Datuma potvrde Nagodbe) i dostaviti sve informacije i dokumentaciju koja se u obrascu traži dostaviti ili (i) Dužniku ili njegovim agentima, prije početka provedbe nagodbe; ili (ii) Aisle Dutch TopCo-u ili njegovim agentima, na i od Inicijalnog datuma dovršetka KYC-a. Upute za podnošenje KYC obrasca bit će dane na web stranici Dužnika. Ovlaštenici novih instrumenata steći će Nove instrumente na Datum početka provedbe ako Dužnik zaprimi njihove uredno ispunjene KYC Obrasce najkasnije na radni dan u Hrvatskoj koji pada pet radnih dana u Hrvatskoj prije Datuma početka provedbe. (str. 106., poglavlje 19.2.3. Nagodbe objavljene dana 20. lipnja 2018. g.).</w:t>
      </w:r>
    </w:p>
    <w:p w:rsidRDefault="00E06C30" w:rsidP="007F7A80" w:rsidR="00E06C30">
      <w:pPr>
        <w:spacing w:lineRule="auto" w:line="278"/>
        <w:jc w:val="both"/>
        <w:rPr>
          <w:rFonts w:hAnsi="Sylfaen" w:ascii="Sylfaen"/>
        </w:rPr>
      </w:pPr>
    </w:p>
    <w:p w:rsidRDefault="007F7A80" w:rsidP="007F7A80" w:rsidR="00E06C30">
      <w:pPr>
        <w:spacing w:lineRule="auto" w:line="278"/>
        <w:jc w:val="both"/>
        <w:rPr>
          <w:rFonts w:hAnsi="Sylfaen" w:ascii="Sylfaen"/>
        </w:rPr>
      </w:pPr>
      <w:r w:rsidRPr="009333AC">
        <w:rPr>
          <w:rFonts w:hAnsi="Sylfaen" w:ascii="Sylfaen"/>
        </w:rPr>
        <w:t>Dakle, za sada se radi samo o mogućnosti ostvarenja prava sukladno sklopljenoj Nagodbi, ali pritom se (u odnosu na GLUMINA BANKU d.d. - u stečaju) ne radi o tome da bi dužnik AGROKOR vršio izravne uplate u novčanim iznosima kroz određeno vrijeme, a sve uz napomenu da se s provedbom Nagodbe još niti nije započelo, a budući ovakav model ostvarivanja prava iz Nagodbe za sada nema uporište u hrvatskoj gospodarskoj ili pravnoj praksi, pa nije moguće predvidjeti niti kako će točno ono biti provedeno</w:t>
      </w:r>
      <w:r w:rsidR="00E06C30">
        <w:rPr>
          <w:rFonts w:hAnsi="Sylfaen" w:ascii="Sylfaen"/>
        </w:rPr>
        <w:t>.</w:t>
      </w:r>
    </w:p>
    <w:p w:rsidRDefault="00E06C30" w:rsidP="007F7A80" w:rsidR="00E06C30">
      <w:pPr>
        <w:spacing w:lineRule="auto" w:line="278"/>
        <w:jc w:val="both"/>
        <w:rPr>
          <w:rFonts w:hAnsi="Sylfaen" w:ascii="Sylfaen"/>
        </w:rPr>
      </w:pPr>
      <w:r>
        <w:rPr>
          <w:rFonts w:hAnsi="Sylfaen" w:ascii="Sylfaen"/>
        </w:rPr>
        <w:t>Sukladno iznesenome, naplata u navedenom predmetu u skorijem budućem razdoblju je neizvjesna, poglavito iz razloga jer ista nije u novčanim davanjima.</w:t>
      </w:r>
    </w:p>
    <w:p w:rsidRDefault="006923EC" w:rsidP="007F7A80" w:rsidR="002B5706">
      <w:pPr>
        <w:spacing w:lineRule="auto" w:line="278"/>
        <w:jc w:val="both"/>
        <w:rPr>
          <w:rFonts w:hAnsi="Sylfaen" w:ascii="Sylfaen"/>
        </w:rPr>
      </w:pPr>
      <w:r>
        <w:rPr>
          <w:rFonts w:hAnsi="Sylfaen" w:ascii="Sylfaen"/>
        </w:rPr>
        <w:lastRenderedPageBreak/>
        <w:t xml:space="preserve">Ad 2/ Analogijom naprijed </w:t>
      </w:r>
      <w:r w:rsidR="002B5706">
        <w:rPr>
          <w:rFonts w:hAnsi="Sylfaen" w:ascii="Sylfaen"/>
        </w:rPr>
        <w:t>iznesenog u  nastavku se iznosi imovina stečajnog dužnika koja se odnosi na potraživanja, ali s napomenom da isplata ovisi tek o pozitivnom okončanju sporova</w:t>
      </w:r>
      <w:r w:rsidR="00BA2E4E">
        <w:rPr>
          <w:rFonts w:hAnsi="Sylfaen" w:ascii="Sylfaen"/>
        </w:rPr>
        <w:t xml:space="preserve"> odnosno pravomoćnosti predstečajne nagodbe</w:t>
      </w:r>
      <w:r w:rsidR="002B5706">
        <w:rPr>
          <w:rFonts w:hAnsi="Sylfaen" w:ascii="Sylfaen"/>
        </w:rPr>
        <w:t xml:space="preserve"> i to kako slijedi:</w:t>
      </w:r>
    </w:p>
    <w:p w:rsidRDefault="002B5706" w:rsidP="007F7A80" w:rsidR="002B5706">
      <w:pPr>
        <w:spacing w:lineRule="auto" w:line="278"/>
        <w:jc w:val="both"/>
        <w:rPr>
          <w:rFonts w:hAnsi="Sylfaen" w:ascii="Sylfaen"/>
        </w:rPr>
      </w:pPr>
    </w:p>
    <w:p w:rsidRDefault="002B5706" w:rsidP="007F7A80" w:rsidR="002B5706" w:rsidRPr="000B4A63">
      <w:pPr>
        <w:spacing w:lineRule="auto" w:line="278"/>
        <w:jc w:val="both"/>
        <w:rPr>
          <w:rFonts w:hAnsi="Sylfaen" w:ascii="Sylfaen"/>
        </w:rPr>
      </w:pPr>
      <w:r w:rsidRPr="000B4A63">
        <w:rPr>
          <w:rFonts w:hAnsi="Sylfaen" w:ascii="Sylfaen"/>
        </w:rPr>
        <w:t>I. GLUMINA BANKA  d. d. u stečaju c/a STEČAJNA MASA TE</w:t>
      </w:r>
      <w:r w:rsidR="006B3DEC" w:rsidRPr="000B4A63">
        <w:rPr>
          <w:rFonts w:hAnsi="Sylfaen" w:ascii="Sylfaen"/>
        </w:rPr>
        <w:t>HNOMEHANIKA d.o.o. u stečaju,</w:t>
      </w:r>
      <w:r w:rsidR="00BA2E4E">
        <w:rPr>
          <w:rFonts w:hAnsi="Sylfaen" w:ascii="Sylfaen"/>
        </w:rPr>
        <w:t xml:space="preserve"> radi</w:t>
      </w:r>
      <w:r w:rsidR="006B3DEC" w:rsidRPr="000B4A63">
        <w:rPr>
          <w:rFonts w:hAnsi="Sylfaen" w:ascii="Sylfaen"/>
          <w:b/>
        </w:rPr>
        <w:t xml:space="preserve"> 4.066.279,09 kn,</w:t>
      </w:r>
      <w:r w:rsidR="006B3DEC" w:rsidRPr="000B4A63">
        <w:rPr>
          <w:rFonts w:hAnsi="Sylfaen" w:ascii="Sylfaen"/>
        </w:rPr>
        <w:t xml:space="preserve"> a koji postupak se vodi kod Trgovačkog suda u Zagrebu, pol. br.: St-282/99 – polog na depozitu suda</w:t>
      </w:r>
    </w:p>
    <w:p w:rsidRDefault="006B3DEC" w:rsidP="007F7A80" w:rsidR="006B3DEC" w:rsidRPr="000B4A63">
      <w:pPr>
        <w:spacing w:lineRule="auto" w:line="278"/>
        <w:jc w:val="both"/>
        <w:rPr>
          <w:rFonts w:hAnsi="Sylfaen" w:ascii="Sylfaen"/>
        </w:rPr>
      </w:pPr>
      <w:r w:rsidRPr="000B4A63">
        <w:rPr>
          <w:rFonts w:hAnsi="Sylfaen" w:ascii="Sylfaen"/>
        </w:rPr>
        <w:t>Presudom Trgovačkog suda u Zagrebu, pos. br.: P-6568/2001 utvrđena je tražbina II višeg isplatnog reda</w:t>
      </w:r>
      <w:r w:rsidR="004D03A5" w:rsidRPr="000B4A63">
        <w:rPr>
          <w:rFonts w:hAnsi="Sylfaen" w:ascii="Sylfaen"/>
        </w:rPr>
        <w:t xml:space="preserve"> stečajnog dužnika </w:t>
      </w:r>
      <w:r w:rsidR="000B4A63">
        <w:rPr>
          <w:rFonts w:hAnsi="Sylfaen" w:ascii="Sylfaen"/>
        </w:rPr>
        <w:t xml:space="preserve">u iznosu od </w:t>
      </w:r>
      <w:r w:rsidR="004D03A5" w:rsidRPr="000B4A63">
        <w:rPr>
          <w:rFonts w:hAnsi="Sylfaen" w:ascii="Sylfaen"/>
          <w:szCs w:val="22"/>
        </w:rPr>
        <w:t>36.597.648,56 kn, a koja presuda je potvrđena presudom Visokog trgovačkog suda Republike Hrvatske, posl.br. Pž-2147/13 od dana 13.05.2015. god. Na navedenu presudu izjavljen je izvanredni pravni lijek koji predmet se vodi pred Vrhovnim sudom Republike Hrvatske, posl. br.: Revt-327/2015 od 24.09.2015. god. koji postupak po reviziji do danas nije okončan.</w:t>
      </w:r>
    </w:p>
    <w:p w:rsidRDefault="004D03A5" w:rsidP="006B3DEC" w:rsidR="006B3DEC" w:rsidRPr="000B4A63">
      <w:pPr>
        <w:jc w:val="both"/>
        <w:rPr>
          <w:rFonts w:hAnsi="Sylfaen" w:ascii="Sylfaen"/>
          <w:szCs w:val="22"/>
        </w:rPr>
      </w:pPr>
      <w:r w:rsidRPr="000B4A63">
        <w:rPr>
          <w:rFonts w:hAnsi="Sylfaen" w:ascii="Sylfaen"/>
          <w:szCs w:val="22"/>
        </w:rPr>
        <w:t>Stečajni postupak koji se pred Trgovačkim sudom u Zagrebu vodi</w:t>
      </w:r>
      <w:r w:rsidR="000B4A63">
        <w:rPr>
          <w:rFonts w:hAnsi="Sylfaen" w:ascii="Sylfaen"/>
          <w:szCs w:val="22"/>
        </w:rPr>
        <w:t>o</w:t>
      </w:r>
      <w:r w:rsidRPr="000B4A63">
        <w:rPr>
          <w:rFonts w:hAnsi="Sylfaen" w:ascii="Sylfaen"/>
          <w:szCs w:val="22"/>
        </w:rPr>
        <w:t xml:space="preserve"> pod brojem</w:t>
      </w:r>
      <w:r w:rsidR="006B3DEC" w:rsidRPr="000B4A63">
        <w:rPr>
          <w:rFonts w:hAnsi="Sylfaen" w:ascii="Sylfaen"/>
          <w:szCs w:val="22"/>
        </w:rPr>
        <w:t xml:space="preserve"> St-282/99 nad društvom TEH</w:t>
      </w:r>
      <w:r w:rsidR="000B4A63">
        <w:rPr>
          <w:rFonts w:hAnsi="Sylfaen" w:ascii="Sylfaen"/>
          <w:szCs w:val="22"/>
        </w:rPr>
        <w:t xml:space="preserve">NOMEHANIKA d.d. </w:t>
      </w:r>
      <w:r w:rsidRPr="000B4A63">
        <w:rPr>
          <w:rFonts w:hAnsi="Sylfaen" w:ascii="Sylfaen"/>
          <w:szCs w:val="22"/>
        </w:rPr>
        <w:t>zaključen</w:t>
      </w:r>
      <w:r w:rsidR="000B4A63">
        <w:rPr>
          <w:rFonts w:hAnsi="Sylfaen" w:ascii="Sylfaen"/>
          <w:szCs w:val="22"/>
        </w:rPr>
        <w:t xml:space="preserve"> je</w:t>
      </w:r>
      <w:r w:rsidRPr="000B4A63">
        <w:rPr>
          <w:rFonts w:hAnsi="Sylfaen" w:ascii="Sylfaen"/>
          <w:szCs w:val="22"/>
        </w:rPr>
        <w:t xml:space="preserve"> dana</w:t>
      </w:r>
      <w:r w:rsidR="006B3DEC" w:rsidRPr="000B4A63">
        <w:rPr>
          <w:rFonts w:hAnsi="Sylfaen" w:ascii="Sylfaen"/>
          <w:szCs w:val="22"/>
        </w:rPr>
        <w:t xml:space="preserve"> 08.05.2008.g. a </w:t>
      </w:r>
      <w:r w:rsidRPr="000B4A63">
        <w:rPr>
          <w:rFonts w:hAnsi="Sylfaen" w:ascii="Sylfaen"/>
          <w:szCs w:val="22"/>
        </w:rPr>
        <w:t>društvo brisano iz sudskog registra dana</w:t>
      </w:r>
      <w:r w:rsidR="006B3DEC" w:rsidRPr="000B4A63">
        <w:rPr>
          <w:rFonts w:hAnsi="Sylfaen" w:ascii="Sylfaen"/>
          <w:szCs w:val="22"/>
        </w:rPr>
        <w:t xml:space="preserve"> 30.01.2009.g. pa je stečajni sud osnovao polog u korist Glumina banke d.d. u stečaju za isplatu iznosa od 4.066.279,09 kn, sve sukladno odluci u gore naznačenoj parnici i </w:t>
      </w:r>
      <w:r w:rsidRPr="000B4A63">
        <w:rPr>
          <w:rFonts w:hAnsi="Sylfaen" w:ascii="Sylfaen"/>
          <w:szCs w:val="22"/>
        </w:rPr>
        <w:t>raspoloživom iznos za diobu</w:t>
      </w:r>
      <w:r w:rsidR="006B3DEC" w:rsidRPr="000B4A63">
        <w:rPr>
          <w:rFonts w:hAnsi="Sylfaen" w:ascii="Sylfaen"/>
          <w:szCs w:val="22"/>
        </w:rPr>
        <w:t>.</w:t>
      </w:r>
    </w:p>
    <w:p w:rsidRDefault="000B4A63" w:rsidP="006B3DEC" w:rsidR="006B3DEC" w:rsidRPr="000B4A63">
      <w:pPr>
        <w:jc w:val="both"/>
        <w:rPr>
          <w:rFonts w:hAnsi="Sylfaen" w:ascii="Sylfaen"/>
          <w:szCs w:val="22"/>
        </w:rPr>
      </w:pPr>
      <w:r w:rsidRPr="000B4A63">
        <w:rPr>
          <w:rFonts w:hAnsi="Sylfaen" w:ascii="Sylfaen"/>
          <w:szCs w:val="22"/>
        </w:rPr>
        <w:t>U slučaju pozitivne odluke</w:t>
      </w:r>
      <w:r w:rsidR="006B3DEC" w:rsidRPr="000B4A63">
        <w:rPr>
          <w:rFonts w:hAnsi="Sylfaen" w:ascii="Sylfaen"/>
          <w:szCs w:val="22"/>
        </w:rPr>
        <w:t xml:space="preserve"> Vrhovnog suda RH po reviziji br Revt-327/15 stečajni sudac će don</w:t>
      </w:r>
      <w:r w:rsidRPr="000B4A63">
        <w:rPr>
          <w:rFonts w:hAnsi="Sylfaen" w:ascii="Sylfaen"/>
          <w:szCs w:val="22"/>
        </w:rPr>
        <w:t>i</w:t>
      </w:r>
      <w:r w:rsidR="006B3DEC" w:rsidRPr="000B4A63">
        <w:rPr>
          <w:rFonts w:hAnsi="Sylfaen" w:ascii="Sylfaen"/>
          <w:szCs w:val="22"/>
        </w:rPr>
        <w:t xml:space="preserve">jeti  odluku da se Glumina banci d.d. </w:t>
      </w:r>
      <w:r w:rsidRPr="000B4A63">
        <w:rPr>
          <w:rFonts w:hAnsi="Sylfaen" w:ascii="Sylfaen"/>
          <w:szCs w:val="22"/>
        </w:rPr>
        <w:t xml:space="preserve">u stečaju </w:t>
      </w:r>
      <w:r w:rsidR="006B3DEC" w:rsidRPr="000B4A63">
        <w:rPr>
          <w:rFonts w:hAnsi="Sylfaen" w:ascii="Sylfaen"/>
          <w:szCs w:val="22"/>
        </w:rPr>
        <w:t>isplati iznos iz pologa</w:t>
      </w:r>
      <w:r w:rsidRPr="000B4A63">
        <w:rPr>
          <w:rFonts w:hAnsi="Sylfaen" w:ascii="Sylfaen"/>
          <w:szCs w:val="22"/>
        </w:rPr>
        <w:t xml:space="preserve"> u iznosu od 4.066.279,09 kn</w:t>
      </w:r>
      <w:r w:rsidR="006B3DEC" w:rsidRPr="000B4A63">
        <w:rPr>
          <w:rFonts w:hAnsi="Sylfaen" w:ascii="Sylfaen"/>
          <w:szCs w:val="22"/>
        </w:rPr>
        <w:t>.</w:t>
      </w:r>
    </w:p>
    <w:p w:rsidRDefault="000B4A63" w:rsidP="006B3DEC" w:rsidR="006B3DEC" w:rsidRPr="000B4A63">
      <w:pPr>
        <w:jc w:val="both"/>
        <w:rPr>
          <w:rFonts w:hAnsi="Sylfaen" w:ascii="Sylfaen"/>
          <w:szCs w:val="22"/>
        </w:rPr>
      </w:pPr>
      <w:r w:rsidRPr="000B4A63">
        <w:rPr>
          <w:rFonts w:hAnsi="Sylfaen" w:ascii="Sylfaen"/>
          <w:szCs w:val="22"/>
        </w:rPr>
        <w:t>Dana 27</w:t>
      </w:r>
      <w:r w:rsidR="006B3DEC" w:rsidRPr="000B4A63">
        <w:rPr>
          <w:rFonts w:hAnsi="Sylfaen" w:ascii="Sylfaen"/>
          <w:szCs w:val="22"/>
        </w:rPr>
        <w:t xml:space="preserve">.09.2018.g. </w:t>
      </w:r>
      <w:r w:rsidRPr="000B4A63">
        <w:rPr>
          <w:rFonts w:hAnsi="Sylfaen" w:ascii="Sylfaen"/>
          <w:szCs w:val="22"/>
        </w:rPr>
        <w:t>u predmet pod br Revt 327/15 koji se vodi kod Vrhovnog suda RH nije don</w:t>
      </w:r>
      <w:r>
        <w:rPr>
          <w:rFonts w:hAnsi="Sylfaen" w:ascii="Sylfaen"/>
          <w:szCs w:val="22"/>
        </w:rPr>
        <w:t>e</w:t>
      </w:r>
      <w:r w:rsidRPr="000B4A63">
        <w:rPr>
          <w:rFonts w:hAnsi="Sylfaen" w:ascii="Sylfaen"/>
          <w:szCs w:val="22"/>
        </w:rPr>
        <w:t>sena</w:t>
      </w:r>
      <w:r w:rsidR="006B3DEC" w:rsidRPr="000B4A63">
        <w:rPr>
          <w:rFonts w:hAnsi="Sylfaen" w:ascii="Sylfaen"/>
          <w:szCs w:val="22"/>
        </w:rPr>
        <w:t xml:space="preserve"> odluka po reviziji.</w:t>
      </w:r>
    </w:p>
    <w:p w:rsidRDefault="000B4A63" w:rsidP="006B3DEC" w:rsidR="000B4A63" w:rsidRPr="000B4A63">
      <w:pPr>
        <w:jc w:val="both"/>
        <w:rPr>
          <w:rFonts w:hAnsi="Sylfaen" w:ascii="Sylfaen"/>
          <w:szCs w:val="22"/>
        </w:rPr>
      </w:pPr>
    </w:p>
    <w:p w:rsidRDefault="000B4A63" w:rsidP="006B3DEC" w:rsidR="000B4A63">
      <w:pPr>
        <w:jc w:val="both"/>
        <w:rPr>
          <w:rFonts w:hAnsi="Sylfaen" w:ascii="Sylfaen"/>
          <w:szCs w:val="22"/>
        </w:rPr>
      </w:pPr>
      <w:r w:rsidRPr="000B4A63">
        <w:rPr>
          <w:rFonts w:hAnsi="Sylfaen" w:ascii="Sylfaen"/>
          <w:szCs w:val="22"/>
        </w:rPr>
        <w:t>Sukladno iznesenome, za slučaj uspjeha u sporu stečajnu masu činila bi i potraživanje u iznosu od 4.066.279,09 kn</w:t>
      </w:r>
      <w:r>
        <w:rPr>
          <w:rFonts w:hAnsi="Sylfaen" w:ascii="Sylfaen"/>
          <w:szCs w:val="22"/>
        </w:rPr>
        <w:t xml:space="preserve"> odnosno za slučaj ukidne oduke postupak i </w:t>
      </w:r>
      <w:r w:rsidR="000C7C67">
        <w:rPr>
          <w:rFonts w:hAnsi="Sylfaen" w:ascii="Sylfaen"/>
          <w:szCs w:val="22"/>
        </w:rPr>
        <w:t xml:space="preserve">eventualna </w:t>
      </w:r>
      <w:r>
        <w:rPr>
          <w:rFonts w:hAnsi="Sylfaen" w:ascii="Sylfaen"/>
          <w:szCs w:val="22"/>
        </w:rPr>
        <w:t>naplata će se produljiti do okončanja spora.</w:t>
      </w:r>
    </w:p>
    <w:p w:rsidRDefault="000C7C67" w:rsidP="006B3DEC" w:rsidR="000C7C67">
      <w:pPr>
        <w:jc w:val="both"/>
        <w:rPr>
          <w:rFonts w:hAnsi="Sylfaen" w:ascii="Sylfaen"/>
          <w:szCs w:val="22"/>
        </w:rPr>
      </w:pPr>
    </w:p>
    <w:p w:rsidRDefault="000C7C67" w:rsidP="000C7C67" w:rsidR="000C7C67" w:rsidRPr="00BA2E4E">
      <w:pPr>
        <w:jc w:val="both"/>
        <w:rPr>
          <w:rFonts w:hAnsi="Sylfaen" w:ascii="Sylfaen"/>
          <w:color w:val="000000"/>
          <w:szCs w:val="22"/>
        </w:rPr>
      </w:pPr>
      <w:r w:rsidRPr="00BA2E4E">
        <w:rPr>
          <w:rFonts w:hAnsi="Sylfaen" w:ascii="Sylfaen"/>
          <w:szCs w:val="22"/>
        </w:rPr>
        <w:t xml:space="preserve">II. </w:t>
      </w:r>
      <w:r w:rsidRPr="00BA2E4E">
        <w:rPr>
          <w:rFonts w:hAnsi="Sylfaen" w:ascii="Sylfaen"/>
          <w:color w:val="000000"/>
          <w:szCs w:val="22"/>
        </w:rPr>
        <w:t xml:space="preserve">GLUMINA BANKA d.d. u stečaju iz Zagreb / STANOING d.o.o.  iz Varaždina - predstečajna nagodba, </w:t>
      </w:r>
      <w:r w:rsidR="00BA2E4E" w:rsidRPr="00BA2E4E">
        <w:rPr>
          <w:rFonts w:hAnsi="Sylfaen" w:ascii="Sylfaen"/>
          <w:b/>
          <w:color w:val="000000"/>
          <w:szCs w:val="22"/>
        </w:rPr>
        <w:t>radi</w:t>
      </w:r>
      <w:r w:rsidR="000C4900" w:rsidRPr="00BA2E4E">
        <w:rPr>
          <w:rFonts w:hAnsi="Sylfaen" w:ascii="Sylfaen"/>
          <w:b/>
          <w:color w:val="000000"/>
          <w:szCs w:val="22"/>
        </w:rPr>
        <w:t xml:space="preserve"> </w:t>
      </w:r>
      <w:r w:rsidR="000C4900" w:rsidRPr="00BA2E4E">
        <w:rPr>
          <w:rFonts w:hAnsi="Sylfaen" w:ascii="Sylfaen"/>
          <w:b/>
          <w:szCs w:val="22"/>
        </w:rPr>
        <w:t>1.355.534,82 kn.</w:t>
      </w:r>
    </w:p>
    <w:p w:rsidRDefault="000C7C67" w:rsidP="000C7C67" w:rsidR="000C7C67" w:rsidRPr="00BA2E4E">
      <w:pPr>
        <w:jc w:val="both"/>
        <w:rPr>
          <w:rFonts w:hAnsi="Sylfaen" w:ascii="Sylfaen"/>
          <w:color w:val="000000"/>
          <w:szCs w:val="22"/>
        </w:rPr>
      </w:pPr>
    </w:p>
    <w:p w:rsidRDefault="000C7C67" w:rsidP="000C7C67" w:rsidR="000C7C67" w:rsidRPr="00BA2E4E">
      <w:pPr>
        <w:jc w:val="both"/>
        <w:rPr>
          <w:rFonts w:hAnsi="Sylfaen" w:ascii="Sylfaen"/>
          <w:color w:val="000000"/>
          <w:szCs w:val="22"/>
        </w:rPr>
      </w:pPr>
      <w:r w:rsidRPr="00BA2E4E">
        <w:rPr>
          <w:rFonts w:hAnsi="Sylfaen" w:ascii="Sylfaen"/>
          <w:color w:val="000000"/>
          <w:szCs w:val="22"/>
        </w:rPr>
        <w:t xml:space="preserve">Glumina banka d.d. u stečaju je kao vjerovnik dne 26.09.2014.g. prijavila tražbinu u iznosu od 1.355.534,82 kn u postupku predstečajne nagodnbe nad  Stanoing d.o.o., koji se postupak vodi pred Trgovačkim sudom u Varaždinu,  posl.br.: Stpn-32/15. </w:t>
      </w:r>
    </w:p>
    <w:p w:rsidRDefault="000C7C67" w:rsidP="000C7C67" w:rsidR="000C7C67" w:rsidRPr="00BA2E4E">
      <w:pPr>
        <w:jc w:val="both"/>
        <w:rPr>
          <w:rFonts w:hAnsi="Sylfaen" w:ascii="Sylfaen"/>
          <w:color w:val="000000"/>
          <w:szCs w:val="22"/>
        </w:rPr>
      </w:pPr>
    </w:p>
    <w:p w:rsidRDefault="000728ED" w:rsidP="000C7C67" w:rsidR="000728ED">
      <w:pPr>
        <w:jc w:val="both"/>
        <w:rPr>
          <w:rFonts w:hAnsi="Sylfaen" w:ascii="Sylfaen"/>
          <w:color w:val="000000"/>
          <w:szCs w:val="22"/>
        </w:rPr>
      </w:pPr>
    </w:p>
    <w:p w:rsidRDefault="000728ED" w:rsidP="000C7C67" w:rsidR="000728ED">
      <w:pPr>
        <w:jc w:val="both"/>
        <w:rPr>
          <w:rFonts w:hAnsi="Sylfaen" w:ascii="Sylfaen"/>
          <w:color w:val="000000"/>
          <w:szCs w:val="22"/>
        </w:rPr>
      </w:pPr>
    </w:p>
    <w:p w:rsidRDefault="000728ED" w:rsidP="000C7C67" w:rsidR="000728ED">
      <w:pPr>
        <w:jc w:val="both"/>
        <w:rPr>
          <w:rFonts w:hAnsi="Sylfaen" w:ascii="Sylfaen"/>
          <w:color w:val="000000"/>
          <w:szCs w:val="22"/>
        </w:rPr>
      </w:pPr>
    </w:p>
    <w:p w:rsidRDefault="000C7C67" w:rsidP="000C7C67" w:rsidR="000C7C67" w:rsidRPr="00BA2E4E">
      <w:pPr>
        <w:jc w:val="both"/>
        <w:rPr>
          <w:rFonts w:hAnsi="Sylfaen" w:ascii="Sylfaen"/>
          <w:color w:val="000000"/>
          <w:szCs w:val="22"/>
        </w:rPr>
      </w:pPr>
      <w:r w:rsidRPr="00BA2E4E">
        <w:rPr>
          <w:rFonts w:hAnsi="Sylfaen" w:ascii="Sylfaen"/>
          <w:color w:val="000000"/>
          <w:szCs w:val="22"/>
        </w:rPr>
        <w:lastRenderedPageBreak/>
        <w:t>Prijavljeni iznos se sastoji pravomoćnih i ovršnih sudskih odluka i to:</w:t>
      </w:r>
    </w:p>
    <w:p w:rsidRDefault="000C7C67" w:rsidP="000C7C67" w:rsidR="000C7C67" w:rsidRPr="00BA2E4E">
      <w:pPr>
        <w:jc w:val="both"/>
        <w:rPr>
          <w:rFonts w:hAnsi="Sylfaen" w:ascii="Sylfaen"/>
          <w:color w:val="000000"/>
          <w:szCs w:val="22"/>
        </w:rPr>
      </w:pPr>
      <w:r w:rsidRPr="00BA2E4E">
        <w:rPr>
          <w:rFonts w:hAnsi="Sylfaen" w:ascii="Sylfaen"/>
          <w:color w:val="000000"/>
          <w:szCs w:val="22"/>
        </w:rPr>
        <w:t>Presude TS Zagreb posl.br. P-4668/10, P-5088/05, P-2793/06 i Rješenja o ovrsi TS Zagreb posl.br. Ovr-4720/12, Rješenja o ovrsi OS Varaždin posl.br. Ovr-505/11, i konačno tada nepravomoćnoj presudi TS Zagreb P-3670/12.</w:t>
      </w:r>
    </w:p>
    <w:p w:rsidRDefault="000C7C67" w:rsidP="000C7C67" w:rsidR="000C7C67" w:rsidRPr="00BA2E4E">
      <w:pPr>
        <w:jc w:val="both"/>
        <w:rPr>
          <w:rFonts w:hAnsi="Sylfaen" w:ascii="Sylfaen"/>
          <w:szCs w:val="22"/>
        </w:rPr>
      </w:pPr>
    </w:p>
    <w:p w:rsidRDefault="000C7C67" w:rsidP="000C7C67" w:rsidR="000C7C67" w:rsidRPr="00BA2E4E">
      <w:pPr>
        <w:jc w:val="both"/>
        <w:rPr>
          <w:rFonts w:hAnsi="Sylfaen" w:ascii="Sylfaen"/>
          <w:szCs w:val="22"/>
          <w:u w:val="single"/>
        </w:rPr>
      </w:pPr>
      <w:r w:rsidRPr="00BA2E4E">
        <w:rPr>
          <w:rFonts w:hAnsi="Sylfaen" w:ascii="Sylfaen"/>
          <w:szCs w:val="22"/>
        </w:rPr>
        <w:t>Rješenjem FINE od 18.12.2017.g. usvojen je prijedlog Glumina banke d.d. u stečaju na način da je ažurirana tablica utvrđenih tražbina te je Glumina banci d.d. u stečaju u cijelosti priznat iznos tražbine od 1.355.534,82 kn.</w:t>
      </w:r>
    </w:p>
    <w:p w:rsidRDefault="000C7C67" w:rsidP="000C7C67" w:rsidR="000C7C67" w:rsidRPr="00BA2E4E">
      <w:pPr>
        <w:jc w:val="both"/>
        <w:rPr>
          <w:rFonts w:hAnsi="Sylfaen" w:ascii="Sylfaen"/>
          <w:szCs w:val="22"/>
        </w:rPr>
      </w:pPr>
    </w:p>
    <w:p w:rsidRDefault="000C4900" w:rsidP="000C7C67" w:rsidR="000C7C67" w:rsidRPr="00BA2E4E">
      <w:pPr>
        <w:jc w:val="both"/>
        <w:rPr>
          <w:rFonts w:hAnsi="Sylfaen" w:ascii="Sylfaen"/>
          <w:szCs w:val="22"/>
        </w:rPr>
      </w:pPr>
      <w:r w:rsidRPr="00BA2E4E">
        <w:rPr>
          <w:rFonts w:hAnsi="Sylfaen" w:ascii="Sylfaen"/>
          <w:szCs w:val="22"/>
        </w:rPr>
        <w:t>Sukladno iznesenome,</w:t>
      </w:r>
      <w:r w:rsidR="000C7C67" w:rsidRPr="00BA2E4E">
        <w:rPr>
          <w:rFonts w:hAnsi="Sylfaen" w:ascii="Sylfaen"/>
          <w:szCs w:val="22"/>
        </w:rPr>
        <w:t xml:space="preserve"> priznatu tra</w:t>
      </w:r>
      <w:r w:rsidRPr="00BA2E4E">
        <w:rPr>
          <w:rFonts w:hAnsi="Sylfaen" w:ascii="Sylfaen"/>
          <w:szCs w:val="22"/>
        </w:rPr>
        <w:t>žbinu u iznosu od 1.355.534,82 k</w:t>
      </w:r>
      <w:r w:rsidR="000C7C67" w:rsidRPr="00BA2E4E">
        <w:rPr>
          <w:rFonts w:hAnsi="Sylfaen" w:ascii="Sylfaen"/>
          <w:szCs w:val="22"/>
        </w:rPr>
        <w:t>n STANOING d.o.o. će GLUMINA BANCI d.d. u stečaju isplaćivati u 48</w:t>
      </w:r>
      <w:r w:rsidRPr="00BA2E4E">
        <w:rPr>
          <w:rFonts w:hAnsi="Sylfaen" w:ascii="Sylfaen"/>
          <w:szCs w:val="22"/>
        </w:rPr>
        <w:t xml:space="preserve"> obroka, u iznosu od 28.240,31 k</w:t>
      </w:r>
      <w:r w:rsidR="000C7C67" w:rsidRPr="00BA2E4E">
        <w:rPr>
          <w:rFonts w:hAnsi="Sylfaen" w:ascii="Sylfaen"/>
          <w:szCs w:val="22"/>
        </w:rPr>
        <w:t xml:space="preserve">n </w:t>
      </w:r>
      <w:r w:rsidRPr="00BA2E4E">
        <w:rPr>
          <w:rFonts w:hAnsi="Sylfaen" w:ascii="Sylfaen"/>
          <w:szCs w:val="22"/>
        </w:rPr>
        <w:t xml:space="preserve"> mjesečno, </w:t>
      </w:r>
      <w:r w:rsidR="000C7C67" w:rsidRPr="00BA2E4E">
        <w:rPr>
          <w:rFonts w:hAnsi="Sylfaen" w:ascii="Sylfaen"/>
          <w:szCs w:val="22"/>
        </w:rPr>
        <w:t xml:space="preserve">uvećanom za kamatnu stopu od 7,09% godišnje. Dospijeće </w:t>
      </w:r>
      <w:r w:rsidRPr="00BA2E4E">
        <w:rPr>
          <w:rFonts w:hAnsi="Sylfaen" w:ascii="Sylfaen"/>
          <w:szCs w:val="22"/>
        </w:rPr>
        <w:t>prvog</w:t>
      </w:r>
      <w:r w:rsidR="000C7C67" w:rsidRPr="00BA2E4E">
        <w:rPr>
          <w:rFonts w:hAnsi="Sylfaen" w:ascii="Sylfaen"/>
          <w:szCs w:val="22"/>
        </w:rPr>
        <w:t xml:space="preserve"> anuiteta je zadnji dan u mjesecu</w:t>
      </w:r>
      <w:r w:rsidRPr="00BA2E4E">
        <w:rPr>
          <w:rFonts w:hAnsi="Sylfaen" w:ascii="Sylfaen"/>
          <w:szCs w:val="22"/>
        </w:rPr>
        <w:t xml:space="preserve"> u kojem predstečajna nagodba p</w:t>
      </w:r>
      <w:r w:rsidR="000C7C67" w:rsidRPr="00BA2E4E">
        <w:rPr>
          <w:rFonts w:hAnsi="Sylfaen" w:ascii="Sylfaen"/>
          <w:szCs w:val="22"/>
        </w:rPr>
        <w:t>o</w:t>
      </w:r>
      <w:r w:rsidRPr="00BA2E4E">
        <w:rPr>
          <w:rFonts w:hAnsi="Sylfaen" w:ascii="Sylfaen"/>
          <w:szCs w:val="22"/>
        </w:rPr>
        <w:t>stane pravomoćna ovjerom</w:t>
      </w:r>
      <w:r w:rsidR="000C7C67" w:rsidRPr="00BA2E4E">
        <w:rPr>
          <w:rFonts w:hAnsi="Sylfaen" w:ascii="Sylfaen"/>
          <w:szCs w:val="22"/>
        </w:rPr>
        <w:t xml:space="preserve"> na Trgovačkom sudu u Varaždinu. </w:t>
      </w:r>
    </w:p>
    <w:p w:rsidRDefault="000C4900" w:rsidP="000C7C67" w:rsidR="000C4900" w:rsidRPr="00BA2E4E">
      <w:pPr>
        <w:jc w:val="both"/>
        <w:rPr>
          <w:rFonts w:hAnsi="Sylfaen" w:ascii="Sylfaen"/>
          <w:szCs w:val="22"/>
        </w:rPr>
      </w:pPr>
    </w:p>
    <w:p w:rsidRDefault="000C4900" w:rsidP="000C7C67" w:rsidR="000C4900" w:rsidRPr="00BA2E4E">
      <w:pPr>
        <w:jc w:val="both"/>
        <w:rPr>
          <w:rFonts w:hAnsi="Sylfaen" w:ascii="Sylfaen"/>
          <w:szCs w:val="22"/>
        </w:rPr>
      </w:pPr>
      <w:r w:rsidRPr="00BA2E4E">
        <w:rPr>
          <w:rFonts w:hAnsi="Sylfaen" w:ascii="Sylfaen"/>
          <w:szCs w:val="22"/>
        </w:rPr>
        <w:t>Sukladno iznesenome izvjesno je da će se po pravomoćnosti predstečajne nagodbe započeti s isplatom tražbine od ukupno 1.355.534,82 kn u obrocima od 28.240,31 kn  mjesečno, u 48 rata ukoliko će se postupati po planu.</w:t>
      </w:r>
    </w:p>
    <w:p w:rsidRDefault="000C4900" w:rsidP="000C7C67" w:rsidR="000C4900" w:rsidRPr="00BA2E4E">
      <w:pPr>
        <w:jc w:val="both"/>
        <w:rPr>
          <w:rFonts w:hAnsi="Sylfaen" w:ascii="Sylfaen"/>
          <w:szCs w:val="22"/>
        </w:rPr>
      </w:pPr>
    </w:p>
    <w:p w:rsidRDefault="000C4900" w:rsidP="000C7C67" w:rsidR="00BA2E4E">
      <w:pPr>
        <w:jc w:val="both"/>
        <w:rPr>
          <w:rFonts w:hAnsi="Sylfaen" w:ascii="Sylfaen"/>
        </w:rPr>
      </w:pPr>
      <w:r>
        <w:rPr>
          <w:szCs w:val="22"/>
        </w:rPr>
        <w:t xml:space="preserve">Ad </w:t>
      </w:r>
      <w:r w:rsidR="00BA2E4E">
        <w:rPr>
          <w:szCs w:val="22"/>
        </w:rPr>
        <w:t xml:space="preserve">3/ </w:t>
      </w:r>
      <w:r w:rsidR="00BA2E4E">
        <w:rPr>
          <w:rFonts w:hAnsi="Sylfaen" w:ascii="Sylfaen"/>
        </w:rPr>
        <w:t xml:space="preserve">Ističe se da se tečajni dužnik naplatio prisilnim putem od strane društva  </w:t>
      </w:r>
      <w:r w:rsidR="00BA2E4E" w:rsidRPr="00870E70">
        <w:rPr>
          <w:rFonts w:hAnsi="Sylfaen" w:ascii="Sylfaen"/>
        </w:rPr>
        <w:t xml:space="preserve">MONTMONTAŽA d. d. Zagreb, a temeljem pravomoćne presude u postupku koji se vodio pred Trgovačkim sudom </w:t>
      </w:r>
      <w:r w:rsidR="00BA2E4E">
        <w:rPr>
          <w:rFonts w:hAnsi="Sylfaen" w:ascii="Sylfaen"/>
        </w:rPr>
        <w:t xml:space="preserve">u Zagrebu, posl. br.: P-3635/11 u iznosu od </w:t>
      </w:r>
      <w:r w:rsidR="00BA2E4E" w:rsidRPr="00870E70">
        <w:rPr>
          <w:rFonts w:hAnsi="Sylfaen" w:ascii="Sylfaen"/>
        </w:rPr>
        <w:t xml:space="preserve"> </w:t>
      </w:r>
      <w:r w:rsidR="00BA2E4E" w:rsidRPr="00FC7F88">
        <w:rPr>
          <w:rFonts w:hAnsi="Sylfaen" w:ascii="Sylfaen"/>
        </w:rPr>
        <w:t>13.747.853,59 kn</w:t>
      </w:r>
      <w:r w:rsidR="00BA2E4E">
        <w:rPr>
          <w:rFonts w:hAnsi="Sylfaen" w:ascii="Sylfaen"/>
        </w:rPr>
        <w:t>. U</w:t>
      </w:r>
      <w:r w:rsidR="00BA2E4E" w:rsidRPr="00870E70">
        <w:rPr>
          <w:rFonts w:hAnsi="Sylfaen" w:ascii="Sylfaen"/>
        </w:rPr>
        <w:t xml:space="preserve"> tijeku </w:t>
      </w:r>
      <w:r w:rsidR="00BA2E4E">
        <w:rPr>
          <w:rFonts w:hAnsi="Sylfaen" w:ascii="Sylfaen"/>
        </w:rPr>
        <w:t xml:space="preserve">je </w:t>
      </w:r>
      <w:r w:rsidR="00BA2E4E" w:rsidRPr="00870E70">
        <w:rPr>
          <w:rFonts w:hAnsi="Sylfaen" w:ascii="Sylfaen"/>
        </w:rPr>
        <w:t>postupak po izvanrednom</w:t>
      </w:r>
      <w:r w:rsidR="00BA2E4E">
        <w:rPr>
          <w:rFonts w:hAnsi="Sylfaen" w:ascii="Sylfaen"/>
        </w:rPr>
        <w:t xml:space="preserve"> pravnom lijeku – izjavljenoj reviziji od strane društva MONTMONTAŽA d. d. koji postupak se vodi pred Vrhovnim sudom Republike Hrvatske, pod posla. br.: Rev-142/2018 od dana 20.03.2018. god., a u kojem predmetu do danas nije donesena odluka. Imajući u vidu  da postoji mogućnost da sukladno odredbi čl. 395. Zakona o parničnom postupku VTSRH preinači presudu ili ukine presude i vrati na ponovni postupka u kojem slučaju bi stečajnom dužniku otpala pravna osnova ne temelju koje je namiren te bi stečajni dužnik bio u obvezi zaplijenjeni iznos od 13.747.853,59 kn vratiti nazad kao stečeno bez osnove. Sukladno odredbi čl. 1115. Zakona o obveznim odnosima kamate bi tekle tek od postavljanja takvog zahtjeva.</w:t>
      </w:r>
    </w:p>
    <w:p w:rsidRDefault="00BA2E4E" w:rsidP="000C7C67" w:rsidR="000C4900" w:rsidRPr="009F2C67">
      <w:pPr>
        <w:jc w:val="both"/>
        <w:rPr>
          <w:szCs w:val="22"/>
        </w:rPr>
      </w:pPr>
      <w:r>
        <w:rPr>
          <w:rFonts w:hAnsi="Sylfaen" w:ascii="Sylfaen"/>
        </w:rPr>
        <w:t xml:space="preserve">Sukladno iznesenome postoji i potencijalna obveza ovdje stečajnog dužnika, ovisno o ishodu postupka po izvanrednom pravom lijeku,  na povrat iznosa od  </w:t>
      </w:r>
      <w:r w:rsidRPr="00FC7F88">
        <w:rPr>
          <w:rFonts w:hAnsi="Sylfaen" w:ascii="Sylfaen"/>
        </w:rPr>
        <w:t>13.747.853,59 kn</w:t>
      </w:r>
      <w:r>
        <w:rPr>
          <w:rFonts w:hAnsi="Sylfaen" w:ascii="Sylfaen"/>
        </w:rPr>
        <w:t xml:space="preserve">.  </w:t>
      </w:r>
    </w:p>
    <w:p w:rsidRDefault="000C7C67" w:rsidP="006B3DEC" w:rsidR="000C7C67" w:rsidRPr="000B4A63">
      <w:pPr>
        <w:jc w:val="both"/>
        <w:rPr>
          <w:rFonts w:hAnsi="Sylfaen" w:ascii="Sylfaen"/>
          <w:szCs w:val="22"/>
        </w:rPr>
      </w:pPr>
    </w:p>
    <w:p w:rsidRDefault="006B3DEC" w:rsidP="006B3DEC" w:rsidR="006B3DEC">
      <w:pPr>
        <w:jc w:val="both"/>
        <w:rPr>
          <w:szCs w:val="22"/>
        </w:rPr>
      </w:pPr>
    </w:p>
    <w:p w:rsidRDefault="000728ED" w:rsidP="000728ED" w:rsidR="000728ED">
      <w:pPr>
        <w:jc w:val="both"/>
        <w:rPr>
          <w:rFonts w:hAnsi="Sylfaen" w:ascii="Sylfaen"/>
        </w:rPr>
      </w:pPr>
      <w:r>
        <w:rPr>
          <w:rFonts w:hAnsi="Sylfaen" w:ascii="Sylfaen"/>
        </w:rPr>
        <w:t xml:space="preserve">Ad 4/ Sukladno iznesenome, imovina kako je naznačeno u Prijavi o nedostatnosti stečajne mase od dana 20.09.2018. god. u iznosu od </w:t>
      </w:r>
      <w:r w:rsidRPr="000728ED">
        <w:rPr>
          <w:rFonts w:hAnsi="Sylfaen" w:ascii="Sylfaen"/>
        </w:rPr>
        <w:t>51.609.990,84 kn uvećano za</w:t>
      </w:r>
      <w:r>
        <w:rPr>
          <w:rFonts w:hAnsi="Sylfaen" w:ascii="Sylfaen"/>
          <w:b/>
        </w:rPr>
        <w:t xml:space="preserve"> </w:t>
      </w:r>
      <w:r w:rsidRPr="000728ED">
        <w:rPr>
          <w:rFonts w:hAnsi="Sylfaen" w:ascii="Sylfaen"/>
        </w:rPr>
        <w:t>naprijed iznesenu potencijalnu imovinu stečajna masa sveukupno iznosi 57.031.804,75 kn.</w:t>
      </w:r>
    </w:p>
    <w:p w:rsidRDefault="000728ED" w:rsidP="000728ED" w:rsidR="000728ED">
      <w:pPr>
        <w:jc w:val="both"/>
        <w:rPr>
          <w:rFonts w:hAnsi="Sylfaen" w:ascii="Sylfaen"/>
        </w:rPr>
      </w:pPr>
    </w:p>
    <w:p w:rsidRDefault="000728ED" w:rsidP="000728ED" w:rsidR="000728ED">
      <w:pPr>
        <w:jc w:val="both"/>
        <w:rPr>
          <w:rFonts w:hAnsi="Sylfaen" w:ascii="Sylfaen"/>
        </w:rPr>
      </w:pPr>
    </w:p>
    <w:p w:rsidRDefault="000728ED" w:rsidP="000728ED" w:rsidR="000728ED">
      <w:pPr>
        <w:jc w:val="both"/>
        <w:rPr>
          <w:rFonts w:hAnsi="Sylfaen" w:ascii="Sylfaen"/>
        </w:rPr>
      </w:pPr>
    </w:p>
    <w:p w:rsidRDefault="000728ED" w:rsidP="000728ED" w:rsidR="000728ED" w:rsidRPr="0079755D">
      <w:pPr>
        <w:jc w:val="both"/>
        <w:rPr>
          <w:rFonts w:hAnsi="Sylfaen" w:ascii="Sylfaen"/>
        </w:rPr>
      </w:pPr>
      <w:r w:rsidRPr="0079755D">
        <w:rPr>
          <w:rFonts w:hAnsi="Sylfaen" w:ascii="Sylfaen"/>
        </w:rPr>
        <w:lastRenderedPageBreak/>
        <w:t>Sukladno svemu iznesenome obveze stečajne mase iznose kako slijedi:</w:t>
      </w:r>
    </w:p>
    <w:p w:rsidRDefault="000728ED" w:rsidP="000728ED" w:rsidR="000728ED">
      <w:pPr>
        <w:jc w:val="both"/>
        <w:rPr>
          <w:rFonts w:hAnsi="Sylfaen" w:ascii="Sylfaen"/>
        </w:rPr>
      </w:pPr>
      <w:r>
        <w:rPr>
          <w:rFonts w:hAnsi="Sylfaen" w:ascii="Sylfaen"/>
        </w:rPr>
        <w:t>TROŠKOVI STEČAJNOG POSTUPKA: 632.550,00 kn</w:t>
      </w:r>
    </w:p>
    <w:p w:rsidRDefault="000728ED" w:rsidP="000728ED" w:rsidR="000728ED" w:rsidRPr="0079755D">
      <w:pPr>
        <w:jc w:val="both"/>
        <w:rPr>
          <w:rFonts w:hAnsi="Sylfaen" w:ascii="Sylfaen"/>
        </w:rPr>
      </w:pPr>
      <w:r w:rsidRPr="0079755D">
        <w:rPr>
          <w:rFonts w:hAnsi="Sylfaen" w:ascii="Sylfaen"/>
        </w:rPr>
        <w:t>OSTALE DOSPJELE OBVEZE STEČAJNE MASE: 35.846.039,56 kn</w:t>
      </w:r>
    </w:p>
    <w:p w:rsidRDefault="000728ED" w:rsidP="000728ED" w:rsidR="000728ED" w:rsidRPr="0079755D">
      <w:pPr>
        <w:jc w:val="both"/>
        <w:rPr>
          <w:rFonts w:hAnsi="Sylfaen" w:ascii="Sylfaen"/>
        </w:rPr>
      </w:pPr>
      <w:r w:rsidRPr="0079755D">
        <w:rPr>
          <w:rFonts w:hAnsi="Sylfaen" w:ascii="Sylfaen"/>
        </w:rPr>
        <w:t>OSTALE POSTOJEĆE OBVEZE STEČAJNE MASE: 38.786.104,57 kn</w:t>
      </w:r>
    </w:p>
    <w:p w:rsidRDefault="000728ED" w:rsidP="000728ED" w:rsidR="000728ED" w:rsidRPr="0079755D">
      <w:pPr>
        <w:jc w:val="both"/>
        <w:rPr>
          <w:rFonts w:hAnsi="Sylfaen" w:ascii="Sylfaen"/>
        </w:rPr>
      </w:pPr>
      <w:r w:rsidRPr="0079755D">
        <w:rPr>
          <w:rFonts w:hAnsi="Sylfaen" w:ascii="Sylfaen"/>
        </w:rPr>
        <w:t xml:space="preserve">UKUPNO: </w:t>
      </w:r>
      <w:r>
        <w:rPr>
          <w:rFonts w:hAnsi="Sylfaen" w:ascii="Sylfaen"/>
        </w:rPr>
        <w:t>75.264.694,13 kn</w:t>
      </w:r>
    </w:p>
    <w:p w:rsidRDefault="000728ED" w:rsidP="000728ED" w:rsidR="000728ED" w:rsidRPr="0079755D">
      <w:pPr>
        <w:jc w:val="both"/>
        <w:rPr>
          <w:rFonts w:hAnsi="Sylfaen" w:ascii="Sylfaen"/>
        </w:rPr>
      </w:pPr>
      <w:r w:rsidRPr="0079755D">
        <w:rPr>
          <w:rFonts w:hAnsi="Sylfaen" w:ascii="Sylfaen"/>
        </w:rPr>
        <w:t xml:space="preserve">OSTALE POTENCIJENE OBVEZE STEČAJNE MASE: </w:t>
      </w:r>
      <w:r>
        <w:rPr>
          <w:rFonts w:hAnsi="Sylfaen" w:ascii="Sylfaen"/>
        </w:rPr>
        <w:t>19.604.417,28 kn (</w:t>
      </w:r>
      <w:r w:rsidRPr="0079755D">
        <w:rPr>
          <w:rFonts w:hAnsi="Sylfaen" w:ascii="Sylfaen"/>
        </w:rPr>
        <w:t>5.856.563,69</w:t>
      </w:r>
      <w:r>
        <w:rPr>
          <w:rFonts w:hAnsi="Sylfaen" w:ascii="Sylfaen"/>
        </w:rPr>
        <w:t>+</w:t>
      </w:r>
      <w:r w:rsidRPr="0079755D">
        <w:rPr>
          <w:rFonts w:hAnsi="Sylfaen" w:ascii="Sylfaen"/>
        </w:rPr>
        <w:t xml:space="preserve"> </w:t>
      </w:r>
      <w:r>
        <w:rPr>
          <w:rFonts w:hAnsi="Sylfaen" w:ascii="Sylfaen"/>
        </w:rPr>
        <w:t>13.747.853,59</w:t>
      </w:r>
      <w:r w:rsidRPr="0079755D">
        <w:rPr>
          <w:rFonts w:hAnsi="Sylfaen" w:ascii="Sylfaen"/>
        </w:rPr>
        <w:t xml:space="preserve"> kn</w:t>
      </w:r>
      <w:r>
        <w:rPr>
          <w:rFonts w:hAnsi="Sylfaen" w:ascii="Sylfaen"/>
        </w:rPr>
        <w:t>)</w:t>
      </w:r>
      <w:r w:rsidRPr="0079755D">
        <w:rPr>
          <w:rFonts w:hAnsi="Sylfaen" w:ascii="Sylfaen"/>
        </w:rPr>
        <w:t>.</w:t>
      </w:r>
    </w:p>
    <w:p w:rsidRDefault="000728ED" w:rsidP="000728ED" w:rsidR="000728ED" w:rsidRPr="0079755D">
      <w:pPr>
        <w:jc w:val="both"/>
        <w:rPr>
          <w:rFonts w:hAnsi="Sylfaen" w:ascii="Sylfaen"/>
        </w:rPr>
      </w:pPr>
      <w:r w:rsidRPr="0079755D">
        <w:rPr>
          <w:rFonts w:hAnsi="Sylfaen" w:ascii="Sylfaen"/>
        </w:rPr>
        <w:t>SVEUKUPNO</w:t>
      </w:r>
      <w:r w:rsidR="004272C8">
        <w:rPr>
          <w:rFonts w:hAnsi="Sylfaen" w:ascii="Sylfaen"/>
        </w:rPr>
        <w:t xml:space="preserve"> OBVEZE</w:t>
      </w:r>
      <w:r w:rsidRPr="0079755D">
        <w:rPr>
          <w:rFonts w:hAnsi="Sylfaen" w:ascii="Sylfaen"/>
        </w:rPr>
        <w:t xml:space="preserve">: </w:t>
      </w:r>
      <w:r>
        <w:rPr>
          <w:rFonts w:hAnsi="Sylfaen" w:ascii="Sylfaen"/>
        </w:rPr>
        <w:t>94.869.111,41 kn</w:t>
      </w:r>
    </w:p>
    <w:p w:rsidRDefault="002B5706" w:rsidP="007F7A80" w:rsidR="002B5706">
      <w:pPr>
        <w:spacing w:lineRule="auto" w:line="278"/>
        <w:jc w:val="both"/>
        <w:rPr>
          <w:rFonts w:hAnsi="Sylfaen" w:ascii="Sylfaen"/>
        </w:rPr>
      </w:pPr>
    </w:p>
    <w:p w:rsidRDefault="00170BB6" w:rsidP="00170BB6" w:rsidR="00170BB6">
      <w:pPr>
        <w:jc w:val="both"/>
        <w:rPr>
          <w:rFonts w:hAnsi="Sylfaen" w:ascii="Sylfaen"/>
        </w:rPr>
      </w:pPr>
      <w:r>
        <w:rPr>
          <w:rFonts w:hAnsi="Sylfaen" w:ascii="Sylfaen"/>
        </w:rPr>
        <w:t xml:space="preserve">Ad 5/ Sukladno iznesenome pozivaju se stečajni vjerovnici i vjerovnici ostalih obveza stečajne mase na dostavljanje mišljenja o ovoj prijavi u roku od 8 dana od dana objave ove prijave na mrežnoj stranici e-Oglasna ploča suda.  </w:t>
      </w:r>
    </w:p>
    <w:p w:rsidRDefault="00801E4B" w:rsidP="00BA2E4E" w:rsidR="00801E4B">
      <w:pPr>
        <w:spacing w:lineRule="auto" w:line="278"/>
        <w:jc w:val="both"/>
        <w:rPr>
          <w:rFonts w:hAnsi="Sylfaen" w:ascii="Sylfaen"/>
        </w:rPr>
      </w:pPr>
    </w:p>
    <w:p w:rsidRDefault="00170BB6" w:rsidP="00BA2E4E" w:rsidR="00170BB6">
      <w:pPr>
        <w:spacing w:lineRule="auto" w:line="278"/>
        <w:jc w:val="both"/>
        <w:rPr>
          <w:rFonts w:hAnsi="Sylfaen" w:ascii="Sylfaen"/>
        </w:rPr>
      </w:pPr>
    </w:p>
    <w:p w:rsidRDefault="00170BB6" w:rsidP="00BA2E4E" w:rsidR="00170BB6">
      <w:pPr>
        <w:spacing w:lineRule="auto" w:line="278"/>
        <w:jc w:val="both"/>
        <w:rPr>
          <w:rFonts w:hAnsi="Sylfaen" w:ascii="Sylfaen"/>
        </w:rPr>
      </w:pPr>
    </w:p>
    <w:p w:rsidRDefault="00170BB6" w:rsidP="00BA2E4E" w:rsidR="00170BB6" w:rsidRPr="00D71735">
      <w:pPr>
        <w:spacing w:lineRule="auto" w:line="278"/>
        <w:jc w:val="both"/>
        <w:rPr>
          <w:rFonts w:hAnsi="Sylfaen" w:ascii="Sylfaen"/>
        </w:rPr>
      </w:pPr>
    </w:p>
    <w:p w:rsidRDefault="0063367F" w:rsidP="00B03FA7" w:rsidR="0063367F" w:rsidRPr="00D71735">
      <w:pPr>
        <w:ind w:firstLine="720" w:left="3600"/>
        <w:jc w:val="both"/>
        <w:rPr>
          <w:rFonts w:hAnsi="Sylfaen" w:ascii="Sylfaen"/>
        </w:rPr>
      </w:pPr>
      <w:r w:rsidRPr="00D71735">
        <w:rPr>
          <w:rFonts w:hAnsi="Sylfaen" w:ascii="Sylfaen"/>
        </w:rPr>
        <w:t xml:space="preserve">Za </w:t>
      </w:r>
      <w:r w:rsidR="00781EA0" w:rsidRPr="00D71735">
        <w:rPr>
          <w:rFonts w:hAnsi="Sylfaen" w:ascii="Sylfaen"/>
        </w:rPr>
        <w:t>GLUMINA BANKA</w:t>
      </w:r>
      <w:r w:rsidR="00B03FA7" w:rsidRPr="00D71735">
        <w:rPr>
          <w:rFonts w:hAnsi="Sylfaen" w:ascii="Sylfaen"/>
        </w:rPr>
        <w:t xml:space="preserve">  d.d. u stečaju</w:t>
      </w:r>
      <w:r w:rsidRPr="00D71735">
        <w:rPr>
          <w:rFonts w:hAnsi="Sylfaen" w:ascii="Sylfaen"/>
        </w:rPr>
        <w:t xml:space="preserve"> </w:t>
      </w:r>
    </w:p>
    <w:p w:rsidRDefault="00781EA0" w:rsidP="00200D9D" w:rsidR="00686BB2" w:rsidRPr="00D71735">
      <w:pPr>
        <w:ind w:firstLine="720" w:left="3600"/>
        <w:jc w:val="both"/>
        <w:rPr>
          <w:rFonts w:hAnsi="Sylfaen" w:ascii="Sylfaen"/>
        </w:rPr>
      </w:pPr>
      <w:r w:rsidRPr="00D71735">
        <w:rPr>
          <w:rFonts w:hAnsi="Sylfaen" w:ascii="Sylfaen"/>
        </w:rPr>
        <w:t>stečajna upraviteljica</w:t>
      </w:r>
      <w:r w:rsidR="0063367F" w:rsidRPr="00D71735">
        <w:rPr>
          <w:rFonts w:hAnsi="Sylfaen" w:ascii="Sylfaen"/>
        </w:rPr>
        <w:t xml:space="preserve"> Anamaria Ivanković</w:t>
      </w:r>
      <w:r w:rsidR="0063367F" w:rsidRPr="00D71735">
        <w:rPr>
          <w:rFonts w:hAnsi="Sylfaen" w:ascii="Sylfaen"/>
        </w:rPr>
        <w:tab/>
      </w:r>
    </w:p>
    <w:p w:rsidRDefault="00B7133A" w:rsidP="00200D9D" w:rsidR="00B7133A" w:rsidRPr="00D71735">
      <w:pPr>
        <w:ind w:firstLine="720" w:left="3600"/>
        <w:jc w:val="both"/>
        <w:rPr>
          <w:rFonts w:hAnsi="Sylfaen" w:ascii="Sylfaen"/>
        </w:rPr>
      </w:pPr>
    </w:p>
    <w:p w:rsidRDefault="000C6B60" w:rsidP="00A647A3" w:rsidR="00A647A3" w:rsidRPr="00D71735">
      <w:pPr>
        <w:jc w:val="both"/>
        <w:rPr>
          <w:rFonts w:hAnsi="Sylfaen" w:ascii="Sylfaen"/>
        </w:rPr>
      </w:pPr>
      <w:r w:rsidRPr="00D71735">
        <w:rPr>
          <w:rFonts w:hAnsi="Sylfaen" w:ascii="Sylfaen"/>
        </w:rPr>
        <w:t xml:space="preserve">U Zagrebu, </w:t>
      </w:r>
      <w:r w:rsidR="00BA2E4E">
        <w:rPr>
          <w:rFonts w:hAnsi="Sylfaen" w:ascii="Sylfaen"/>
        </w:rPr>
        <w:t>27</w:t>
      </w:r>
      <w:r>
        <w:rPr>
          <w:rFonts w:hAnsi="Sylfaen" w:ascii="Sylfaen"/>
        </w:rPr>
        <w:t>.09</w:t>
      </w:r>
      <w:r w:rsidRPr="00D71735">
        <w:rPr>
          <w:rFonts w:hAnsi="Sylfaen" w:ascii="Sylfaen"/>
        </w:rPr>
        <w:t xml:space="preserve">.2018. god.                                                                </w:t>
      </w:r>
    </w:p>
    <w:sectPr w:rsidSect="0029358B" w:rsidR="00A647A3" w:rsidRPr="00D71735">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0675" w:rsidP="0029358B" w:rsidR="00270675">
      <w:r>
        <w:separator/>
      </w:r>
    </w:p>
  </w:endnote>
  <w:endnote w:id="0" w:type="continuationSeparator">
    <w:p w:rsidRDefault="00270675" w:rsidP="0029358B" w:rsidR="002706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DE6" w:rsidP="0029358B" w:rsidR="00EC7DE6">
    <w:pPr>
      <w:pStyle w:val="Podnoje"/>
      <w:jc w:val="right"/>
    </w:pPr>
    <w:r w:rsidRPr="0029358B">
      <w:t xml:space="preserve">Stranica </w:t>
    </w:r>
    <w:r w:rsidRPr="0029358B">
      <w:rPr>
        <w:bCs/>
      </w:rPr>
      <w:fldChar w:fldCharType="begin"/>
    </w:r>
    <w:r w:rsidRPr="0029358B">
      <w:rPr>
        <w:bCs/>
      </w:rPr>
      <w:instrText>PAGE</w:instrText>
    </w:r>
    <w:r w:rsidRPr="0029358B">
      <w:rPr>
        <w:bCs/>
      </w:rPr>
      <w:fldChar w:fldCharType="separate"/>
    </w:r>
    <w:r w:rsidR="00115032">
      <w:rPr>
        <w:bCs/>
        <w:noProof/>
      </w:rPr>
      <w:t>1</w:t>
    </w:r>
    <w:r w:rsidRPr="0029358B">
      <w:rPr>
        <w:bCs/>
      </w:rPr>
      <w:fldChar w:fldCharType="end"/>
    </w:r>
    <w:r w:rsidRPr="0029358B">
      <w:t xml:space="preserve"> od </w:t>
    </w:r>
    <w:r w:rsidRPr="0029358B">
      <w:rPr>
        <w:bCs/>
      </w:rPr>
      <w:fldChar w:fldCharType="begin"/>
    </w:r>
    <w:r w:rsidRPr="0029358B">
      <w:rPr>
        <w:bCs/>
      </w:rPr>
      <w:instrText>NUMPAGES</w:instrText>
    </w:r>
    <w:r w:rsidRPr="0029358B">
      <w:rPr>
        <w:bCs/>
      </w:rPr>
      <w:fldChar w:fldCharType="separate"/>
    </w:r>
    <w:r w:rsidR="00115032">
      <w:rPr>
        <w:bCs/>
        <w:noProof/>
      </w:rPr>
      <w:t>6</w:t>
    </w:r>
    <w:r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0675" w:rsidP="0029358B" w:rsidR="00270675">
      <w:r>
        <w:separator/>
      </w:r>
    </w:p>
  </w:footnote>
  <w:footnote w:id="0" w:type="continuationSeparator">
    <w:p w:rsidRDefault="00270675" w:rsidP="0029358B" w:rsidR="0027067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0A02D8"/>
    <w:multiLevelType w:val="hybridMultilevel"/>
    <w:tmpl w:val="FCDA02E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5">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4DC7F62"/>
    <w:multiLevelType w:val="hybridMultilevel"/>
    <w:tmpl w:val="A4644390"/>
    <w:lvl w:tplc="A50C30D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8"/>
  </w:num>
  <w:num w:numId="3">
    <w:abstractNumId w:val="12"/>
  </w:num>
  <w:num w:numId="4">
    <w:abstractNumId w:val="15"/>
  </w:num>
  <w:num w:numId="5">
    <w:abstractNumId w:val="4"/>
  </w:num>
  <w:num w:numId="6">
    <w:abstractNumId w:val="0"/>
  </w:num>
  <w:num w:numId="7">
    <w:abstractNumId w:val="16"/>
  </w:num>
  <w:num w:numId="8">
    <w:abstractNumId w:val="13"/>
  </w:num>
  <w:num w:numId="9">
    <w:abstractNumId w:val="3"/>
  </w:num>
  <w:num w:numId="10">
    <w:abstractNumId w:val="6"/>
  </w:num>
  <w:num w:numId="11">
    <w:abstractNumId w:val="5"/>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0"/>
  </w:num>
  <w:num w:numId="15">
    <w:abstractNumId w:val="11"/>
  </w:num>
  <w:num w:numId="16">
    <w:abstractNumId w:val="1"/>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10F90"/>
    <w:rsid w:val="0001667B"/>
    <w:rsid w:val="0002024E"/>
    <w:rsid w:val="000202E7"/>
    <w:rsid w:val="0003054A"/>
    <w:rsid w:val="00031B2D"/>
    <w:rsid w:val="0003407B"/>
    <w:rsid w:val="00034DF3"/>
    <w:rsid w:val="00034EEC"/>
    <w:rsid w:val="00035F65"/>
    <w:rsid w:val="000427CF"/>
    <w:rsid w:val="000466DC"/>
    <w:rsid w:val="000525D3"/>
    <w:rsid w:val="00052C94"/>
    <w:rsid w:val="000601A0"/>
    <w:rsid w:val="0007161B"/>
    <w:rsid w:val="000728ED"/>
    <w:rsid w:val="0007579B"/>
    <w:rsid w:val="00086198"/>
    <w:rsid w:val="00087B56"/>
    <w:rsid w:val="000974F8"/>
    <w:rsid w:val="000A02F2"/>
    <w:rsid w:val="000A1D77"/>
    <w:rsid w:val="000A4509"/>
    <w:rsid w:val="000A4E3C"/>
    <w:rsid w:val="000A5D30"/>
    <w:rsid w:val="000A6E63"/>
    <w:rsid w:val="000A6E97"/>
    <w:rsid w:val="000A7595"/>
    <w:rsid w:val="000B029C"/>
    <w:rsid w:val="000B05CB"/>
    <w:rsid w:val="000B132A"/>
    <w:rsid w:val="000B1461"/>
    <w:rsid w:val="000B23EA"/>
    <w:rsid w:val="000B3E26"/>
    <w:rsid w:val="000B4A63"/>
    <w:rsid w:val="000B6B99"/>
    <w:rsid w:val="000C208D"/>
    <w:rsid w:val="000C2914"/>
    <w:rsid w:val="000C3EDA"/>
    <w:rsid w:val="000C4900"/>
    <w:rsid w:val="000C4FC7"/>
    <w:rsid w:val="000C6B60"/>
    <w:rsid w:val="000C7696"/>
    <w:rsid w:val="000C7C67"/>
    <w:rsid w:val="000D0AD9"/>
    <w:rsid w:val="000D1293"/>
    <w:rsid w:val="000D208D"/>
    <w:rsid w:val="000D7222"/>
    <w:rsid w:val="000E3A56"/>
    <w:rsid w:val="000E40AB"/>
    <w:rsid w:val="000E6FFF"/>
    <w:rsid w:val="000E7916"/>
    <w:rsid w:val="000F11D2"/>
    <w:rsid w:val="000F7D08"/>
    <w:rsid w:val="0010335D"/>
    <w:rsid w:val="001034DA"/>
    <w:rsid w:val="00107CFB"/>
    <w:rsid w:val="00110124"/>
    <w:rsid w:val="0011024A"/>
    <w:rsid w:val="0011394B"/>
    <w:rsid w:val="00113E4D"/>
    <w:rsid w:val="001144F9"/>
    <w:rsid w:val="00115032"/>
    <w:rsid w:val="0012384F"/>
    <w:rsid w:val="001271E7"/>
    <w:rsid w:val="00130542"/>
    <w:rsid w:val="00132236"/>
    <w:rsid w:val="00136307"/>
    <w:rsid w:val="00137022"/>
    <w:rsid w:val="001450B8"/>
    <w:rsid w:val="00155947"/>
    <w:rsid w:val="0015660E"/>
    <w:rsid w:val="00156921"/>
    <w:rsid w:val="00165724"/>
    <w:rsid w:val="00165FFA"/>
    <w:rsid w:val="001664F3"/>
    <w:rsid w:val="00167FBC"/>
    <w:rsid w:val="00170BB6"/>
    <w:rsid w:val="0017230F"/>
    <w:rsid w:val="001729C9"/>
    <w:rsid w:val="00175329"/>
    <w:rsid w:val="001778FA"/>
    <w:rsid w:val="00177FB2"/>
    <w:rsid w:val="00180A5C"/>
    <w:rsid w:val="00186CDD"/>
    <w:rsid w:val="001935A1"/>
    <w:rsid w:val="001974FA"/>
    <w:rsid w:val="00197864"/>
    <w:rsid w:val="001A3A28"/>
    <w:rsid w:val="001A401B"/>
    <w:rsid w:val="001A6D00"/>
    <w:rsid w:val="001B62F4"/>
    <w:rsid w:val="001C4324"/>
    <w:rsid w:val="001C5F44"/>
    <w:rsid w:val="001D09EB"/>
    <w:rsid w:val="001D360C"/>
    <w:rsid w:val="001D3A65"/>
    <w:rsid w:val="001D437D"/>
    <w:rsid w:val="001D579E"/>
    <w:rsid w:val="001D642A"/>
    <w:rsid w:val="001D6EFB"/>
    <w:rsid w:val="001E3EA2"/>
    <w:rsid w:val="001E537E"/>
    <w:rsid w:val="001F290D"/>
    <w:rsid w:val="00200D9D"/>
    <w:rsid w:val="00204FEE"/>
    <w:rsid w:val="002164B0"/>
    <w:rsid w:val="00216549"/>
    <w:rsid w:val="002168E7"/>
    <w:rsid w:val="0022388F"/>
    <w:rsid w:val="00224BFB"/>
    <w:rsid w:val="002309D1"/>
    <w:rsid w:val="0023368A"/>
    <w:rsid w:val="00244743"/>
    <w:rsid w:val="0024488E"/>
    <w:rsid w:val="00244E1D"/>
    <w:rsid w:val="00247515"/>
    <w:rsid w:val="002508CD"/>
    <w:rsid w:val="002514DD"/>
    <w:rsid w:val="00252338"/>
    <w:rsid w:val="00254359"/>
    <w:rsid w:val="00254FB6"/>
    <w:rsid w:val="002563F7"/>
    <w:rsid w:val="00270675"/>
    <w:rsid w:val="0027261E"/>
    <w:rsid w:val="0027483D"/>
    <w:rsid w:val="0027505C"/>
    <w:rsid w:val="00280350"/>
    <w:rsid w:val="00280361"/>
    <w:rsid w:val="0028548E"/>
    <w:rsid w:val="00292881"/>
    <w:rsid w:val="0029358B"/>
    <w:rsid w:val="00293DB8"/>
    <w:rsid w:val="00295D99"/>
    <w:rsid w:val="00297102"/>
    <w:rsid w:val="002A0860"/>
    <w:rsid w:val="002B04AE"/>
    <w:rsid w:val="002B1883"/>
    <w:rsid w:val="002B44F0"/>
    <w:rsid w:val="002B4AA8"/>
    <w:rsid w:val="002B5706"/>
    <w:rsid w:val="002C5365"/>
    <w:rsid w:val="002D1CE8"/>
    <w:rsid w:val="002D2B6C"/>
    <w:rsid w:val="002D3135"/>
    <w:rsid w:val="002D374A"/>
    <w:rsid w:val="002D4532"/>
    <w:rsid w:val="002D62AF"/>
    <w:rsid w:val="002D680C"/>
    <w:rsid w:val="002D6B8C"/>
    <w:rsid w:val="002D73BA"/>
    <w:rsid w:val="002E0DA9"/>
    <w:rsid w:val="002E143A"/>
    <w:rsid w:val="002F0143"/>
    <w:rsid w:val="002F1600"/>
    <w:rsid w:val="002F208A"/>
    <w:rsid w:val="002F2B4F"/>
    <w:rsid w:val="002F6951"/>
    <w:rsid w:val="00300FB2"/>
    <w:rsid w:val="00304468"/>
    <w:rsid w:val="00307ADD"/>
    <w:rsid w:val="00311109"/>
    <w:rsid w:val="00311E2F"/>
    <w:rsid w:val="00314456"/>
    <w:rsid w:val="0031610B"/>
    <w:rsid w:val="00327314"/>
    <w:rsid w:val="00333125"/>
    <w:rsid w:val="00333F17"/>
    <w:rsid w:val="003368F4"/>
    <w:rsid w:val="00345E7A"/>
    <w:rsid w:val="003521A1"/>
    <w:rsid w:val="003524BA"/>
    <w:rsid w:val="00353767"/>
    <w:rsid w:val="00354C42"/>
    <w:rsid w:val="00356B17"/>
    <w:rsid w:val="003650F9"/>
    <w:rsid w:val="0036563A"/>
    <w:rsid w:val="003656D8"/>
    <w:rsid w:val="003659E2"/>
    <w:rsid w:val="00366455"/>
    <w:rsid w:val="00371173"/>
    <w:rsid w:val="003721DA"/>
    <w:rsid w:val="003737C2"/>
    <w:rsid w:val="003741C6"/>
    <w:rsid w:val="003758C4"/>
    <w:rsid w:val="00376D6F"/>
    <w:rsid w:val="00376F8C"/>
    <w:rsid w:val="00381AB7"/>
    <w:rsid w:val="00386BC6"/>
    <w:rsid w:val="003928BA"/>
    <w:rsid w:val="003A43B2"/>
    <w:rsid w:val="003A5285"/>
    <w:rsid w:val="003A6C58"/>
    <w:rsid w:val="003B1716"/>
    <w:rsid w:val="003B1836"/>
    <w:rsid w:val="003B31F1"/>
    <w:rsid w:val="003B375C"/>
    <w:rsid w:val="003B64E0"/>
    <w:rsid w:val="003B76E2"/>
    <w:rsid w:val="003D2498"/>
    <w:rsid w:val="003D4E47"/>
    <w:rsid w:val="003D6E8F"/>
    <w:rsid w:val="003D7AB8"/>
    <w:rsid w:val="003F11CE"/>
    <w:rsid w:val="003F3032"/>
    <w:rsid w:val="003F61B4"/>
    <w:rsid w:val="003F68AD"/>
    <w:rsid w:val="004006AB"/>
    <w:rsid w:val="00403157"/>
    <w:rsid w:val="004064E7"/>
    <w:rsid w:val="00406E61"/>
    <w:rsid w:val="00410D77"/>
    <w:rsid w:val="00413F6D"/>
    <w:rsid w:val="004152B1"/>
    <w:rsid w:val="0042198A"/>
    <w:rsid w:val="0042621C"/>
    <w:rsid w:val="004272C8"/>
    <w:rsid w:val="0043177C"/>
    <w:rsid w:val="00433E4D"/>
    <w:rsid w:val="00441FFB"/>
    <w:rsid w:val="004424AD"/>
    <w:rsid w:val="00442612"/>
    <w:rsid w:val="00450BBD"/>
    <w:rsid w:val="00453D95"/>
    <w:rsid w:val="00454C43"/>
    <w:rsid w:val="0045540D"/>
    <w:rsid w:val="00456116"/>
    <w:rsid w:val="00456C97"/>
    <w:rsid w:val="00460B3B"/>
    <w:rsid w:val="00460F3E"/>
    <w:rsid w:val="00462344"/>
    <w:rsid w:val="00465160"/>
    <w:rsid w:val="00466963"/>
    <w:rsid w:val="00471DEF"/>
    <w:rsid w:val="00473FA2"/>
    <w:rsid w:val="00480F66"/>
    <w:rsid w:val="0049142E"/>
    <w:rsid w:val="00493055"/>
    <w:rsid w:val="004A1A92"/>
    <w:rsid w:val="004A5213"/>
    <w:rsid w:val="004B4D9B"/>
    <w:rsid w:val="004B6A92"/>
    <w:rsid w:val="004B7C4C"/>
    <w:rsid w:val="004C19C3"/>
    <w:rsid w:val="004D03A5"/>
    <w:rsid w:val="004D1DCF"/>
    <w:rsid w:val="004D50AC"/>
    <w:rsid w:val="004D621E"/>
    <w:rsid w:val="004D7262"/>
    <w:rsid w:val="004E27A7"/>
    <w:rsid w:val="004E6606"/>
    <w:rsid w:val="004E6C60"/>
    <w:rsid w:val="004E6CFC"/>
    <w:rsid w:val="004F5F1E"/>
    <w:rsid w:val="005041E9"/>
    <w:rsid w:val="00504F64"/>
    <w:rsid w:val="005068C0"/>
    <w:rsid w:val="00510EA4"/>
    <w:rsid w:val="00511E39"/>
    <w:rsid w:val="00514B60"/>
    <w:rsid w:val="0052047C"/>
    <w:rsid w:val="0052182C"/>
    <w:rsid w:val="00522186"/>
    <w:rsid w:val="005222B2"/>
    <w:rsid w:val="00522AA8"/>
    <w:rsid w:val="00523731"/>
    <w:rsid w:val="00527F6B"/>
    <w:rsid w:val="00530C5C"/>
    <w:rsid w:val="005314A4"/>
    <w:rsid w:val="005321D3"/>
    <w:rsid w:val="00533696"/>
    <w:rsid w:val="00533949"/>
    <w:rsid w:val="005349DB"/>
    <w:rsid w:val="0055043D"/>
    <w:rsid w:val="00551D2D"/>
    <w:rsid w:val="00553E9A"/>
    <w:rsid w:val="0055483E"/>
    <w:rsid w:val="00555140"/>
    <w:rsid w:val="00556490"/>
    <w:rsid w:val="00556704"/>
    <w:rsid w:val="005608CE"/>
    <w:rsid w:val="00564172"/>
    <w:rsid w:val="00571954"/>
    <w:rsid w:val="005722B8"/>
    <w:rsid w:val="00572A90"/>
    <w:rsid w:val="00574864"/>
    <w:rsid w:val="00583FFD"/>
    <w:rsid w:val="00586B8A"/>
    <w:rsid w:val="00592796"/>
    <w:rsid w:val="00592E64"/>
    <w:rsid w:val="00596942"/>
    <w:rsid w:val="005A1F98"/>
    <w:rsid w:val="005A284A"/>
    <w:rsid w:val="005B1B32"/>
    <w:rsid w:val="005B2638"/>
    <w:rsid w:val="005C12F8"/>
    <w:rsid w:val="005C6547"/>
    <w:rsid w:val="005D0B6F"/>
    <w:rsid w:val="005D19D8"/>
    <w:rsid w:val="005D261F"/>
    <w:rsid w:val="005D57B8"/>
    <w:rsid w:val="005D619B"/>
    <w:rsid w:val="005D6A8E"/>
    <w:rsid w:val="005E0358"/>
    <w:rsid w:val="005E35CE"/>
    <w:rsid w:val="005F01E0"/>
    <w:rsid w:val="005F2C31"/>
    <w:rsid w:val="005F5E6E"/>
    <w:rsid w:val="005F64E3"/>
    <w:rsid w:val="0060016D"/>
    <w:rsid w:val="00613814"/>
    <w:rsid w:val="00617CF3"/>
    <w:rsid w:val="006204C4"/>
    <w:rsid w:val="006205D4"/>
    <w:rsid w:val="006212F7"/>
    <w:rsid w:val="00621EA5"/>
    <w:rsid w:val="00625E91"/>
    <w:rsid w:val="006273DC"/>
    <w:rsid w:val="00627EF9"/>
    <w:rsid w:val="00630304"/>
    <w:rsid w:val="0063367F"/>
    <w:rsid w:val="00633A38"/>
    <w:rsid w:val="00635E2A"/>
    <w:rsid w:val="00636915"/>
    <w:rsid w:val="00636A0E"/>
    <w:rsid w:val="00636F46"/>
    <w:rsid w:val="00637535"/>
    <w:rsid w:val="00640EF8"/>
    <w:rsid w:val="006437E3"/>
    <w:rsid w:val="00645470"/>
    <w:rsid w:val="00646D32"/>
    <w:rsid w:val="00647A5F"/>
    <w:rsid w:val="0065067D"/>
    <w:rsid w:val="006522BD"/>
    <w:rsid w:val="00652949"/>
    <w:rsid w:val="006529A2"/>
    <w:rsid w:val="006543C1"/>
    <w:rsid w:val="006549DF"/>
    <w:rsid w:val="0065705C"/>
    <w:rsid w:val="00660207"/>
    <w:rsid w:val="00665A39"/>
    <w:rsid w:val="00667162"/>
    <w:rsid w:val="00683AA8"/>
    <w:rsid w:val="00686BB2"/>
    <w:rsid w:val="0068758A"/>
    <w:rsid w:val="00691385"/>
    <w:rsid w:val="006923EC"/>
    <w:rsid w:val="00692D37"/>
    <w:rsid w:val="00694FD4"/>
    <w:rsid w:val="00696B66"/>
    <w:rsid w:val="006A07B9"/>
    <w:rsid w:val="006A10EE"/>
    <w:rsid w:val="006A15AA"/>
    <w:rsid w:val="006A3671"/>
    <w:rsid w:val="006A4569"/>
    <w:rsid w:val="006A560F"/>
    <w:rsid w:val="006A65D5"/>
    <w:rsid w:val="006B26D5"/>
    <w:rsid w:val="006B308F"/>
    <w:rsid w:val="006B3950"/>
    <w:rsid w:val="006B3DEC"/>
    <w:rsid w:val="006C08DE"/>
    <w:rsid w:val="006C10B3"/>
    <w:rsid w:val="006C172D"/>
    <w:rsid w:val="006C1F94"/>
    <w:rsid w:val="006C690A"/>
    <w:rsid w:val="006C7232"/>
    <w:rsid w:val="006D08C6"/>
    <w:rsid w:val="006D4491"/>
    <w:rsid w:val="006E0B0D"/>
    <w:rsid w:val="006E2954"/>
    <w:rsid w:val="006E45FD"/>
    <w:rsid w:val="006F072C"/>
    <w:rsid w:val="006F193B"/>
    <w:rsid w:val="006F6DB7"/>
    <w:rsid w:val="00702CDB"/>
    <w:rsid w:val="00703A69"/>
    <w:rsid w:val="0070412A"/>
    <w:rsid w:val="00704A9F"/>
    <w:rsid w:val="00704AD8"/>
    <w:rsid w:val="0072055F"/>
    <w:rsid w:val="00721461"/>
    <w:rsid w:val="0072150F"/>
    <w:rsid w:val="00722641"/>
    <w:rsid w:val="007260E0"/>
    <w:rsid w:val="00733932"/>
    <w:rsid w:val="007349A7"/>
    <w:rsid w:val="00735E92"/>
    <w:rsid w:val="0073780E"/>
    <w:rsid w:val="00741B82"/>
    <w:rsid w:val="007431FF"/>
    <w:rsid w:val="0075074B"/>
    <w:rsid w:val="00753866"/>
    <w:rsid w:val="007548A0"/>
    <w:rsid w:val="0075692F"/>
    <w:rsid w:val="00757128"/>
    <w:rsid w:val="00766D6E"/>
    <w:rsid w:val="007706B3"/>
    <w:rsid w:val="007711AA"/>
    <w:rsid w:val="00773F0F"/>
    <w:rsid w:val="00777C75"/>
    <w:rsid w:val="00781EA0"/>
    <w:rsid w:val="007846E5"/>
    <w:rsid w:val="00784AF5"/>
    <w:rsid w:val="007852F8"/>
    <w:rsid w:val="00786992"/>
    <w:rsid w:val="0079136A"/>
    <w:rsid w:val="00791F64"/>
    <w:rsid w:val="00794CEA"/>
    <w:rsid w:val="007A2C98"/>
    <w:rsid w:val="007A3BDA"/>
    <w:rsid w:val="007A481D"/>
    <w:rsid w:val="007B11E4"/>
    <w:rsid w:val="007C0CB6"/>
    <w:rsid w:val="007C1A57"/>
    <w:rsid w:val="007C50BC"/>
    <w:rsid w:val="007D2DB3"/>
    <w:rsid w:val="007D637C"/>
    <w:rsid w:val="007D6E75"/>
    <w:rsid w:val="007D758E"/>
    <w:rsid w:val="007F107B"/>
    <w:rsid w:val="007F6F50"/>
    <w:rsid w:val="007F7A80"/>
    <w:rsid w:val="00801E4B"/>
    <w:rsid w:val="00803453"/>
    <w:rsid w:val="008113E6"/>
    <w:rsid w:val="00815340"/>
    <w:rsid w:val="0081555B"/>
    <w:rsid w:val="00815D1E"/>
    <w:rsid w:val="00823A00"/>
    <w:rsid w:val="00827893"/>
    <w:rsid w:val="008414C0"/>
    <w:rsid w:val="008424E9"/>
    <w:rsid w:val="00844AE4"/>
    <w:rsid w:val="00850729"/>
    <w:rsid w:val="00855029"/>
    <w:rsid w:val="008557DB"/>
    <w:rsid w:val="00855B3A"/>
    <w:rsid w:val="00862CD3"/>
    <w:rsid w:val="00863CE9"/>
    <w:rsid w:val="00865D5B"/>
    <w:rsid w:val="008716E0"/>
    <w:rsid w:val="00875C9D"/>
    <w:rsid w:val="008769B5"/>
    <w:rsid w:val="00876A76"/>
    <w:rsid w:val="008829E4"/>
    <w:rsid w:val="008841C9"/>
    <w:rsid w:val="008856E4"/>
    <w:rsid w:val="00885A57"/>
    <w:rsid w:val="00885CDE"/>
    <w:rsid w:val="00886015"/>
    <w:rsid w:val="00895757"/>
    <w:rsid w:val="008A0BF2"/>
    <w:rsid w:val="008A199F"/>
    <w:rsid w:val="008A1E7A"/>
    <w:rsid w:val="008A78B2"/>
    <w:rsid w:val="008B1710"/>
    <w:rsid w:val="008B240B"/>
    <w:rsid w:val="008B2901"/>
    <w:rsid w:val="008C1DF6"/>
    <w:rsid w:val="008C4BC5"/>
    <w:rsid w:val="008C75FA"/>
    <w:rsid w:val="008C78B1"/>
    <w:rsid w:val="008D27A5"/>
    <w:rsid w:val="008D795B"/>
    <w:rsid w:val="008F0DA3"/>
    <w:rsid w:val="008F4DD4"/>
    <w:rsid w:val="008F656E"/>
    <w:rsid w:val="00901127"/>
    <w:rsid w:val="00902D3C"/>
    <w:rsid w:val="00905B48"/>
    <w:rsid w:val="009072EC"/>
    <w:rsid w:val="009103AB"/>
    <w:rsid w:val="00910A0F"/>
    <w:rsid w:val="00912DCB"/>
    <w:rsid w:val="00913039"/>
    <w:rsid w:val="00916AEB"/>
    <w:rsid w:val="00916DD8"/>
    <w:rsid w:val="00921EF2"/>
    <w:rsid w:val="00924EEE"/>
    <w:rsid w:val="00930223"/>
    <w:rsid w:val="00931398"/>
    <w:rsid w:val="009348C3"/>
    <w:rsid w:val="00934AA8"/>
    <w:rsid w:val="009458E3"/>
    <w:rsid w:val="00946869"/>
    <w:rsid w:val="009475CA"/>
    <w:rsid w:val="00956D0F"/>
    <w:rsid w:val="0095752E"/>
    <w:rsid w:val="00957C8E"/>
    <w:rsid w:val="0096183B"/>
    <w:rsid w:val="00964E23"/>
    <w:rsid w:val="009676A6"/>
    <w:rsid w:val="009732D0"/>
    <w:rsid w:val="0097595D"/>
    <w:rsid w:val="00981B6D"/>
    <w:rsid w:val="00982D6F"/>
    <w:rsid w:val="00985A39"/>
    <w:rsid w:val="00991BE6"/>
    <w:rsid w:val="00991C9B"/>
    <w:rsid w:val="00996BFB"/>
    <w:rsid w:val="00996C3A"/>
    <w:rsid w:val="009A011F"/>
    <w:rsid w:val="009A0A1A"/>
    <w:rsid w:val="009A1572"/>
    <w:rsid w:val="009A4759"/>
    <w:rsid w:val="009A61A7"/>
    <w:rsid w:val="009B0812"/>
    <w:rsid w:val="009B3462"/>
    <w:rsid w:val="009B4462"/>
    <w:rsid w:val="009C195B"/>
    <w:rsid w:val="009C27DC"/>
    <w:rsid w:val="009C4C32"/>
    <w:rsid w:val="009D61AB"/>
    <w:rsid w:val="009E1511"/>
    <w:rsid w:val="009E6C1E"/>
    <w:rsid w:val="009F3B35"/>
    <w:rsid w:val="009F3CB5"/>
    <w:rsid w:val="00A01DFC"/>
    <w:rsid w:val="00A025E2"/>
    <w:rsid w:val="00A028B1"/>
    <w:rsid w:val="00A032E2"/>
    <w:rsid w:val="00A178E5"/>
    <w:rsid w:val="00A22A55"/>
    <w:rsid w:val="00A2509C"/>
    <w:rsid w:val="00A2759B"/>
    <w:rsid w:val="00A30BFA"/>
    <w:rsid w:val="00A40515"/>
    <w:rsid w:val="00A41EE7"/>
    <w:rsid w:val="00A47C9F"/>
    <w:rsid w:val="00A501E5"/>
    <w:rsid w:val="00A529D2"/>
    <w:rsid w:val="00A57DB1"/>
    <w:rsid w:val="00A647A3"/>
    <w:rsid w:val="00A7329B"/>
    <w:rsid w:val="00A7674A"/>
    <w:rsid w:val="00A83AE2"/>
    <w:rsid w:val="00A851DF"/>
    <w:rsid w:val="00AA2B7A"/>
    <w:rsid w:val="00AA5156"/>
    <w:rsid w:val="00AA6AC3"/>
    <w:rsid w:val="00AA7269"/>
    <w:rsid w:val="00AB48D2"/>
    <w:rsid w:val="00AB49DC"/>
    <w:rsid w:val="00AB686E"/>
    <w:rsid w:val="00AB776A"/>
    <w:rsid w:val="00AC32F4"/>
    <w:rsid w:val="00AD0C5A"/>
    <w:rsid w:val="00AD1E04"/>
    <w:rsid w:val="00AD26B3"/>
    <w:rsid w:val="00AD79B5"/>
    <w:rsid w:val="00AE3FBF"/>
    <w:rsid w:val="00AE4270"/>
    <w:rsid w:val="00AE593B"/>
    <w:rsid w:val="00AF7009"/>
    <w:rsid w:val="00B03C12"/>
    <w:rsid w:val="00B03FA7"/>
    <w:rsid w:val="00B05CE9"/>
    <w:rsid w:val="00B1048E"/>
    <w:rsid w:val="00B113D7"/>
    <w:rsid w:val="00B118F0"/>
    <w:rsid w:val="00B147E0"/>
    <w:rsid w:val="00B24DCE"/>
    <w:rsid w:val="00B251E4"/>
    <w:rsid w:val="00B2543D"/>
    <w:rsid w:val="00B260A8"/>
    <w:rsid w:val="00B32D89"/>
    <w:rsid w:val="00B3482B"/>
    <w:rsid w:val="00B36677"/>
    <w:rsid w:val="00B444AA"/>
    <w:rsid w:val="00B5539C"/>
    <w:rsid w:val="00B6207F"/>
    <w:rsid w:val="00B64633"/>
    <w:rsid w:val="00B7133A"/>
    <w:rsid w:val="00B713D5"/>
    <w:rsid w:val="00B81530"/>
    <w:rsid w:val="00B81D9F"/>
    <w:rsid w:val="00B84EDB"/>
    <w:rsid w:val="00B85F97"/>
    <w:rsid w:val="00B87472"/>
    <w:rsid w:val="00B9528C"/>
    <w:rsid w:val="00B95B52"/>
    <w:rsid w:val="00B97D7D"/>
    <w:rsid w:val="00BA2E4E"/>
    <w:rsid w:val="00BA62CB"/>
    <w:rsid w:val="00BB23D0"/>
    <w:rsid w:val="00BB41BE"/>
    <w:rsid w:val="00BB5F41"/>
    <w:rsid w:val="00BB62A6"/>
    <w:rsid w:val="00BC3E91"/>
    <w:rsid w:val="00BC6732"/>
    <w:rsid w:val="00BD06B0"/>
    <w:rsid w:val="00BD616A"/>
    <w:rsid w:val="00BD6E41"/>
    <w:rsid w:val="00BD7E87"/>
    <w:rsid w:val="00BE4756"/>
    <w:rsid w:val="00BE5C02"/>
    <w:rsid w:val="00BF5FBC"/>
    <w:rsid w:val="00C00CE7"/>
    <w:rsid w:val="00C1174A"/>
    <w:rsid w:val="00C155C6"/>
    <w:rsid w:val="00C2478F"/>
    <w:rsid w:val="00C26C3D"/>
    <w:rsid w:val="00C30D7C"/>
    <w:rsid w:val="00C31569"/>
    <w:rsid w:val="00C34590"/>
    <w:rsid w:val="00C3495B"/>
    <w:rsid w:val="00C37B96"/>
    <w:rsid w:val="00C40B2F"/>
    <w:rsid w:val="00C418A0"/>
    <w:rsid w:val="00C4491F"/>
    <w:rsid w:val="00C50F75"/>
    <w:rsid w:val="00C539EB"/>
    <w:rsid w:val="00C63706"/>
    <w:rsid w:val="00C6581D"/>
    <w:rsid w:val="00C668A4"/>
    <w:rsid w:val="00C670C4"/>
    <w:rsid w:val="00C702EF"/>
    <w:rsid w:val="00C72DFB"/>
    <w:rsid w:val="00C73C40"/>
    <w:rsid w:val="00C73F3D"/>
    <w:rsid w:val="00C76EB1"/>
    <w:rsid w:val="00C808F3"/>
    <w:rsid w:val="00C82959"/>
    <w:rsid w:val="00C82A08"/>
    <w:rsid w:val="00C84159"/>
    <w:rsid w:val="00C90258"/>
    <w:rsid w:val="00C9312F"/>
    <w:rsid w:val="00C934F5"/>
    <w:rsid w:val="00C95F08"/>
    <w:rsid w:val="00CA2BAB"/>
    <w:rsid w:val="00CA2D36"/>
    <w:rsid w:val="00CA750B"/>
    <w:rsid w:val="00CB1B9D"/>
    <w:rsid w:val="00CB3996"/>
    <w:rsid w:val="00CB49ED"/>
    <w:rsid w:val="00CC0F61"/>
    <w:rsid w:val="00CC3A03"/>
    <w:rsid w:val="00CD25D7"/>
    <w:rsid w:val="00CD5C87"/>
    <w:rsid w:val="00CD7865"/>
    <w:rsid w:val="00CE1092"/>
    <w:rsid w:val="00CE39C0"/>
    <w:rsid w:val="00CE39CA"/>
    <w:rsid w:val="00CE6B0D"/>
    <w:rsid w:val="00CF2792"/>
    <w:rsid w:val="00D00CF0"/>
    <w:rsid w:val="00D01BA7"/>
    <w:rsid w:val="00D11456"/>
    <w:rsid w:val="00D14621"/>
    <w:rsid w:val="00D16179"/>
    <w:rsid w:val="00D206EE"/>
    <w:rsid w:val="00D2350E"/>
    <w:rsid w:val="00D33534"/>
    <w:rsid w:val="00D42187"/>
    <w:rsid w:val="00D44D7C"/>
    <w:rsid w:val="00D52F83"/>
    <w:rsid w:val="00D61715"/>
    <w:rsid w:val="00D65587"/>
    <w:rsid w:val="00D66A35"/>
    <w:rsid w:val="00D66F57"/>
    <w:rsid w:val="00D70815"/>
    <w:rsid w:val="00D71735"/>
    <w:rsid w:val="00D7332E"/>
    <w:rsid w:val="00D74D69"/>
    <w:rsid w:val="00D76C51"/>
    <w:rsid w:val="00D8764D"/>
    <w:rsid w:val="00D90025"/>
    <w:rsid w:val="00D91499"/>
    <w:rsid w:val="00DA445B"/>
    <w:rsid w:val="00DA45D9"/>
    <w:rsid w:val="00DA7F08"/>
    <w:rsid w:val="00DB34E0"/>
    <w:rsid w:val="00DC0B96"/>
    <w:rsid w:val="00DC29F2"/>
    <w:rsid w:val="00DC3D5A"/>
    <w:rsid w:val="00DC4D50"/>
    <w:rsid w:val="00DC60C9"/>
    <w:rsid w:val="00DD06E4"/>
    <w:rsid w:val="00DD27D0"/>
    <w:rsid w:val="00DD2E65"/>
    <w:rsid w:val="00DD326F"/>
    <w:rsid w:val="00DE360D"/>
    <w:rsid w:val="00DE67CC"/>
    <w:rsid w:val="00DE7417"/>
    <w:rsid w:val="00DF08D0"/>
    <w:rsid w:val="00DF3955"/>
    <w:rsid w:val="00DF4759"/>
    <w:rsid w:val="00DF47F8"/>
    <w:rsid w:val="00DF7D31"/>
    <w:rsid w:val="00E0188B"/>
    <w:rsid w:val="00E026AD"/>
    <w:rsid w:val="00E0406C"/>
    <w:rsid w:val="00E062F1"/>
    <w:rsid w:val="00E06C30"/>
    <w:rsid w:val="00E11025"/>
    <w:rsid w:val="00E15828"/>
    <w:rsid w:val="00E16BCA"/>
    <w:rsid w:val="00E17584"/>
    <w:rsid w:val="00E17F89"/>
    <w:rsid w:val="00E2269E"/>
    <w:rsid w:val="00E2610C"/>
    <w:rsid w:val="00E30555"/>
    <w:rsid w:val="00E32E1A"/>
    <w:rsid w:val="00E339D1"/>
    <w:rsid w:val="00E33B89"/>
    <w:rsid w:val="00E37771"/>
    <w:rsid w:val="00E40631"/>
    <w:rsid w:val="00E454D7"/>
    <w:rsid w:val="00E45B08"/>
    <w:rsid w:val="00E502AB"/>
    <w:rsid w:val="00E50A03"/>
    <w:rsid w:val="00E51E8E"/>
    <w:rsid w:val="00E520D5"/>
    <w:rsid w:val="00E523DC"/>
    <w:rsid w:val="00E52403"/>
    <w:rsid w:val="00E537AA"/>
    <w:rsid w:val="00E61CC8"/>
    <w:rsid w:val="00E64A60"/>
    <w:rsid w:val="00E72016"/>
    <w:rsid w:val="00E748B9"/>
    <w:rsid w:val="00E82D10"/>
    <w:rsid w:val="00E83835"/>
    <w:rsid w:val="00E84096"/>
    <w:rsid w:val="00E86537"/>
    <w:rsid w:val="00E916D2"/>
    <w:rsid w:val="00E925DB"/>
    <w:rsid w:val="00EA32E4"/>
    <w:rsid w:val="00EA35CB"/>
    <w:rsid w:val="00EA7D77"/>
    <w:rsid w:val="00EB5684"/>
    <w:rsid w:val="00EC005F"/>
    <w:rsid w:val="00EC038E"/>
    <w:rsid w:val="00EC1520"/>
    <w:rsid w:val="00EC27F2"/>
    <w:rsid w:val="00EC28AB"/>
    <w:rsid w:val="00EC4739"/>
    <w:rsid w:val="00EC4755"/>
    <w:rsid w:val="00EC7DE6"/>
    <w:rsid w:val="00ED43F5"/>
    <w:rsid w:val="00ED46B2"/>
    <w:rsid w:val="00ED70D2"/>
    <w:rsid w:val="00EE7357"/>
    <w:rsid w:val="00EE78CC"/>
    <w:rsid w:val="00EF42B9"/>
    <w:rsid w:val="00EF5B50"/>
    <w:rsid w:val="00F01871"/>
    <w:rsid w:val="00F02508"/>
    <w:rsid w:val="00F100B5"/>
    <w:rsid w:val="00F11537"/>
    <w:rsid w:val="00F1259B"/>
    <w:rsid w:val="00F14147"/>
    <w:rsid w:val="00F20842"/>
    <w:rsid w:val="00F21776"/>
    <w:rsid w:val="00F220C9"/>
    <w:rsid w:val="00F242D1"/>
    <w:rsid w:val="00F35F6D"/>
    <w:rsid w:val="00F37A26"/>
    <w:rsid w:val="00F37BFB"/>
    <w:rsid w:val="00F41453"/>
    <w:rsid w:val="00F428D8"/>
    <w:rsid w:val="00F442F1"/>
    <w:rsid w:val="00F4560E"/>
    <w:rsid w:val="00F5428C"/>
    <w:rsid w:val="00F54494"/>
    <w:rsid w:val="00F62AC0"/>
    <w:rsid w:val="00F649A0"/>
    <w:rsid w:val="00F66788"/>
    <w:rsid w:val="00F6766A"/>
    <w:rsid w:val="00F701E0"/>
    <w:rsid w:val="00F72CC6"/>
    <w:rsid w:val="00F77EC9"/>
    <w:rsid w:val="00F81395"/>
    <w:rsid w:val="00F83A87"/>
    <w:rsid w:val="00F902DF"/>
    <w:rsid w:val="00F93270"/>
    <w:rsid w:val="00F973ED"/>
    <w:rsid w:val="00F97F24"/>
    <w:rsid w:val="00FA20F4"/>
    <w:rsid w:val="00FA2521"/>
    <w:rsid w:val="00FA6B6D"/>
    <w:rsid w:val="00FA75C5"/>
    <w:rsid w:val="00FB0BE3"/>
    <w:rsid w:val="00FB2AF8"/>
    <w:rsid w:val="00FC181E"/>
    <w:rsid w:val="00FC1ED4"/>
    <w:rsid w:val="00FD0B26"/>
    <w:rsid w:val="00FD0ED0"/>
    <w:rsid w:val="00FD1021"/>
    <w:rsid w:val="00FD4D2E"/>
    <w:rsid w:val="00FD52E7"/>
    <w:rsid w:val="00FE0526"/>
    <w:rsid w:val="00FE0903"/>
    <w:rsid w:val="00FE30B3"/>
    <w:rsid w:val="00FE4BAA"/>
    <w:rsid w:val="00FE5736"/>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rsid w:val="003F61B4"/>
    <w:rPr>
      <w:color w:val="0000FF"/>
      <w:u w:val="single"/>
    </w:rPr>
  </w:style>
  <w:style w:styleId="Tekstrezerviranogmjesta" w:type="character">
    <w:name w:val="Placeholder Text"/>
    <w:basedOn w:val="Zadanifontodlomka"/>
    <w:uiPriority w:val="99"/>
    <w:semiHidden/>
    <w:rsid w:val="00815340"/>
    <w:rPr>
      <w:color w:val="808080"/>
      <w:bdr w:space="0" w:sz="0" w:color="auto" w:val="none"/>
      <w:shd w:fill="auto" w:color="auto" w:val="clear"/>
    </w:rPr>
  </w:style>
  <w:style w:customStyle="true" w:styleId="eSPISCCParagraphDefaultFont" w:type="character">
    <w:name w:val="eSPIS_CC_Paragraph Default Font"/>
    <w:basedOn w:val="Zadanifontodlomka"/>
    <w:rsid w:val="008153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15340"/>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815340"/>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15340"/>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rsid w:val="003F61B4"/>
    <w:rPr>
      <w:color w:val="0000FF"/>
      <w:u w:val="single"/>
    </w:rPr>
  </w:style>
  <w:style w:styleId="Tekstrezerviranogmjesta" w:type="character">
    <w:name w:val="Placeholder Text"/>
    <w:basedOn w:val="Zadanifontodlomka"/>
    <w:uiPriority w:val="99"/>
    <w:semiHidden/>
    <w:rsid w:val="00815340"/>
    <w:rPr>
      <w:color w:val="808080"/>
      <w:bdr w:color="auto" w:space="0" w:sz="0" w:val="none"/>
      <w:shd w:color="auto" w:fill="auto" w:val="clear"/>
    </w:rPr>
  </w:style>
  <w:style w:customStyle="1" w:styleId="eSPISCCParagraphDefaultFont" w:type="character">
    <w:name w:val="eSPIS_CC_Paragraph Default Font"/>
    <w:basedOn w:val="Zadanifontodlomka"/>
    <w:rsid w:val="008153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15340"/>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815340"/>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15340"/>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78858712">
      <w:bodyDiv w:val="true"/>
      <w:marLeft w:val="0"/>
      <w:marRight w:val="0"/>
      <w:marTop w:val="0"/>
      <w:marBottom w:val="0"/>
      <w:divBdr>
        <w:top w:space="0" w:sz="0" w:color="auto" w:val="none"/>
        <w:left w:space="0" w:sz="0" w:color="auto" w:val="none"/>
        <w:bottom w:space="0" w:sz="0" w:color="auto" w:val="none"/>
        <w:right w:space="0" w:sz="0" w:color="auto" w:val="none"/>
      </w:divBdr>
    </w:div>
    <w:div w:id="431047754">
      <w:bodyDiv w:val="true"/>
      <w:marLeft w:val="0"/>
      <w:marRight w:val="0"/>
      <w:marTop w:val="0"/>
      <w:marBottom w:val="0"/>
      <w:divBdr>
        <w:top w:space="0" w:sz="0" w:color="auto" w:val="none"/>
        <w:left w:space="0" w:sz="0" w:color="auto" w:val="none"/>
        <w:bottom w:space="0" w:sz="0" w:color="auto" w:val="none"/>
        <w:right w:space="0" w:sz="0" w:color="auto" w:val="none"/>
      </w:divBdr>
    </w:div>
    <w:div w:id="570308817">
      <w:bodyDiv w:val="true"/>
      <w:marLeft w:val="0"/>
      <w:marRight w:val="0"/>
      <w:marTop w:val="0"/>
      <w:marBottom w:val="0"/>
      <w:divBdr>
        <w:top w:space="0" w:sz="0" w:color="auto" w:val="none"/>
        <w:left w:space="0" w:sz="0" w:color="auto" w:val="none"/>
        <w:bottom w:space="0" w:sz="0" w:color="auto" w:val="none"/>
        <w:right w:space="0" w:sz="0" w:color="auto" w:val="none"/>
      </w:divBdr>
    </w:div>
    <w:div w:id="641302446">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ivankovic@odvjetnica-ivankovic.hr"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02044C-C6DF-465C-8044-38BC0B4E25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1925</properties:Words>
  <properties:Characters>11018</properties:Characters>
  <properties:Lines>208</properties:Lines>
  <properties:Paragraphs>60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13251</properties:CharactersWithSpaces>
  <properties:SharedDoc>false</properties:SharedDoc>
  <properties:HLinks>
    <vt:vector size="6" baseType="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2018-09-28T12:43:00Z</dcterms:created>
  <dc:creator>Korisnik</dc:creator>
  <cp:lastModifiedBy>Renata Klokočki</cp:lastModifiedBy>
  <cp:lastPrinted>2018-09-28T12:44:00Z</cp:lastPrinted>
  <dcterms:modified xmlns:xsi="http://www.w3.org/2001/XMLSchema-instance" xsi:type="dcterms:W3CDTF">2018-09-28T12:47:00Z</dcterms:modified>
  <cp:revision>5</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St-83/1999-287 / Podnesak - Podnesak (DOPUNA_PRIJAVE_O_NEDOSTATNOSTI_STEČAJNE_MASE,___GUMINA_BANKA_d.d.,.,)</vt:lpwstr>
  </prop:property>
  <prop:property name="CC_coloring" pid="4" fmtid="{D5CDD505-2E9C-101B-9397-08002B2CF9AE}">
    <vt:bool>false</vt:bool>
  </prop:property>
  <prop:property name="BrojStranica" pid="5" fmtid="{D5CDD505-2E9C-101B-9397-08002B2CF9AE}">
    <vt:i4>6</vt:i4>
  </prop:property>
</prop:Properties>
</file>