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b93ef" w14:paraId="a6b93ef" w:rsidRDefault="00AE649C" w:rsidP="00A96A77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A96A77" w:rsidP="00A96A77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A96A77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St-96/15-36</w:t>
      </w:r>
    </w:p>
    <w:p w:rsidRDefault="00A96A77" w:rsidP="00A96A77" w:rsidR="00A96A77">
      <w:pPr>
        <w:spacing w:after="0"/>
        <w:rPr>
          <w:rFonts w:cs="Times New Roman"/>
          <w:bCs/>
        </w:rPr>
      </w:pPr>
      <w:r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5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96A77" w:rsidP="00A96A77" w:rsidR="00A96A77">
      <w:pPr>
        <w:spacing w:after="0"/>
        <w:rPr>
          <w:rFonts w:cs="Times New Roman"/>
        </w:rPr>
      </w:pPr>
    </w:p>
    <w:p w:rsidRDefault="00A96A77" w:rsidP="00A96A77" w:rsidR="00A96A77">
      <w:pPr>
        <w:spacing w:after="0"/>
        <w:ind w:firstLine="720"/>
        <w:rPr>
          <w:rFonts w:cs="Times New Roman"/>
          <w:b/>
        </w:rPr>
      </w:pPr>
    </w:p>
    <w:p w:rsidRDefault="00A96A77" w:rsidP="00A96A77" w:rsidR="00A96A77">
      <w:pPr>
        <w:spacing w:after="0"/>
        <w:ind w:firstLine="720"/>
        <w:rPr>
          <w:rFonts w:cs="Times New Roman"/>
          <w:b/>
        </w:rPr>
      </w:pPr>
    </w:p>
    <w:p w:rsidRDefault="00A96A77" w:rsidP="00A96A77" w:rsidR="00A96A77">
      <w:pPr>
        <w:spacing w:after="0"/>
        <w:rPr>
          <w:rFonts w:cs="Times New Roman"/>
        </w:rPr>
      </w:pPr>
      <w:r>
        <w:rPr>
          <w:rFonts w:cs="Times New Roman"/>
          <w:b/>
        </w:rPr>
        <w:t xml:space="preserve">       </w:t>
      </w:r>
      <w:r>
        <w:rPr>
          <w:rFonts w:cs="Times New Roman"/>
        </w:rPr>
        <w:t>REPUBLIKA HRVATSKA</w:t>
      </w:r>
    </w:p>
    <w:p w:rsidRDefault="00A96A77" w:rsidP="00A96A77" w:rsidR="00A96A77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A96A77" w:rsidP="00A96A77" w:rsidR="00A96A77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A96A77" w:rsidP="00A96A77" w:rsidR="00A96A77">
      <w:pPr>
        <w:spacing w:after="0"/>
        <w:rPr>
          <w:rFonts w:cs="Times New Roman"/>
        </w:rPr>
      </w:pPr>
    </w:p>
    <w:p w:rsidRDefault="00A96A77" w:rsidP="00A96A77" w:rsidR="00A96A77">
      <w:pPr>
        <w:spacing w:after="0"/>
        <w:jc w:val="right"/>
        <w:rPr>
          <w:rFonts w:cs="Times New Roman"/>
        </w:rPr>
      </w:pPr>
    </w:p>
    <w:p w:rsidRDefault="00A96A77" w:rsidP="00A96A77" w:rsidR="00A96A7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A96A77" w:rsidP="00A96A77" w:rsidR="00A96A77">
      <w:pPr>
        <w:spacing w:after="0"/>
        <w:rPr>
          <w:rFonts w:cs="Times New Roman"/>
        </w:rPr>
      </w:pPr>
    </w:p>
    <w:p w:rsidRDefault="00A96A77" w:rsidP="00A96A77" w:rsidR="00A96A7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96A77" w:rsidP="00A96A77" w:rsidR="00A96A77">
      <w:pPr>
        <w:spacing w:after="0"/>
        <w:jc w:val="both"/>
        <w:rPr>
          <w:rFonts w:cs="Times New Roman"/>
        </w:rPr>
      </w:pPr>
    </w:p>
    <w:p w:rsidRDefault="00A96A77" w:rsidP="00A96A77" w:rsidR="00A96A77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Varaždinu, po stečajnom sucu Iris Hatvalić Nemec, u stečajnom postupku nad dužnikom VITEZ GRADNJA d.o.o., Varaždin, Vodnikova 2, OIB: 38232002832, nakon održanog posebnog ispitnog i izvještajnog ročišta dana 11. svibnja 2016. te izrađeni posebnih tablica ispitanih tražbina, dana 2. lipnja 2016.</w:t>
      </w:r>
    </w:p>
    <w:p w:rsidRDefault="00A96A77" w:rsidP="00A96A77" w:rsidR="00A96A77">
      <w:pPr>
        <w:spacing w:after="0"/>
        <w:jc w:val="both"/>
        <w:rPr>
          <w:rFonts w:cs="Times New Roman"/>
          <w:color w:val="003366"/>
        </w:rPr>
      </w:pPr>
    </w:p>
    <w:p w:rsidRDefault="00A96A77" w:rsidP="00A96A77" w:rsidR="00A96A7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A96A77" w:rsidP="00A96A77" w:rsidR="00A96A7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j e</w:t>
      </w:r>
    </w:p>
    <w:p w:rsidRDefault="00A96A77" w:rsidP="00A96A77" w:rsidR="00A96A77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A96A77" w:rsidP="00A96A77" w:rsidR="00A96A77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/>
          <w:u w:val="single"/>
        </w:rPr>
      </w:pPr>
      <w:r>
        <w:rPr>
          <w:rFonts w:cs="Times New Roman"/>
          <w:u w:val="single"/>
        </w:rPr>
        <w:t>Utvrđene tražbine viših isplatnih redova u kunama</w:t>
      </w:r>
    </w:p>
    <w:p w:rsidRDefault="00A96A77" w:rsidP="00A96A77" w:rsidR="00A96A77">
      <w:pPr>
        <w:pStyle w:val="Odlomakpopisa"/>
        <w:spacing w:after="0"/>
        <w:rPr>
          <w:rFonts w:cs="Times New Roman"/>
          <w:u w:val="single"/>
        </w:rPr>
      </w:pPr>
    </w:p>
    <w:p w:rsidRDefault="00A96A77" w:rsidP="00A96A77" w:rsidR="00A96A77">
      <w:pPr>
        <w:pStyle w:val="Odlomakpopisa"/>
        <w:spacing w:after="0"/>
        <w:rPr>
          <w:rFonts w:cs="Times New Roman"/>
          <w:u w:val="single"/>
        </w:rPr>
      </w:pPr>
      <w:r>
        <w:rPr>
          <w:rFonts w:cs="Times New Roman"/>
          <w:u w:val="single"/>
        </w:rPr>
        <w:t>I. VIŠI ISPLATNI RED</w:t>
      </w:r>
    </w:p>
    <w:p w:rsidRDefault="00A96A77" w:rsidP="00A96A77" w:rsidR="00A96A77">
      <w:pPr>
        <w:pStyle w:val="Odlomakpopisa"/>
        <w:spacing w:after="0"/>
        <w:rPr>
          <w:rFonts w:cs="Times New Roman"/>
          <w:u w:val="single"/>
        </w:rPr>
      </w:pPr>
    </w:p>
    <w:tbl>
      <w:tblPr>
        <w:tblW w:type="dxa" w:w="9495"/>
        <w:tblInd w:type="dxa" w:w="49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6" w:color="auto" w:val="single"/>
          <w:insideV w:space="0" w:sz="6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673"/>
        <w:gridCol w:w="1593"/>
        <w:gridCol w:w="1418"/>
        <w:gridCol w:w="1701"/>
        <w:gridCol w:w="1559"/>
        <w:gridCol w:w="2551"/>
      </w:tblGrid>
      <w:tr w:rsidTr="00A96A77" w:rsidR="00A96A77">
        <w:trPr>
          <w:trHeight w:val="295"/>
        </w:trPr>
        <w:tc>
          <w:tcPr>
            <w:tcW w:type="dxa" w:w="674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96A77" w:rsidP="00A96A77" w:rsidR="00A96A77">
            <w:pPr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b/>
                <w:color w:val="000000"/>
                <w:sz w:val="16"/>
                <w:szCs w:val="16"/>
              </w:rPr>
            </w:pPr>
            <w:r>
              <w:rPr>
                <w:rFonts w:cs="Times New Roman" w:eastAsia="Calibri"/>
                <w:b/>
                <w:bCs/>
                <w:color w:val="000000"/>
                <w:sz w:val="16"/>
                <w:szCs w:val="16"/>
              </w:rPr>
              <w:t>R.br.</w:t>
            </w:r>
          </w:p>
        </w:tc>
        <w:tc>
          <w:tcPr>
            <w:tcW w:type="dxa" w:w="15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96A77" w:rsidP="00A96A77" w:rsidR="00A96A77">
            <w:pPr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b/>
                <w:color w:val="000000"/>
                <w:sz w:val="16"/>
                <w:szCs w:val="16"/>
              </w:rPr>
            </w:pPr>
            <w:r>
              <w:rPr>
                <w:rFonts w:cs="Times New Roman" w:eastAsia="Calibri"/>
                <w:b/>
                <w:bCs/>
                <w:color w:val="000000"/>
                <w:sz w:val="16"/>
                <w:szCs w:val="16"/>
              </w:rPr>
              <w:t xml:space="preserve">NAZIV I ADRESA VJEROVNIKA </w:t>
            </w:r>
          </w:p>
        </w:tc>
        <w:tc>
          <w:tcPr>
            <w:tcW w:type="dxa" w:w="141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96A77" w:rsidP="00A96A77" w:rsidR="00A96A77">
            <w:pPr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b/>
                <w:color w:val="000000"/>
                <w:sz w:val="16"/>
                <w:szCs w:val="16"/>
              </w:rPr>
            </w:pPr>
            <w:r>
              <w:rPr>
                <w:rFonts w:cs="Times New Roman" w:eastAsia="Calibri"/>
                <w:b/>
                <w:bCs/>
                <w:color w:val="000000"/>
                <w:sz w:val="16"/>
                <w:szCs w:val="16"/>
              </w:rPr>
              <w:t>OSNOVA TRAŽBINE</w:t>
            </w:r>
          </w:p>
        </w:tc>
        <w:tc>
          <w:tcPr>
            <w:tcW w:type="dxa" w:w="170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96A77" w:rsidP="00A96A77" w:rsidR="00A96A77">
            <w:pPr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b/>
                <w:color w:val="000000"/>
                <w:sz w:val="16"/>
                <w:szCs w:val="16"/>
              </w:rPr>
            </w:pPr>
            <w:r>
              <w:rPr>
                <w:rFonts w:cs="Times New Roman" w:eastAsia="Calibri"/>
                <w:b/>
                <w:bCs/>
                <w:color w:val="000000"/>
                <w:sz w:val="16"/>
                <w:szCs w:val="16"/>
              </w:rPr>
              <w:t xml:space="preserve">IZNOS PRIZNATE TRAŽBINE/KN </w:t>
            </w:r>
          </w:p>
        </w:tc>
        <w:tc>
          <w:tcPr>
            <w:tcW w:type="dxa" w:w="1559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A96A77" w:rsidP="00A96A77" w:rsidR="00A96A77">
            <w:pPr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type="dxa" w:w="2551"/>
            <w:tcBorders>
              <w:top w:val="nil"/>
              <w:left w:val="nil"/>
              <w:bottom w:val="nil"/>
              <w:right w:val="nil"/>
            </w:tcBorders>
          </w:tcPr>
          <w:p w:rsidRDefault="00A96A77" w:rsidP="00A96A77" w:rsidR="00A96A77">
            <w:pPr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b/>
                <w:color w:val="000000"/>
                <w:sz w:val="16"/>
                <w:szCs w:val="16"/>
              </w:rPr>
            </w:pPr>
          </w:p>
        </w:tc>
      </w:tr>
      <w:tr w:rsidTr="00A96A77" w:rsidR="00A96A77">
        <w:trPr>
          <w:trHeight w:val="1016"/>
        </w:trPr>
        <w:tc>
          <w:tcPr>
            <w:tcW w:type="dxa" w:w="674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96A77" w:rsidP="00A96A77" w:rsidR="00A96A77">
            <w:pPr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b/>
                <w:color w:val="000000"/>
                <w:sz w:val="16"/>
                <w:szCs w:val="16"/>
              </w:rPr>
            </w:pPr>
            <w:r>
              <w:rPr>
                <w:rFonts w:cs="Times New Roman" w:eastAsia="Calibri"/>
                <w:b/>
                <w:color w:val="000000"/>
                <w:sz w:val="16"/>
                <w:szCs w:val="16"/>
              </w:rPr>
              <w:t>1.</w:t>
            </w:r>
          </w:p>
        </w:tc>
        <w:tc>
          <w:tcPr>
            <w:tcW w:type="dxa" w:w="15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96A77" w:rsidP="00A96A77" w:rsidR="00A96A77">
            <w:pPr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b/>
                <w:color w:val="000000"/>
                <w:sz w:val="16"/>
                <w:szCs w:val="16"/>
              </w:rPr>
            </w:pPr>
            <w:r>
              <w:rPr>
                <w:rFonts w:cs="Times New Roman" w:eastAsia="Calibri"/>
                <w:b/>
                <w:color w:val="000000"/>
                <w:sz w:val="16"/>
                <w:szCs w:val="16"/>
              </w:rPr>
              <w:t>Furjan Dejan, Natkrižovljan 145, Cestica</w:t>
            </w:r>
          </w:p>
        </w:tc>
        <w:tc>
          <w:tcPr>
            <w:tcW w:type="dxa" w:w="141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96A77" w:rsidP="00A96A77" w:rsidR="00A96A77">
            <w:pPr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b/>
                <w:color w:val="000000"/>
                <w:sz w:val="16"/>
                <w:szCs w:val="16"/>
              </w:rPr>
            </w:pPr>
            <w:r>
              <w:rPr>
                <w:rFonts w:cs="Times New Roman" w:eastAsia="Calibri"/>
                <w:b/>
                <w:color w:val="000000"/>
                <w:sz w:val="16"/>
                <w:szCs w:val="16"/>
              </w:rPr>
              <w:t>neisplaćene plaće</w:t>
            </w:r>
          </w:p>
        </w:tc>
        <w:tc>
          <w:tcPr>
            <w:tcW w:type="dxa" w:w="170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96A77" w:rsidP="00A96A77" w:rsidR="00A96A77">
            <w:pPr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b/>
                <w:color w:val="000000"/>
                <w:sz w:val="16"/>
                <w:szCs w:val="16"/>
              </w:rPr>
            </w:pPr>
            <w:r>
              <w:rPr>
                <w:rFonts w:cs="Times New Roman" w:eastAsia="Calibri"/>
                <w:b/>
                <w:color w:val="000000"/>
                <w:sz w:val="16"/>
                <w:szCs w:val="16"/>
              </w:rPr>
              <w:t>7.215,30</w:t>
            </w:r>
          </w:p>
        </w:tc>
        <w:tc>
          <w:tcPr>
            <w:tcW w:type="dxa" w:w="1559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A96A77" w:rsidP="00A96A77" w:rsidR="00A96A77">
            <w:pPr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type="dxa" w:w="2551"/>
            <w:tcBorders>
              <w:top w:val="nil"/>
              <w:left w:val="nil"/>
              <w:bottom w:val="nil"/>
              <w:right w:val="nil"/>
            </w:tcBorders>
          </w:tcPr>
          <w:p w:rsidRDefault="00A96A77" w:rsidP="00A96A77" w:rsidR="00A96A77">
            <w:pPr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b/>
                <w:color w:val="000000"/>
                <w:sz w:val="16"/>
                <w:szCs w:val="16"/>
              </w:rPr>
            </w:pPr>
          </w:p>
        </w:tc>
      </w:tr>
      <w:tr w:rsidTr="00A96A77" w:rsidR="00A96A77">
        <w:trPr>
          <w:trHeight w:val="409"/>
        </w:trPr>
        <w:tc>
          <w:tcPr>
            <w:tcW w:type="dxa" w:w="674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96A77" w:rsidP="00A96A77" w:rsidR="00A96A77">
            <w:pPr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b/>
                <w:color w:val="000000"/>
                <w:sz w:val="16"/>
                <w:szCs w:val="16"/>
              </w:rPr>
            </w:pPr>
            <w:r>
              <w:rPr>
                <w:rFonts w:cs="Times New Roman" w:eastAsia="Calibri"/>
                <w:b/>
                <w:color w:val="000000"/>
                <w:sz w:val="16"/>
                <w:szCs w:val="16"/>
              </w:rPr>
              <w:t>2.</w:t>
            </w:r>
          </w:p>
        </w:tc>
        <w:tc>
          <w:tcPr>
            <w:tcW w:type="dxa" w:w="15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96A77" w:rsidP="00A96A77" w:rsidR="00A96A77">
            <w:pPr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b/>
                <w:color w:val="000000"/>
                <w:sz w:val="16"/>
                <w:szCs w:val="16"/>
              </w:rPr>
            </w:pPr>
            <w:r>
              <w:rPr>
                <w:rFonts w:cs="Times New Roman" w:eastAsia="Calibri"/>
                <w:b/>
                <w:color w:val="000000"/>
                <w:sz w:val="16"/>
                <w:szCs w:val="16"/>
              </w:rPr>
              <w:t>Furjan Goran, Natkrižovljan 145, Cestica</w:t>
            </w:r>
          </w:p>
        </w:tc>
        <w:tc>
          <w:tcPr>
            <w:tcW w:type="dxa" w:w="141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96A77" w:rsidP="00A96A77" w:rsidR="00A96A77">
            <w:pPr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b/>
                <w:color w:val="000000"/>
                <w:sz w:val="16"/>
                <w:szCs w:val="16"/>
              </w:rPr>
            </w:pPr>
            <w:r>
              <w:rPr>
                <w:rFonts w:cs="Times New Roman" w:eastAsia="Calibri"/>
                <w:b/>
                <w:color w:val="000000"/>
                <w:sz w:val="16"/>
                <w:szCs w:val="16"/>
              </w:rPr>
              <w:t>neisplaćene plaće</w:t>
            </w:r>
          </w:p>
        </w:tc>
        <w:tc>
          <w:tcPr>
            <w:tcW w:type="dxa" w:w="170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96A77" w:rsidP="00A96A77" w:rsidR="00A96A77">
            <w:pPr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b/>
                <w:color w:val="000000"/>
                <w:sz w:val="16"/>
                <w:szCs w:val="16"/>
              </w:rPr>
            </w:pPr>
            <w:r>
              <w:rPr>
                <w:rFonts w:cs="Times New Roman" w:eastAsia="Calibri"/>
                <w:b/>
                <w:color w:val="000000"/>
                <w:sz w:val="16"/>
                <w:szCs w:val="16"/>
              </w:rPr>
              <w:t>7.756,01</w:t>
            </w:r>
          </w:p>
        </w:tc>
        <w:tc>
          <w:tcPr>
            <w:tcW w:type="dxa" w:w="1559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A96A77" w:rsidP="00A96A77" w:rsidR="00A96A77">
            <w:pPr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type="dxa" w:w="2551"/>
            <w:tcBorders>
              <w:top w:val="nil"/>
              <w:left w:val="nil"/>
              <w:bottom w:val="nil"/>
              <w:right w:val="nil"/>
            </w:tcBorders>
          </w:tcPr>
          <w:p w:rsidRDefault="00A96A77" w:rsidP="00A96A77" w:rsidR="00A96A77">
            <w:pPr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b/>
                <w:color w:val="000000"/>
                <w:sz w:val="16"/>
                <w:szCs w:val="16"/>
              </w:rPr>
            </w:pPr>
          </w:p>
        </w:tc>
      </w:tr>
      <w:tr w:rsidTr="00A96A77" w:rsidR="00A96A77">
        <w:trPr>
          <w:trHeight w:val="965"/>
        </w:trPr>
        <w:tc>
          <w:tcPr>
            <w:tcW w:type="dxa" w:w="674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96A77" w:rsidP="00A96A77" w:rsidR="00A96A77">
            <w:pPr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b/>
                <w:color w:val="000000"/>
                <w:sz w:val="16"/>
                <w:szCs w:val="16"/>
              </w:rPr>
            </w:pPr>
            <w:r>
              <w:rPr>
                <w:rFonts w:cs="Times New Roman" w:eastAsia="Calibri"/>
                <w:b/>
                <w:color w:val="000000"/>
                <w:sz w:val="16"/>
                <w:szCs w:val="16"/>
              </w:rPr>
              <w:t>3.</w:t>
            </w:r>
          </w:p>
        </w:tc>
        <w:tc>
          <w:tcPr>
            <w:tcW w:type="dxa" w:w="15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96A77" w:rsidP="00A96A77" w:rsidR="00A96A77">
            <w:pPr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b/>
                <w:color w:val="000000"/>
                <w:sz w:val="16"/>
                <w:szCs w:val="16"/>
              </w:rPr>
            </w:pPr>
            <w:r>
              <w:rPr>
                <w:rFonts w:cs="Times New Roman" w:eastAsia="Calibri"/>
                <w:b/>
                <w:color w:val="000000"/>
                <w:sz w:val="16"/>
                <w:szCs w:val="16"/>
              </w:rPr>
              <w:t>Lazar Damir, Natkrižovljan 163, Cestica</w:t>
            </w:r>
          </w:p>
        </w:tc>
        <w:tc>
          <w:tcPr>
            <w:tcW w:type="dxa" w:w="141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96A77" w:rsidP="00A96A77" w:rsidR="00A96A77">
            <w:pPr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b/>
                <w:color w:val="000000"/>
                <w:sz w:val="16"/>
                <w:szCs w:val="16"/>
              </w:rPr>
            </w:pPr>
            <w:r>
              <w:rPr>
                <w:rFonts w:cs="Times New Roman" w:eastAsia="Calibri"/>
                <w:b/>
                <w:color w:val="000000"/>
                <w:sz w:val="16"/>
                <w:szCs w:val="16"/>
              </w:rPr>
              <w:t>neisplaćene plaće</w:t>
            </w:r>
          </w:p>
        </w:tc>
        <w:tc>
          <w:tcPr>
            <w:tcW w:type="dxa" w:w="170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96A77" w:rsidP="00A96A77" w:rsidR="00A96A77">
            <w:pPr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b/>
                <w:color w:val="000000"/>
                <w:sz w:val="16"/>
                <w:szCs w:val="16"/>
              </w:rPr>
            </w:pPr>
            <w:r>
              <w:rPr>
                <w:rFonts w:cs="Times New Roman" w:eastAsia="Calibri"/>
                <w:b/>
                <w:color w:val="000000"/>
                <w:sz w:val="16"/>
                <w:szCs w:val="16"/>
              </w:rPr>
              <w:t>8.219,59</w:t>
            </w:r>
          </w:p>
        </w:tc>
        <w:tc>
          <w:tcPr>
            <w:tcW w:type="dxa" w:w="1559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A96A77" w:rsidP="00A96A77" w:rsidR="00A96A77">
            <w:pPr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type="dxa" w:w="2551"/>
            <w:tcBorders>
              <w:top w:val="nil"/>
              <w:left w:val="nil"/>
              <w:bottom w:val="nil"/>
              <w:right w:val="nil"/>
            </w:tcBorders>
          </w:tcPr>
          <w:p w:rsidRDefault="00A96A77" w:rsidP="00A96A77" w:rsidR="00A96A77">
            <w:pPr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b/>
                <w:color w:val="000000"/>
                <w:sz w:val="16"/>
                <w:szCs w:val="16"/>
              </w:rPr>
            </w:pPr>
          </w:p>
        </w:tc>
      </w:tr>
      <w:tr w:rsidTr="00A96A77" w:rsidR="00A96A77">
        <w:trPr>
          <w:trHeight w:val="409"/>
        </w:trPr>
        <w:tc>
          <w:tcPr>
            <w:tcW w:type="dxa" w:w="674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96A77" w:rsidP="00A96A77" w:rsidR="00A96A77">
            <w:pPr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b/>
                <w:color w:val="000000"/>
                <w:sz w:val="16"/>
                <w:szCs w:val="16"/>
              </w:rPr>
            </w:pPr>
            <w:r>
              <w:rPr>
                <w:rFonts w:cs="Times New Roman" w:eastAsia="Calibri"/>
                <w:b/>
                <w:color w:val="000000"/>
                <w:sz w:val="16"/>
                <w:szCs w:val="16"/>
              </w:rPr>
              <w:t>4.</w:t>
            </w:r>
          </w:p>
        </w:tc>
        <w:tc>
          <w:tcPr>
            <w:tcW w:type="dxa" w:w="15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96A77" w:rsidP="00A96A77" w:rsidR="00A96A77">
            <w:pPr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b/>
                <w:color w:val="000000"/>
                <w:sz w:val="16"/>
                <w:szCs w:val="16"/>
              </w:rPr>
            </w:pPr>
            <w:r>
              <w:rPr>
                <w:rFonts w:cs="Times New Roman" w:eastAsia="Calibri"/>
                <w:b/>
                <w:color w:val="000000"/>
                <w:sz w:val="16"/>
                <w:szCs w:val="16"/>
              </w:rPr>
              <w:t>Pačarić Ivan, Banjšćina 360, Varaždin Breg</w:t>
            </w:r>
          </w:p>
        </w:tc>
        <w:tc>
          <w:tcPr>
            <w:tcW w:type="dxa" w:w="141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96A77" w:rsidP="00A96A77" w:rsidR="00A96A77">
            <w:pPr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b/>
                <w:color w:val="000000"/>
                <w:sz w:val="16"/>
                <w:szCs w:val="16"/>
              </w:rPr>
            </w:pPr>
            <w:r>
              <w:rPr>
                <w:rFonts w:cs="Times New Roman" w:eastAsia="Calibri"/>
                <w:b/>
                <w:color w:val="000000"/>
                <w:sz w:val="16"/>
                <w:szCs w:val="16"/>
              </w:rPr>
              <w:t>neisplaćene plaće</w:t>
            </w:r>
          </w:p>
        </w:tc>
        <w:tc>
          <w:tcPr>
            <w:tcW w:type="dxa" w:w="170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96A77" w:rsidP="00A96A77" w:rsidR="00A96A77">
            <w:pPr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b/>
                <w:color w:val="000000"/>
                <w:sz w:val="16"/>
                <w:szCs w:val="16"/>
              </w:rPr>
            </w:pPr>
            <w:r>
              <w:rPr>
                <w:rFonts w:cs="Times New Roman" w:eastAsia="Calibri"/>
                <w:b/>
                <w:color w:val="000000"/>
                <w:sz w:val="16"/>
                <w:szCs w:val="16"/>
              </w:rPr>
              <w:t>4.616,91</w:t>
            </w:r>
          </w:p>
        </w:tc>
        <w:tc>
          <w:tcPr>
            <w:tcW w:type="dxa" w:w="1559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A96A77" w:rsidP="00A96A77" w:rsidR="00A96A77">
            <w:pPr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type="dxa" w:w="2551"/>
            <w:tcBorders>
              <w:top w:val="nil"/>
              <w:left w:val="nil"/>
              <w:bottom w:val="nil"/>
              <w:right w:val="nil"/>
            </w:tcBorders>
          </w:tcPr>
          <w:p w:rsidRDefault="00A96A77" w:rsidP="00A96A77" w:rsidR="00A96A77">
            <w:pPr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b/>
                <w:color w:val="000000"/>
                <w:sz w:val="16"/>
                <w:szCs w:val="16"/>
              </w:rPr>
            </w:pPr>
          </w:p>
        </w:tc>
      </w:tr>
      <w:tr w:rsidTr="00A96A77" w:rsidR="00A96A77">
        <w:trPr>
          <w:trHeight w:val="82"/>
        </w:trPr>
        <w:tc>
          <w:tcPr>
            <w:tcW w:type="dxa" w:w="674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96A77" w:rsidP="00A96A77" w:rsidR="00A96A77">
            <w:pPr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b/>
                <w:color w:val="000000"/>
                <w:sz w:val="16"/>
                <w:szCs w:val="16"/>
              </w:rPr>
            </w:pPr>
            <w:r>
              <w:rPr>
                <w:rFonts w:cs="Times New Roman" w:eastAsia="Calibri"/>
                <w:b/>
                <w:color w:val="000000"/>
                <w:sz w:val="16"/>
                <w:szCs w:val="16"/>
              </w:rPr>
              <w:t>5.</w:t>
            </w:r>
          </w:p>
        </w:tc>
        <w:tc>
          <w:tcPr>
            <w:tcW w:type="dxa" w:w="15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96A77" w:rsidP="00A96A77" w:rsidR="00A96A77">
            <w:pPr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b/>
                <w:color w:val="000000"/>
                <w:sz w:val="16"/>
                <w:szCs w:val="16"/>
              </w:rPr>
            </w:pPr>
            <w:r>
              <w:rPr>
                <w:rFonts w:cs="Times New Roman" w:eastAsia="Calibri"/>
                <w:b/>
                <w:color w:val="000000"/>
                <w:sz w:val="16"/>
                <w:szCs w:val="16"/>
              </w:rPr>
              <w:t>Petrinec Ružica, Kurelčeva 26, Varaždin</w:t>
            </w:r>
          </w:p>
        </w:tc>
        <w:tc>
          <w:tcPr>
            <w:tcW w:type="dxa" w:w="141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96A77" w:rsidP="00A96A77" w:rsidR="00A96A77">
            <w:pPr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b/>
                <w:color w:val="000000"/>
                <w:sz w:val="16"/>
                <w:szCs w:val="16"/>
              </w:rPr>
            </w:pPr>
            <w:r>
              <w:rPr>
                <w:rFonts w:cs="Times New Roman" w:eastAsia="Calibri"/>
                <w:b/>
                <w:color w:val="000000"/>
                <w:sz w:val="16"/>
                <w:szCs w:val="16"/>
              </w:rPr>
              <w:t>neisplaćene plaće</w:t>
            </w:r>
          </w:p>
        </w:tc>
        <w:tc>
          <w:tcPr>
            <w:tcW w:type="dxa" w:w="170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96A77" w:rsidP="00A96A77" w:rsidR="00A96A77">
            <w:pPr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b/>
                <w:color w:val="000000"/>
                <w:sz w:val="16"/>
                <w:szCs w:val="16"/>
              </w:rPr>
            </w:pPr>
            <w:r>
              <w:rPr>
                <w:rFonts w:cs="Times New Roman" w:eastAsia="Calibri"/>
                <w:b/>
                <w:color w:val="000000"/>
                <w:sz w:val="16"/>
                <w:szCs w:val="16"/>
              </w:rPr>
              <w:t>3.765,19</w:t>
            </w:r>
          </w:p>
        </w:tc>
        <w:tc>
          <w:tcPr>
            <w:tcW w:type="dxa" w:w="4110"/>
            <w:gridSpan w:val="2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A96A77" w:rsidP="00A96A77" w:rsidR="00A96A77">
            <w:pPr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b/>
                <w:color w:val="000000"/>
                <w:sz w:val="16"/>
                <w:szCs w:val="16"/>
              </w:rPr>
            </w:pPr>
          </w:p>
        </w:tc>
      </w:tr>
      <w:tr w:rsidTr="00A96A77" w:rsidR="00A96A77">
        <w:trPr>
          <w:trHeight w:val="409"/>
        </w:trPr>
        <w:tc>
          <w:tcPr>
            <w:tcW w:type="dxa" w:w="67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96A77" w:rsidP="00A96A77" w:rsidR="00A96A77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snapToGrid w:val="false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/>
                <w:b/>
                <w:snapToGrid w:val="false"/>
                <w:color w:val="000000"/>
                <w:sz w:val="16"/>
                <w:szCs w:val="16"/>
                <w:lang w:val="en-US"/>
              </w:rPr>
              <w:t>6.</w:t>
            </w:r>
          </w:p>
        </w:tc>
        <w:tc>
          <w:tcPr>
            <w:tcW w:type="dxa" w:w="15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96A77" w:rsidP="00A96A77" w:rsidR="00A96A77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snapToGrid w:val="false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/>
                <w:b/>
                <w:snapToGrid w:val="false"/>
                <w:color w:val="000000"/>
                <w:sz w:val="16"/>
                <w:szCs w:val="16"/>
                <w:lang w:val="en-US"/>
              </w:rPr>
              <w:t>Pranjić Vito, Dubrava 8, Turčin</w:t>
            </w:r>
          </w:p>
        </w:tc>
        <w:tc>
          <w:tcPr>
            <w:tcW w:type="dxa" w:w="141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96A77" w:rsidP="00A96A77" w:rsidR="00A96A77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snapToGrid w:val="false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/>
                <w:b/>
                <w:snapToGrid w:val="false"/>
                <w:color w:val="000000"/>
                <w:sz w:val="16"/>
                <w:szCs w:val="16"/>
                <w:lang w:val="en-US"/>
              </w:rPr>
              <w:t>neisplaćene plaće</w:t>
            </w:r>
          </w:p>
        </w:tc>
        <w:tc>
          <w:tcPr>
            <w:tcW w:type="dxa" w:w="170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96A77" w:rsidP="00A96A77" w:rsidR="00A96A77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snapToGrid w:val="false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/>
                <w:b/>
                <w:snapToGrid w:val="false"/>
                <w:color w:val="000000"/>
                <w:sz w:val="16"/>
                <w:szCs w:val="16"/>
                <w:lang w:val="en-US"/>
              </w:rPr>
              <w:t>6.381,30</w:t>
            </w:r>
          </w:p>
        </w:tc>
        <w:tc>
          <w:tcPr>
            <w:tcW w:type="dxa" w:w="1559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A96A77" w:rsidP="00A96A77" w:rsidR="00A96A77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snapToGrid w:val="false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2551"/>
            <w:tcBorders>
              <w:top w:val="nil"/>
              <w:left w:val="nil"/>
              <w:bottom w:val="nil"/>
              <w:right w:val="nil"/>
            </w:tcBorders>
          </w:tcPr>
          <w:p w:rsidRDefault="00A96A77" w:rsidP="00A96A77" w:rsidR="00A96A77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snapToGrid w:val="false"/>
                <w:color w:val="000000"/>
                <w:sz w:val="16"/>
                <w:szCs w:val="16"/>
                <w:lang w:val="en-US"/>
              </w:rPr>
            </w:pPr>
          </w:p>
        </w:tc>
      </w:tr>
      <w:tr w:rsidTr="00A96A77" w:rsidR="00A96A77">
        <w:trPr>
          <w:trHeight w:val="976"/>
        </w:trPr>
        <w:tc>
          <w:tcPr>
            <w:tcW w:type="dxa" w:w="67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96A77" w:rsidP="00A96A77" w:rsidR="00A96A77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snapToGrid w:val="false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/>
                <w:b/>
                <w:snapToGrid w:val="false"/>
                <w:color w:val="000000"/>
                <w:sz w:val="16"/>
                <w:szCs w:val="16"/>
                <w:lang w:val="en-US"/>
              </w:rPr>
              <w:t>7.</w:t>
            </w:r>
          </w:p>
        </w:tc>
        <w:tc>
          <w:tcPr>
            <w:tcW w:type="dxa" w:w="159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96A77" w:rsidP="00A96A77" w:rsidR="00A96A77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snapToGrid w:val="false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/>
                <w:b/>
                <w:snapToGrid w:val="false"/>
                <w:color w:val="000000"/>
                <w:sz w:val="16"/>
                <w:szCs w:val="16"/>
                <w:lang w:val="en-US"/>
              </w:rPr>
              <w:t>Topić Jelica, M.Melinčeka 24, Sračinec</w:t>
            </w:r>
          </w:p>
        </w:tc>
        <w:tc>
          <w:tcPr>
            <w:tcW w:type="dxa" w:w="141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96A77" w:rsidP="00A96A77" w:rsidR="00A96A77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snapToGrid w:val="false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/>
                <w:b/>
                <w:snapToGrid w:val="false"/>
                <w:color w:val="000000"/>
                <w:sz w:val="16"/>
                <w:szCs w:val="16"/>
                <w:lang w:val="en-US"/>
              </w:rPr>
              <w:t>neisplaćene plaće</w:t>
            </w:r>
          </w:p>
        </w:tc>
        <w:tc>
          <w:tcPr>
            <w:tcW w:type="dxa" w:w="170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96A77" w:rsidP="00A96A77" w:rsidR="00A96A77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snapToGrid w:val="false"/>
                <w:color w:val="000000"/>
                <w:sz w:val="16"/>
                <w:szCs w:val="16"/>
                <w:lang w:val="en-US"/>
              </w:rPr>
            </w:pPr>
            <w:r>
              <w:rPr>
                <w:rFonts w:cs="Times New Roman"/>
                <w:b/>
                <w:snapToGrid w:val="false"/>
                <w:color w:val="000000"/>
                <w:sz w:val="16"/>
                <w:szCs w:val="16"/>
                <w:lang w:val="en-US"/>
              </w:rPr>
              <w:t>4.381,36</w:t>
            </w:r>
          </w:p>
        </w:tc>
        <w:tc>
          <w:tcPr>
            <w:tcW w:type="dxa" w:w="1559"/>
            <w:tcBorders>
              <w:top w:val="nil"/>
              <w:left w:space="0" w:sz="6" w:color="auto" w:val="single"/>
              <w:bottom w:val="nil"/>
              <w:right w:val="nil"/>
            </w:tcBorders>
          </w:tcPr>
          <w:p w:rsidRDefault="00A96A77" w:rsidP="00A96A77" w:rsidR="00A96A77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snapToGrid w:val="false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2551"/>
            <w:tcBorders>
              <w:top w:val="nil"/>
              <w:left w:val="nil"/>
              <w:bottom w:val="nil"/>
              <w:right w:val="nil"/>
            </w:tcBorders>
          </w:tcPr>
          <w:p w:rsidRDefault="00A96A77" w:rsidP="00A96A77" w:rsidR="00A96A77">
            <w:pPr>
              <w:widowControl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snapToGrid w:val="false"/>
                <w:color w:val="000000"/>
                <w:sz w:val="16"/>
                <w:szCs w:val="16"/>
                <w:lang w:val="en-US"/>
              </w:rPr>
            </w:pPr>
          </w:p>
        </w:tc>
      </w:tr>
    </w:tbl>
    <w:p w:rsidRDefault="00A96A77" w:rsidP="00A96A77" w:rsidR="00A96A77">
      <w:pPr>
        <w:pStyle w:val="Odlomakpopisa"/>
        <w:spacing w:after="0"/>
        <w:rPr>
          <w:rFonts w:cs="Times New Roman"/>
          <w:u w:val="single"/>
        </w:rPr>
      </w:pPr>
    </w:p>
    <w:p w:rsidRDefault="00A96A77" w:rsidP="00A96A77" w:rsidR="00A96A77">
      <w:pPr>
        <w:pStyle w:val="Odlomakpopisa"/>
        <w:spacing w:after="0"/>
        <w:rPr>
          <w:rFonts w:cs="Times New Roman"/>
          <w:u w:val="single"/>
        </w:rPr>
      </w:pPr>
    </w:p>
    <w:p w:rsidRDefault="00A96A77" w:rsidP="00A96A77" w:rsidR="00A96A77">
      <w:pPr>
        <w:pStyle w:val="Odlomakpopisa"/>
        <w:spacing w:after="0"/>
        <w:rPr>
          <w:rFonts w:cs="Times New Roman"/>
          <w:u w:val="single"/>
        </w:rPr>
      </w:pPr>
      <w:r>
        <w:rPr>
          <w:rFonts w:cs="Times New Roman"/>
          <w:u w:val="single"/>
        </w:rPr>
        <w:t>II. VIŠI ISPLATNI RED</w:t>
      </w:r>
    </w:p>
    <w:p w:rsidRDefault="00A96A77" w:rsidP="00A96A77" w:rsidR="00A96A77">
      <w:pPr>
        <w:tabs>
          <w:tab w:pos="840" w:val="left"/>
        </w:tabs>
        <w:spacing w:after="0"/>
        <w:jc w:val="both"/>
        <w:rPr>
          <w:rFonts w:cs="Times New Roman"/>
        </w:rPr>
      </w:pPr>
    </w:p>
    <w:tbl>
      <w:tblPr>
        <w:tblW w:type="dxa" w:w="6945"/>
        <w:tblInd w:type="dxa" w:w="56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6" w:color="auto" w:val="single"/>
          <w:insideV w:space="0" w:sz="6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08"/>
        <w:gridCol w:w="2128"/>
        <w:gridCol w:w="2127"/>
        <w:gridCol w:w="1982"/>
      </w:tblGrid>
      <w:tr w:rsidTr="00A96A77" w:rsidR="00A96A77">
        <w:trPr>
          <w:trHeight w:val="275"/>
        </w:trPr>
        <w:tc>
          <w:tcPr>
            <w:tcW w:type="dxa" w:w="709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96A77" w:rsidP="00A96A77" w:rsidR="00A96A77">
            <w:pPr>
              <w:pStyle w:val="Defaul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R.br. prijave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96A77" w:rsidP="00A96A77" w:rsidR="00A96A77">
            <w:pPr>
              <w:pStyle w:val="Defaul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 xml:space="preserve">NAZIV I ADRESA VJEROVNIKA 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96A77" w:rsidP="00A96A77" w:rsidR="00A96A77">
            <w:pPr>
              <w:pStyle w:val="Defaul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>OSNOVATRAŽBINE</w:t>
            </w:r>
          </w:p>
        </w:tc>
        <w:tc>
          <w:tcPr>
            <w:tcW w:type="dxa" w:w="198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96A77" w:rsidP="00A96A77" w:rsidR="00A96A77">
            <w:pPr>
              <w:pStyle w:val="Defaul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b/>
                <w:bCs/>
                <w:sz w:val="16"/>
                <w:szCs w:val="16"/>
              </w:rPr>
              <w:t xml:space="preserve">IZNOS PRIZNATE TRAŽBINE/KN </w:t>
            </w:r>
          </w:p>
        </w:tc>
      </w:tr>
      <w:tr w:rsidTr="00A96A77" w:rsidR="00A96A77">
        <w:trPr>
          <w:trHeight w:val="176"/>
        </w:trPr>
        <w:tc>
          <w:tcPr>
            <w:tcW w:type="dxa" w:w="709"/>
            <w:tcBorders>
              <w:top w:space="0" w:sz="6" w:color="auto" w:val="single"/>
              <w:left w:space="0" w:sz="4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96A77" w:rsidP="00A96A77" w:rsidR="00A96A77">
            <w:pPr>
              <w:pStyle w:val="Defaul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1.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96A77" w:rsidP="00A96A77" w:rsidR="00A96A77">
            <w:pPr>
              <w:pStyle w:val="Defaul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FERROSTIL MONT d.o.o., Zadarska 77, 10000 Zagreb, OIB: 72333026791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96A77" w:rsidP="00A96A77" w:rsidR="00A96A77">
            <w:pPr>
              <w:pStyle w:val="Defaul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Izvod otvorenih stavaka, situacije, računi, kamata</w:t>
            </w:r>
          </w:p>
        </w:tc>
        <w:tc>
          <w:tcPr>
            <w:tcW w:type="dxa" w:w="198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A96A77" w:rsidP="00A96A77" w:rsidR="00A96A77">
            <w:pPr>
              <w:pStyle w:val="Default"/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6"/>
                <w:szCs w:val="16"/>
              </w:rPr>
              <w:t>278.581,11</w:t>
            </w:r>
          </w:p>
        </w:tc>
      </w:tr>
    </w:tbl>
    <w:p w:rsidRDefault="00A96A77" w:rsidP="00A96A77" w:rsidR="00A96A77">
      <w:pPr>
        <w:spacing w:after="0"/>
        <w:rPr>
          <w:rFonts w:cs="Times New Roman" w:eastAsia="Times New Roman"/>
          <w:b/>
          <w:u w:val="single"/>
        </w:rPr>
      </w:pPr>
    </w:p>
    <w:p w:rsidRDefault="00A96A77" w:rsidP="00A96A77" w:rsidR="00A96A77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  <w:b/>
          <w:u w:val="single"/>
        </w:rPr>
      </w:pPr>
      <w:r>
        <w:rPr>
          <w:rFonts w:cs="Times New Roman"/>
          <w:b/>
          <w:u w:val="single"/>
        </w:rPr>
        <w:t>Osporene tražbine viših isplatnih redova u kunama:</w:t>
      </w:r>
    </w:p>
    <w:p w:rsidRDefault="00A96A77" w:rsidP="00A96A77" w:rsidR="00A96A77">
      <w:pPr>
        <w:spacing w:after="0"/>
        <w:jc w:val="both"/>
        <w:rPr>
          <w:rFonts w:cs="Times New Roman"/>
        </w:rPr>
      </w:pPr>
    </w:p>
    <w:p w:rsidRDefault="00A96A77" w:rsidP="00A96A77" w:rsidR="00A96A7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Stečajni upravitelj je osporio tražbine stečajnih vjerovnika:</w:t>
      </w:r>
    </w:p>
    <w:p w:rsidRDefault="00A96A77" w:rsidP="00A96A77" w:rsidR="00A96A77">
      <w:pPr>
        <w:spacing w:after="0"/>
        <w:jc w:val="both"/>
        <w:rPr>
          <w:rFonts w:cs="Times New Roman"/>
        </w:rPr>
      </w:pPr>
    </w:p>
    <w:p w:rsidRDefault="00A96A77" w:rsidP="00A96A77" w:rsidR="00A96A77">
      <w:pPr>
        <w:spacing w:after="0"/>
        <w:jc w:val="both"/>
        <w:rPr>
          <w:rFonts w:cs="Times New Roman"/>
          <w:u w:val="single"/>
        </w:rPr>
      </w:pPr>
      <w:r>
        <w:rPr>
          <w:rFonts w:cs="Times New Roman"/>
        </w:rPr>
        <w:tab/>
      </w:r>
      <w:r>
        <w:rPr>
          <w:rFonts w:cs="Times New Roman"/>
          <w:u w:val="single"/>
        </w:rPr>
        <w:t>I. viši isplatni red</w:t>
      </w:r>
    </w:p>
    <w:p w:rsidRDefault="00A96A77" w:rsidP="00A96A77" w:rsidR="00A96A77">
      <w:pPr>
        <w:spacing w:after="0"/>
        <w:jc w:val="both"/>
        <w:rPr>
          <w:rFonts w:cs="Times New Roman"/>
          <w:u w:val="single"/>
        </w:rPr>
      </w:pPr>
    </w:p>
    <w:p w:rsidRDefault="00A96A77" w:rsidP="00A96A77" w:rsidR="00A96A7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 </w:t>
      </w:r>
      <w:r>
        <w:rPr>
          <w:rFonts w:cs="Times New Roman"/>
        </w:rPr>
        <w:tab/>
        <w:t xml:space="preserve"> </w:t>
      </w:r>
    </w:p>
    <w:p w:rsidRDefault="00A96A77" w:rsidP="00A96A77" w:rsidR="00A96A77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Furjan Dejan, Natkrižovljan 145, Cestica, OIB: 30799532180, tražbina djelomično osporena u iznosu od </w:t>
      </w:r>
      <w:r>
        <w:rPr>
          <w:rFonts w:cs="Times New Roman" w:eastAsia="Calibri"/>
          <w:color w:val="000000"/>
        </w:rPr>
        <w:t xml:space="preserve">7.637,78 kn iz razloga što je dio tražbine u iznosu od 7.637,78 kn priznat i utvrđen na I. ispitnom ročištu održanom 11.12.2015. </w:t>
      </w:r>
    </w:p>
    <w:p w:rsidRDefault="00A96A77" w:rsidP="00A96A77" w:rsidR="00A96A77">
      <w:pPr>
        <w:pStyle w:val="Odlomakpopisa"/>
        <w:spacing w:after="0"/>
        <w:ind w:left="1065"/>
        <w:rPr>
          <w:rFonts w:cs="Times New Roman"/>
        </w:rPr>
      </w:pPr>
    </w:p>
    <w:p w:rsidRDefault="00A96A77" w:rsidP="00A96A77" w:rsidR="00A96A77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Furjan Goran, Natkrižovljan 145, Cestica, OIB: 45321004855, tražbina djelomično osporena u iznosu od </w:t>
      </w:r>
      <w:r>
        <w:rPr>
          <w:rFonts w:cs="Times New Roman" w:eastAsia="Calibri"/>
          <w:color w:val="000000"/>
        </w:rPr>
        <w:t xml:space="preserve">7.374,26 kn iz razloga što je dio tražbine u iznosu od 7.374,26 kn priznat i utvrđen na I. ispitnom ročištu održanom 11.12.2015. </w:t>
      </w:r>
    </w:p>
    <w:p w:rsidRDefault="00A96A77" w:rsidP="00A96A77" w:rsidR="00A96A77">
      <w:pPr>
        <w:pStyle w:val="Odlomakpopisa"/>
        <w:spacing w:after="0"/>
        <w:rPr>
          <w:rFonts w:cs="Times New Roman"/>
        </w:rPr>
      </w:pPr>
    </w:p>
    <w:p w:rsidRDefault="00A96A77" w:rsidP="00A96A77" w:rsidR="00A96A77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Lazar Damir, Natkrižovljan 163, Cestica, OIB: 30312425105, tražbina djelomično osporena u iznosu od </w:t>
      </w:r>
      <w:r>
        <w:rPr>
          <w:rFonts w:cs="Times New Roman" w:eastAsia="Calibri"/>
          <w:color w:val="000000"/>
        </w:rPr>
        <w:t xml:space="preserve">10.621,71 kn iz razloga što je dio tražbine u iznosu od 10.621,71 kn priznat i utvrđen na I. ispitnom ročištu održanom 11.12.2015. </w:t>
      </w:r>
    </w:p>
    <w:p w:rsidRDefault="00A96A77" w:rsidP="00A96A77" w:rsidR="00A96A77">
      <w:pPr>
        <w:pStyle w:val="Odlomakpopisa"/>
        <w:spacing w:after="0"/>
        <w:rPr>
          <w:rFonts w:cs="Times New Roman"/>
        </w:rPr>
      </w:pPr>
    </w:p>
    <w:p w:rsidRDefault="00A96A77" w:rsidP="00A96A77" w:rsidR="00A96A77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Pačarić Ivan, Banjšćina 360, Varaždin Breg, OIB: 61750731867, tražbina djelomično osporena u iznosu od </w:t>
      </w:r>
      <w:r>
        <w:rPr>
          <w:rFonts w:cs="Times New Roman" w:eastAsia="Calibri"/>
          <w:color w:val="000000"/>
        </w:rPr>
        <w:t xml:space="preserve">5.367,41 kn iz razloga što je dio tražbine u iznosu od 5.367,41 kn priznat i utvrđen na I. ispitnom ročištu održanom 11.12.2015. </w:t>
      </w:r>
    </w:p>
    <w:p w:rsidRDefault="00A96A77" w:rsidP="00A96A77" w:rsidR="00A96A77">
      <w:pPr>
        <w:pStyle w:val="Odlomakpopisa"/>
        <w:spacing w:after="0"/>
        <w:rPr>
          <w:rFonts w:cs="Times New Roman"/>
        </w:rPr>
      </w:pPr>
    </w:p>
    <w:p w:rsidRDefault="00A96A77" w:rsidP="00A96A77" w:rsidR="00A96A77">
      <w:pPr>
        <w:spacing w:after="0"/>
        <w:ind w:hanging="774" w:left="1134"/>
        <w:jc w:val="both"/>
        <w:rPr>
          <w:rFonts w:cs="Times New Roman"/>
        </w:rPr>
      </w:pPr>
      <w:r>
        <w:rPr>
          <w:rFonts w:cs="Times New Roman"/>
        </w:rPr>
        <w:t>6.</w:t>
      </w:r>
      <w:r>
        <w:rPr>
          <w:rFonts w:cs="Times New Roman"/>
        </w:rPr>
        <w:tab/>
        <w:t xml:space="preserve">Pranjić Vito, Dubrava 8, Turčin, OIB:69713608441, tražbina djelomično osporena u iznosu od </w:t>
      </w:r>
      <w:r>
        <w:rPr>
          <w:rFonts w:cs="Times New Roman"/>
          <w:snapToGrid w:val="false"/>
          <w:color w:val="000000"/>
          <w:lang w:val="en-US"/>
        </w:rPr>
        <w:t xml:space="preserve">8.584,70 kn iz razloga što je dio tražbine u iznosu od 8.584,70 kn priznat i utvrđen na I. ispitnom ročištu održanom 11.12.2015. </w:t>
      </w:r>
    </w:p>
    <w:p w:rsidRDefault="00A96A77" w:rsidP="00A96A77" w:rsidR="00A96A77">
      <w:pPr>
        <w:pStyle w:val="Odlomakpopisa"/>
        <w:spacing w:after="0"/>
        <w:rPr>
          <w:rFonts w:cs="Times New Roman"/>
        </w:rPr>
      </w:pPr>
    </w:p>
    <w:p w:rsidRDefault="00A96A77" w:rsidP="00A96A77" w:rsidR="00A96A77">
      <w:pPr>
        <w:spacing w:after="0"/>
        <w:ind w:hanging="774" w:left="1134"/>
        <w:jc w:val="both"/>
        <w:rPr>
          <w:rFonts w:cs="Times New Roman"/>
        </w:rPr>
      </w:pPr>
      <w:r>
        <w:rPr>
          <w:rFonts w:cs="Times New Roman"/>
        </w:rPr>
        <w:t>7.</w:t>
      </w:r>
      <w:r>
        <w:rPr>
          <w:rFonts w:cs="Times New Roman"/>
        </w:rPr>
        <w:tab/>
        <w:t xml:space="preserve">Topić Jelica, M.Melinčeka 24, Sračinec, OIB: 97671262952, tražbina djelomično osporena u iznosu od </w:t>
      </w:r>
      <w:r>
        <w:rPr>
          <w:rFonts w:cs="Times New Roman"/>
          <w:snapToGrid w:val="false"/>
          <w:color w:val="000000"/>
          <w:lang w:val="en-US"/>
        </w:rPr>
        <w:t xml:space="preserve">6.509,76 kn iz razloga što je dio tražbine u iznosu od 6.509,76 kn priznat i utvrđen na I. ispitnom ročištu održanom 11.12.2015. </w:t>
      </w:r>
    </w:p>
    <w:p w:rsidRDefault="00A96A77" w:rsidP="00A96A77" w:rsidR="00A96A77">
      <w:pPr>
        <w:spacing w:after="0"/>
        <w:ind w:hanging="705" w:left="705"/>
        <w:jc w:val="both"/>
        <w:rPr>
          <w:rFonts w:cs="Times New Roman"/>
          <w:sz w:val="16"/>
          <w:szCs w:val="16"/>
        </w:rPr>
      </w:pPr>
    </w:p>
    <w:p w:rsidRDefault="00A96A77" w:rsidP="00A96A77" w:rsidR="00A96A77">
      <w:pPr>
        <w:spacing w:after="0"/>
        <w:ind w:hanging="705" w:left="705"/>
        <w:jc w:val="both"/>
        <w:rPr>
          <w:rFonts w:cs="Times New Roman"/>
        </w:rPr>
      </w:pPr>
      <w:r>
        <w:rPr>
          <w:rFonts w:cs="Times New Roman"/>
        </w:rPr>
        <w:tab/>
        <w:t xml:space="preserve"> </w:t>
      </w:r>
    </w:p>
    <w:p w:rsidRDefault="00A96A77" w:rsidP="00A96A77" w:rsidR="00A96A77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708" w:left="0"/>
        <w:contextualSpacing/>
        <w:rPr>
          <w:rFonts w:cs="Times New Roman"/>
        </w:rPr>
      </w:pPr>
      <w:r>
        <w:rPr>
          <w:rFonts w:cs="Times New Roman"/>
        </w:rPr>
        <w:t>Svi vjerovnici čije su tražbine djelomično ili u cijelosti osporene, u p u ć u j u  se  na pokretanje parnice protiv stečajnog dužnika, radi utvrđivanja osporenog iznosa tražbine, odnosno na nastavak već započetih parnica, u roku od 8 dana od dana dostave ovog rješenja.</w:t>
      </w:r>
    </w:p>
    <w:p w:rsidRDefault="00A96A77" w:rsidP="00A96A77" w:rsidR="00A96A77">
      <w:pPr>
        <w:spacing w:after="0"/>
        <w:ind w:left="708"/>
        <w:jc w:val="both"/>
        <w:rPr>
          <w:rFonts w:cs="Times New Roman"/>
        </w:rPr>
      </w:pPr>
    </w:p>
    <w:p w:rsidRDefault="00A96A77" w:rsidP="00A96A77" w:rsidR="00A96A77">
      <w:pPr>
        <w:numPr>
          <w:ilvl w:val="0"/>
          <w:numId w:val="47"/>
        </w:numPr>
        <w:tabs>
          <w:tab w:pos="0" w:val="left"/>
        </w:tabs>
        <w:spacing w:after="0"/>
        <w:ind w:firstLine="708" w:left="0"/>
        <w:jc w:val="both"/>
        <w:rPr>
          <w:rFonts w:cs="Times New Roman"/>
        </w:rPr>
      </w:pPr>
      <w:r>
        <w:rPr>
          <w:rFonts w:cs="Times New Roman"/>
        </w:rPr>
        <w:t>Ako vjerovnik koji je upućen na parnicu ne pokrene parnicu u roku od 8 dana od primitka rješenja o upućivanju na parnicu, smatrat će se da je odustao od prava na vođenje parnice. Žalba izjavljena protiv rješenja o upućivanju u parnicu bez utjecaja je na ovaj rok.</w:t>
      </w:r>
    </w:p>
    <w:p w:rsidRDefault="00A96A77" w:rsidP="00A96A77" w:rsidR="00A96A77">
      <w:pPr>
        <w:tabs>
          <w:tab w:pos="840" w:val="left"/>
        </w:tabs>
        <w:spacing w:after="0"/>
        <w:ind w:left="708"/>
        <w:jc w:val="both"/>
        <w:rPr>
          <w:rFonts w:cs="Times New Roman"/>
        </w:rPr>
      </w:pPr>
    </w:p>
    <w:p w:rsidRDefault="00A96A77" w:rsidP="00A96A77" w:rsidR="00A96A77">
      <w:pPr>
        <w:numPr>
          <w:ilvl w:val="0"/>
          <w:numId w:val="47"/>
        </w:numPr>
        <w:spacing w:after="0"/>
        <w:ind w:firstLine="708" w:left="0"/>
        <w:jc w:val="both"/>
        <w:rPr>
          <w:rFonts w:cs="Times New Roman"/>
        </w:rPr>
      </w:pPr>
      <w:r>
        <w:rPr>
          <w:rFonts w:cs="Times New Roman"/>
        </w:rPr>
        <w:t>Ako je u vrijeme otvaranja stečajnog postupka već pokrenut parnični postupak o tražbini, postupak radi utvrđivanja tražbine nastavit će se preuzimanjem te parnice. Prijedlog za nastavak parnice može staviti vjerovnik čija je tražbina osporena, u roku od 8 dana od primitka rješenja o upućivanju u parnicu. Osporavatelj parnicu nastavlja u ime i za račun dužnika. Ako vjerovnik osporene tražbine koji je upućen na parnicu ne predloži nastavak parnice u tom roku, smatrat će se da je odustao od prava na vođenje parnice, sukladno odredbi čl. 179. Stečajnog zakona.</w:t>
      </w:r>
    </w:p>
    <w:p w:rsidRDefault="00A96A77" w:rsidP="00A96A77" w:rsidR="00A96A77">
      <w:pPr>
        <w:tabs>
          <w:tab w:pos="840" w:val="left"/>
        </w:tabs>
        <w:spacing w:after="0"/>
        <w:jc w:val="both"/>
        <w:rPr>
          <w:rFonts w:cs="Times New Roman"/>
        </w:rPr>
      </w:pPr>
    </w:p>
    <w:p w:rsidRDefault="00A96A77" w:rsidP="00A96A77" w:rsidR="00A96A77">
      <w:pPr>
        <w:tabs>
          <w:tab w:pos="840" w:val="left"/>
        </w:tabs>
        <w:spacing w:after="0"/>
        <w:jc w:val="both"/>
        <w:rPr>
          <w:rFonts w:cs="Times New Roman"/>
        </w:rPr>
      </w:pPr>
    </w:p>
    <w:p w:rsidRDefault="00A96A77" w:rsidP="00A96A77" w:rsidR="00A96A77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Obrazloženje:</w:t>
      </w:r>
    </w:p>
    <w:p w:rsidRDefault="00A96A77" w:rsidP="00A96A77" w:rsidR="00A96A77">
      <w:pPr>
        <w:spacing w:after="0"/>
        <w:jc w:val="both"/>
        <w:rPr>
          <w:rFonts w:cs="Times New Roman"/>
        </w:rPr>
      </w:pPr>
    </w:p>
    <w:p w:rsidRDefault="00A96A77" w:rsidP="00A96A77" w:rsidR="00A96A77">
      <w:pPr>
        <w:spacing w:after="0"/>
        <w:ind w:firstLine="708"/>
        <w:jc w:val="both"/>
        <w:rPr>
          <w:rFonts w:cs="Times New Roman"/>
          <w:color w:val="000000"/>
        </w:rPr>
      </w:pPr>
      <w:r>
        <w:rPr>
          <w:rFonts w:cs="Times New Roman"/>
        </w:rPr>
        <w:t xml:space="preserve">Rješenjem ovoga suda </w:t>
      </w:r>
      <w:r>
        <w:rPr>
          <w:rFonts w:cs="Times New Roman"/>
          <w:color w:themeColor="text1" w:val="000000"/>
        </w:rPr>
        <w:t xml:space="preserve">poslovni broj St-96/15-15 od 23. listopada 2015. </w:t>
      </w:r>
      <w:r>
        <w:rPr>
          <w:rFonts w:cs="Times New Roman"/>
        </w:rPr>
        <w:t>otvoren je stečajni postupak nad dužnikom VITEZ GRADNJA d.o.o., Varaždin, Vodnikova 2, OIB: 38232002832 u 13,00 sati.</w:t>
      </w:r>
    </w:p>
    <w:p w:rsidRDefault="00A96A77" w:rsidP="00A96A77" w:rsidR="00A96A77">
      <w:pPr>
        <w:spacing w:after="0"/>
        <w:ind w:left="708"/>
        <w:jc w:val="both"/>
        <w:rPr>
          <w:rFonts w:cs="Times New Roman"/>
        </w:rPr>
      </w:pPr>
    </w:p>
    <w:p w:rsidRDefault="00A96A77" w:rsidP="00A96A77" w:rsidR="00A96A7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 posebnom ispitnom ročištu održanom 11. svibnja 2016. ispitane su tražbine naknadno prijavljene u roku iz čl. 176. Stečajnog Zakona.</w:t>
      </w:r>
    </w:p>
    <w:p w:rsidRDefault="00A96A77" w:rsidP="00A96A77" w:rsidR="00A96A7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A96A77" w:rsidP="00A96A77" w:rsidR="00A96A7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U I. višem isplatnom redu naknadno su prijavljene tražbine u iznosu od </w:t>
      </w:r>
      <w:r>
        <w:rPr>
          <w:rFonts w:cs="Times New Roman"/>
          <w:bCs/>
          <w:snapToGrid w:val="false"/>
          <w:color w:val="000000"/>
          <w:lang w:val="en-US"/>
        </w:rPr>
        <w:t xml:space="preserve">88.431,28 </w:t>
      </w:r>
      <w:r>
        <w:rPr>
          <w:rFonts w:cs="Times New Roman"/>
        </w:rPr>
        <w:t xml:space="preserve">kn, od čega je priznato </w:t>
      </w:r>
      <w:r>
        <w:rPr>
          <w:rFonts w:cs="Times New Roman"/>
          <w:bCs/>
          <w:snapToGrid w:val="false"/>
          <w:color w:val="000000"/>
          <w:lang w:val="en-US"/>
        </w:rPr>
        <w:t xml:space="preserve">42.335,66 </w:t>
      </w:r>
      <w:r>
        <w:rPr>
          <w:rFonts w:cs="Times New Roman"/>
        </w:rPr>
        <w:t xml:space="preserve">kn, a osporeno </w:t>
      </w:r>
      <w:r>
        <w:rPr>
          <w:rFonts w:cs="Times New Roman"/>
          <w:bCs/>
          <w:snapToGrid w:val="false"/>
          <w:color w:val="000000"/>
          <w:lang w:val="en-US"/>
        </w:rPr>
        <w:t xml:space="preserve">46.095,62 </w:t>
      </w:r>
      <w:r>
        <w:rPr>
          <w:rFonts w:cs="Times New Roman"/>
        </w:rPr>
        <w:t>kn.</w:t>
      </w:r>
    </w:p>
    <w:p w:rsidRDefault="00A96A77" w:rsidP="00A96A77" w:rsidR="00A96A7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A96A77" w:rsidP="00A96A77" w:rsidR="00A96A7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U II. višem isplatnom redu prijavljene su tražbine u iznosu od 278.581,11 kn, od čega je priznat cjelokupni iznos od 278.581,11</w:t>
      </w:r>
      <w:r>
        <w:rPr>
          <w:rFonts w:cs="Times New Roman"/>
          <w:bCs/>
        </w:rPr>
        <w:t xml:space="preserve">  </w:t>
      </w:r>
      <w:r>
        <w:rPr>
          <w:rFonts w:cs="Times New Roman"/>
        </w:rPr>
        <w:t xml:space="preserve">kn. </w:t>
      </w:r>
    </w:p>
    <w:p w:rsidRDefault="00A96A77" w:rsidP="00A96A77" w:rsidR="00A96A77">
      <w:pPr>
        <w:spacing w:after="0"/>
        <w:jc w:val="both"/>
        <w:rPr>
          <w:rFonts w:cs="Times New Roman"/>
        </w:rPr>
      </w:pPr>
    </w:p>
    <w:p w:rsidRDefault="00A96A77" w:rsidP="00A96A77" w:rsidR="00A96A77">
      <w:pPr>
        <w:spacing w:after="0"/>
        <w:ind w:left="709"/>
        <w:jc w:val="both"/>
        <w:rPr>
          <w:rFonts w:cs="Times New Roman"/>
        </w:rPr>
      </w:pPr>
      <w:r>
        <w:rPr>
          <w:rFonts w:cs="Times New Roman"/>
        </w:rPr>
        <w:t>Stečajni upravitelj osporio je slijedeće tražbine vjerovnika I. višeg isplatnog reda:</w:t>
      </w:r>
    </w:p>
    <w:p w:rsidRDefault="00A96A77" w:rsidP="00A96A77" w:rsidR="00A96A77">
      <w:pPr>
        <w:spacing w:after="0"/>
        <w:ind w:left="709"/>
        <w:jc w:val="both"/>
        <w:rPr>
          <w:rFonts w:cs="Times New Roman"/>
        </w:rPr>
      </w:pPr>
    </w:p>
    <w:p w:rsidRDefault="00A96A77" w:rsidP="00A96A77" w:rsidR="00A96A77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Furjan Dejan, Natkrižovljan 145, Cestica, OIB: 30799532180, tražbina djelomično osporena u iznosu od </w:t>
      </w:r>
      <w:r>
        <w:rPr>
          <w:rFonts w:cs="Times New Roman" w:eastAsia="Calibri"/>
          <w:color w:val="000000"/>
        </w:rPr>
        <w:t xml:space="preserve">7.637,78 kn iz razloga što je dio tražbine u iznosu od 7.637,78 kn priznat i utvrđen na I. ispitnom ročištu održanom 11.12.2015. </w:t>
      </w:r>
    </w:p>
    <w:p w:rsidRDefault="00A96A77" w:rsidP="00A96A77" w:rsidR="00A96A77">
      <w:pPr>
        <w:pStyle w:val="Odlomakpopisa"/>
        <w:tabs>
          <w:tab w:pos="1451" w:val="left"/>
        </w:tabs>
        <w:spacing w:after="0"/>
        <w:ind w:left="1065"/>
        <w:rPr>
          <w:rFonts w:cs="Times New Roman"/>
        </w:rPr>
      </w:pPr>
      <w:r>
        <w:rPr>
          <w:rFonts w:cs="Times New Roman"/>
        </w:rPr>
        <w:tab/>
      </w:r>
    </w:p>
    <w:p w:rsidRDefault="00A96A77" w:rsidP="00A96A77" w:rsidR="00A96A77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Furjan Goran, Natkrižovljan 145, Cestica, OIB: 45321004855, tražbina djelomično osporena u iznosu od </w:t>
      </w:r>
      <w:r>
        <w:rPr>
          <w:rFonts w:cs="Times New Roman" w:eastAsia="Calibri"/>
          <w:color w:val="000000"/>
        </w:rPr>
        <w:t xml:space="preserve">7.374,26 kn iz razloga što je dio tražbine u iznosu od 7.374,26 kn priznat i utvrđen na I. ispitnom ročištu održanom 11.12.2015. </w:t>
      </w:r>
    </w:p>
    <w:p w:rsidRDefault="00A96A77" w:rsidP="00A96A77" w:rsidR="00A96A77">
      <w:pPr>
        <w:pStyle w:val="Odlomakpopisa"/>
        <w:spacing w:after="0"/>
        <w:rPr>
          <w:rFonts w:cs="Times New Roman"/>
        </w:rPr>
      </w:pPr>
    </w:p>
    <w:p w:rsidRDefault="00A96A77" w:rsidP="00A96A77" w:rsidR="00A96A77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Lazar Damir, Natkrižovljan 163, Cestica, OIB: 30312425105, tražbina djelomično osporena u iznosu od </w:t>
      </w:r>
      <w:r>
        <w:rPr>
          <w:rFonts w:cs="Times New Roman" w:eastAsia="Calibri"/>
          <w:color w:val="000000"/>
        </w:rPr>
        <w:t xml:space="preserve">10.621,71 kn iz razloga što je dio tražbine u iznosu od 10.621,71 kn priznat i utvrđen na I. ispitnom ročištu održanom 11.12.2015. </w:t>
      </w:r>
    </w:p>
    <w:p w:rsidRDefault="00A96A77" w:rsidP="00A96A77" w:rsidR="00A96A77">
      <w:pPr>
        <w:pStyle w:val="Odlomakpopisa"/>
        <w:spacing w:after="0"/>
        <w:rPr>
          <w:rFonts w:cs="Times New Roman"/>
        </w:rPr>
      </w:pPr>
    </w:p>
    <w:p w:rsidRDefault="00A96A77" w:rsidP="00A96A77" w:rsidR="00A96A77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Pačarić Ivan, Banjšćina 360, Varaždin Breg, OIB: 61750731867, tražbina djelomično osporena u iznosu od </w:t>
      </w:r>
      <w:r>
        <w:rPr>
          <w:rFonts w:cs="Times New Roman" w:eastAsia="Calibri"/>
          <w:color w:val="000000"/>
        </w:rPr>
        <w:t xml:space="preserve">5.367,41 kn iz razloga što je dio tražbine u iznosu od 5.367,41 kn priznat i utvrđen na I. ispitnom ročištu održanom 11.12.2015. </w:t>
      </w:r>
    </w:p>
    <w:p w:rsidRDefault="00A96A77" w:rsidP="00A96A77" w:rsidR="00A96A77">
      <w:pPr>
        <w:pStyle w:val="Odlomakpopisa"/>
        <w:spacing w:after="0"/>
        <w:rPr>
          <w:rFonts w:cs="Times New Roman"/>
        </w:rPr>
      </w:pPr>
    </w:p>
    <w:p w:rsidRDefault="00A96A77" w:rsidP="00A96A77" w:rsidR="00A96A77">
      <w:pPr>
        <w:spacing w:after="0"/>
        <w:ind w:hanging="774" w:left="1134"/>
        <w:jc w:val="both"/>
        <w:rPr>
          <w:rFonts w:cs="Times New Roman"/>
        </w:rPr>
      </w:pPr>
      <w:r>
        <w:rPr>
          <w:rFonts w:cs="Times New Roman"/>
        </w:rPr>
        <w:t>6.</w:t>
      </w:r>
      <w:r>
        <w:rPr>
          <w:rFonts w:cs="Times New Roman"/>
        </w:rPr>
        <w:tab/>
        <w:t xml:space="preserve">Pranjić Vito, Dubrava 8, Turčin, OIB:69713608441, tražbina djelomično osporena u iznosu od </w:t>
      </w:r>
      <w:r>
        <w:rPr>
          <w:rFonts w:cs="Times New Roman"/>
          <w:snapToGrid w:val="false"/>
          <w:color w:val="000000"/>
          <w:lang w:val="en-US"/>
        </w:rPr>
        <w:t xml:space="preserve">8.584,70 kn iz razloga što je dio tražbine u iznosu od 8.584,70 kn priznat i utvrđen na I. ispitnom ročištu održanom 11.12.2015. </w:t>
      </w:r>
    </w:p>
    <w:p w:rsidRDefault="00A96A77" w:rsidP="00A96A77" w:rsidR="00A96A77">
      <w:pPr>
        <w:pStyle w:val="Odlomakpopisa"/>
        <w:spacing w:after="0"/>
        <w:rPr>
          <w:rFonts w:cs="Times New Roman"/>
        </w:rPr>
      </w:pPr>
    </w:p>
    <w:p w:rsidRDefault="00A96A77" w:rsidP="00A96A77" w:rsidR="00A96A77">
      <w:pPr>
        <w:spacing w:after="0"/>
        <w:ind w:hanging="774" w:left="1134"/>
        <w:jc w:val="both"/>
        <w:rPr>
          <w:rFonts w:cs="Times New Roman"/>
        </w:rPr>
      </w:pPr>
      <w:r>
        <w:rPr>
          <w:rFonts w:cs="Times New Roman"/>
        </w:rPr>
        <w:lastRenderedPageBreak/>
        <w:t>7.</w:t>
      </w:r>
      <w:r>
        <w:rPr>
          <w:rFonts w:cs="Times New Roman"/>
        </w:rPr>
        <w:tab/>
        <w:t xml:space="preserve">Topić Jelica, M.Melinčeka 24, Sračinec, OIB: 97671262952, tražbina djelomično osporena u iznosu od </w:t>
      </w:r>
      <w:r>
        <w:rPr>
          <w:rFonts w:cs="Times New Roman"/>
          <w:snapToGrid w:val="false"/>
          <w:color w:val="000000"/>
          <w:lang w:val="en-US"/>
        </w:rPr>
        <w:t xml:space="preserve">6.509,76 kn iz razloga što je dio tražbine u iznosu od 6.509,76 kn priznat i utvrđen na I. ispitnom ročištu održanom 11.12.2015. </w:t>
      </w:r>
    </w:p>
    <w:p w:rsidRDefault="00A96A77" w:rsidP="00A96A77" w:rsidR="00A96A77">
      <w:pPr>
        <w:spacing w:after="0"/>
        <w:rPr>
          <w:rFonts w:cs="Times New Roman"/>
        </w:rPr>
      </w:pPr>
    </w:p>
    <w:p w:rsidRDefault="00A96A77" w:rsidP="00A96A77" w:rsidR="00A96A7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Stoga je na temelju odredbe čl. 177. i  178. st. 6. Stečajnog zakona (Narodne novine br. 44/96, 29/99, 129/00, 123/03, 197/03, 187/04, 82/06, 116/10, 25/2012, 133/12 i 45/13 dalje skraćeno: SZ-a) doneseno rješenje o utvrđenim i osporenim tražbinama  i odlučeno kao u izreci toga rješenja.</w:t>
      </w:r>
    </w:p>
    <w:p w:rsidRDefault="00A96A77" w:rsidP="00A96A77" w:rsidR="00A96A77">
      <w:pPr>
        <w:spacing w:after="0"/>
        <w:jc w:val="both"/>
        <w:rPr>
          <w:rFonts w:cs="Times New Roman"/>
        </w:rPr>
      </w:pPr>
    </w:p>
    <w:p w:rsidRDefault="00A96A77" w:rsidP="00A96A77" w:rsidR="00A96A77">
      <w:pPr>
        <w:spacing w:after="0"/>
        <w:jc w:val="both"/>
        <w:rPr>
          <w:rFonts w:cs="Times New Roman"/>
        </w:rPr>
      </w:pPr>
    </w:p>
    <w:p w:rsidRDefault="00A96A77" w:rsidP="00A96A77" w:rsidR="00A96A77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2. lipnja 2016.</w:t>
      </w:r>
    </w:p>
    <w:p w:rsidRDefault="00A96A77" w:rsidP="00A96A77" w:rsidR="00A96A77">
      <w:pPr>
        <w:spacing w:after="0"/>
        <w:jc w:val="center"/>
        <w:rPr>
          <w:rFonts w:cs="Times New Roman"/>
        </w:rPr>
      </w:pPr>
    </w:p>
    <w:p w:rsidRDefault="00A96A77" w:rsidP="00A96A77" w:rsidR="00A96A77">
      <w:pPr>
        <w:spacing w:after="0"/>
        <w:rPr>
          <w:rFonts w:cs="Times New Roman"/>
        </w:rPr>
      </w:pPr>
    </w:p>
    <w:p w:rsidRDefault="00A96A77" w:rsidP="00A96A77" w:rsidR="00A96A77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SUDAC:</w:t>
      </w:r>
    </w:p>
    <w:p w:rsidRDefault="00A96A77" w:rsidP="00A96A77" w:rsidR="00A96A77">
      <w:pPr>
        <w:spacing w:after="0"/>
        <w:rPr>
          <w:rFonts w:cs="Times New Roman"/>
        </w:rPr>
      </w:pPr>
    </w:p>
    <w:p w:rsidRDefault="00A96A77" w:rsidP="00A96A77" w:rsidR="00A96A77">
      <w:pPr>
        <w:spacing w:after="0"/>
        <w:ind w:firstLine="708" w:left="4956"/>
        <w:rPr>
          <w:rFonts w:cs="Times New Roman"/>
        </w:rPr>
      </w:pPr>
      <w:r>
        <w:rPr>
          <w:rFonts w:cs="Times New Roman"/>
        </w:rPr>
        <w:t>Iris Hatvalić Nemec, v.r.</w:t>
      </w:r>
    </w:p>
    <w:p w:rsidRDefault="00A96A77" w:rsidP="00A96A77" w:rsidR="00A96A77">
      <w:pPr>
        <w:spacing w:after="0"/>
        <w:ind w:firstLine="708" w:left="4956"/>
        <w:rPr>
          <w:rFonts w:cs="Times New Roman"/>
        </w:rPr>
      </w:pPr>
    </w:p>
    <w:p w:rsidRDefault="00A96A77" w:rsidP="00A96A77" w:rsidR="00A96A77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Za točnost otpravka-ovlašteni službenik: </w:t>
      </w:r>
    </w:p>
    <w:p w:rsidRDefault="00A96A77" w:rsidP="00A96A77" w:rsidR="00A96A77">
      <w:pPr>
        <w:spacing w:after="0"/>
        <w:rPr>
          <w:rFonts w:cs="Times New Roman"/>
        </w:rPr>
      </w:pPr>
    </w:p>
    <w:p w:rsidRDefault="00A96A77" w:rsidP="00A96A77" w:rsidR="00A96A77">
      <w:pPr>
        <w:spacing w:after="0"/>
        <w:rPr>
          <w:rFonts w:cs="Times New Roman"/>
        </w:rPr>
      </w:pPr>
    </w:p>
    <w:p w:rsidRDefault="00A96A77" w:rsidP="00A96A77" w:rsidR="00A96A77">
      <w:pPr>
        <w:spacing w:after="0"/>
        <w:rPr>
          <w:rFonts w:cs="Times New Roman"/>
          <w:u w:val="single"/>
        </w:rPr>
      </w:pPr>
      <w:r>
        <w:rPr>
          <w:rFonts w:cs="Times New Roman"/>
          <w:u w:val="single"/>
        </w:rPr>
        <w:t>Pouka o pravnom lijeku:</w:t>
      </w:r>
    </w:p>
    <w:p w:rsidRDefault="00A96A77" w:rsidP="00A96A77" w:rsidR="00A96A77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>Protiv ovog rješenja pravo na žalbu ima stečajni upravitelj i svaki vjerovnik u dijelu koji se tiče njegove prijavljene tražbine kao i tražbine koja je osporena.</w:t>
      </w:r>
    </w:p>
    <w:p w:rsidRDefault="00A96A77" w:rsidP="00A96A77" w:rsidR="00A96A77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 xml:space="preserve">Rok za žalbu iznosi osam dana računajući od dana dostave rješenja odnosno izvatka iz rješenja. </w:t>
      </w:r>
    </w:p>
    <w:p w:rsidRDefault="00A96A77" w:rsidP="00A96A77" w:rsidR="00A96A77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>Žalba se podnosi preporučeno poštom, ili se predaje neposredno ovome sudu u dva primjerka, a o žalbu odlučuje Visoki trgovački sud RH Zagreb.</w:t>
      </w:r>
    </w:p>
    <w:p w:rsidRDefault="00A96A77" w:rsidP="00A96A77" w:rsidR="00A96A77">
      <w:pPr>
        <w:tabs>
          <w:tab w:pos="840" w:val="left"/>
        </w:tabs>
        <w:spacing w:after="0"/>
        <w:jc w:val="both"/>
        <w:rPr>
          <w:rFonts w:cs="Times New Roman"/>
        </w:rPr>
      </w:pPr>
      <w:r>
        <w:rPr>
          <w:rFonts w:cs="Times New Roman"/>
        </w:rPr>
        <w:tab/>
        <w:t>Žalba izjavljena protiv rješenja o upućivanju u parnicu bez utjecaja je na rok za pokretanje parnice, iz čl. 178. st. 6. Stečajnog zakona.</w:t>
      </w:r>
    </w:p>
    <w:p w:rsidRDefault="00A96A77" w:rsidP="00A96A77" w:rsidR="00A96A77">
      <w:pPr>
        <w:spacing w:after="0"/>
        <w:ind w:left="708"/>
        <w:rPr>
          <w:rFonts w:cs="Times New Roman"/>
        </w:rPr>
      </w:pPr>
    </w:p>
    <w:p w:rsidRDefault="00A96A77" w:rsidP="00A96A77" w:rsidR="00A96A77">
      <w:pPr>
        <w:spacing w:after="0"/>
        <w:ind w:left="708"/>
        <w:rPr>
          <w:rFonts w:cs="Times New Roman"/>
        </w:rPr>
      </w:pPr>
    </w:p>
    <w:p w:rsidRDefault="00A96A77" w:rsidP="00A96A77" w:rsidR="00A96A77">
      <w:pPr>
        <w:spacing w:after="0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A96A77" w:rsidP="00A96A77" w:rsidR="00A96A77">
      <w:pPr>
        <w:pStyle w:val="Odlomakpopisa"/>
        <w:numPr>
          <w:ilvl w:val="0"/>
          <w:numId w:val="50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Stečajni upravitelj, </w:t>
      </w:r>
      <w:r>
        <w:rPr>
          <w:rFonts w:cs="Times New Roman" w:eastAsia="Calibri"/>
        </w:rPr>
        <w:t xml:space="preserve">Jelena Stankus Tkalec, dipl. iur.  iz </w:t>
      </w:r>
      <w:r>
        <w:rPr>
          <w:rFonts w:cs="Times New Roman"/>
        </w:rPr>
        <w:t>Jalkovca, B. Radića 20</w:t>
      </w:r>
    </w:p>
    <w:p w:rsidRDefault="00A96A77" w:rsidP="00A96A77" w:rsidR="00A96A77">
      <w:pPr>
        <w:pStyle w:val="Odlomakpopisa"/>
        <w:numPr>
          <w:ilvl w:val="0"/>
          <w:numId w:val="50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vjerovnicima čija je tražbina osporena:</w:t>
      </w:r>
    </w:p>
    <w:p w:rsidRDefault="00A96A77" w:rsidP="00A96A77" w:rsidR="00A96A77">
      <w:pPr>
        <w:pStyle w:val="Odlomakpopisa"/>
        <w:numPr>
          <w:ilvl w:val="0"/>
          <w:numId w:val="51"/>
        </w:numPr>
        <w:spacing w:after="0"/>
        <w:contextualSpacing/>
        <w:rPr>
          <w:rFonts w:cs="Times New Roman"/>
        </w:rPr>
      </w:pPr>
      <w:r>
        <w:rPr>
          <w:rFonts w:cs="Times New Roman"/>
        </w:rPr>
        <w:t>Furjan Dejan, Natkrižovljan 145, Cestica</w:t>
      </w:r>
      <w:r>
        <w:rPr>
          <w:rFonts w:cs="Times New Roman"/>
        </w:rPr>
        <w:tab/>
      </w:r>
    </w:p>
    <w:p w:rsidRDefault="00A96A77" w:rsidP="00A96A77" w:rsidR="00A96A77">
      <w:pPr>
        <w:pStyle w:val="Odlomakpopisa"/>
        <w:numPr>
          <w:ilvl w:val="0"/>
          <w:numId w:val="51"/>
        </w:numPr>
        <w:spacing w:after="0"/>
        <w:contextualSpacing/>
        <w:rPr>
          <w:rFonts w:cs="Times New Roman"/>
        </w:rPr>
      </w:pPr>
      <w:r>
        <w:rPr>
          <w:rFonts w:cs="Times New Roman"/>
        </w:rPr>
        <w:t>Furjan Goran, Natkrižovljan 145, Cestica</w:t>
      </w:r>
    </w:p>
    <w:p w:rsidRDefault="00A96A77" w:rsidP="00A96A77" w:rsidR="00A96A77">
      <w:pPr>
        <w:pStyle w:val="Odlomakpopisa"/>
        <w:numPr>
          <w:ilvl w:val="0"/>
          <w:numId w:val="51"/>
        </w:numPr>
        <w:spacing w:after="0"/>
        <w:contextualSpacing/>
        <w:rPr>
          <w:rFonts w:cs="Times New Roman"/>
        </w:rPr>
      </w:pPr>
      <w:r>
        <w:rPr>
          <w:rFonts w:cs="Times New Roman"/>
        </w:rPr>
        <w:t>Lazar Damir, Natkrižovljan 163, Cestica</w:t>
      </w:r>
    </w:p>
    <w:p w:rsidRDefault="00A96A77" w:rsidP="00A96A77" w:rsidR="00A96A77">
      <w:pPr>
        <w:pStyle w:val="Odlomakpopisa"/>
        <w:numPr>
          <w:ilvl w:val="0"/>
          <w:numId w:val="51"/>
        </w:numPr>
        <w:spacing w:after="0"/>
        <w:contextualSpacing/>
        <w:rPr>
          <w:rFonts w:cs="Times New Roman"/>
        </w:rPr>
      </w:pPr>
      <w:r>
        <w:rPr>
          <w:rFonts w:cs="Times New Roman"/>
        </w:rPr>
        <w:t>Pačarić Ivan, Banjšćina 360, Varaždin Breg</w:t>
      </w:r>
    </w:p>
    <w:p w:rsidRDefault="00A96A77" w:rsidP="00A96A77" w:rsidR="00A96A77">
      <w:pPr>
        <w:pStyle w:val="Odlomakpopisa"/>
        <w:numPr>
          <w:ilvl w:val="0"/>
          <w:numId w:val="51"/>
        </w:numPr>
        <w:spacing w:after="0"/>
        <w:contextualSpacing/>
        <w:rPr>
          <w:rFonts w:cs="Times New Roman"/>
        </w:rPr>
      </w:pPr>
      <w:r>
        <w:rPr>
          <w:rFonts w:cs="Times New Roman"/>
        </w:rPr>
        <w:t>Pranjić Vito, Dubrava 8, Turčin</w:t>
      </w:r>
    </w:p>
    <w:p w:rsidRDefault="00A96A77" w:rsidP="00A96A77" w:rsidR="00A96A77">
      <w:pPr>
        <w:pStyle w:val="Odlomakpopisa"/>
        <w:numPr>
          <w:ilvl w:val="0"/>
          <w:numId w:val="51"/>
        </w:numPr>
        <w:spacing w:after="0"/>
        <w:contextualSpacing/>
        <w:rPr>
          <w:rFonts w:cs="Times New Roman"/>
        </w:rPr>
      </w:pPr>
      <w:r>
        <w:rPr>
          <w:rFonts w:cs="Times New Roman"/>
        </w:rPr>
        <w:t>Topić Jelica, M. Melinčeka 24, Sračinec</w:t>
      </w:r>
    </w:p>
    <w:p w:rsidRDefault="00A96A77" w:rsidP="00A96A77" w:rsidR="00A96A77">
      <w:pPr>
        <w:pStyle w:val="Odlomakpopisa"/>
        <w:numPr>
          <w:ilvl w:val="0"/>
          <w:numId w:val="50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Stečajna oglasna ploča suda</w:t>
      </w:r>
    </w:p>
    <w:p w:rsidRDefault="00A96A77" w:rsidP="00A96A77" w:rsidR="00A96A77">
      <w:pPr>
        <w:spacing w:after="0"/>
        <w:jc w:val="both"/>
        <w:rPr>
          <w:rFonts w:cs="Times New Roman"/>
        </w:rPr>
      </w:pPr>
    </w:p>
    <w:p w:rsidRDefault="00CB0EA4" w:rsidP="00A96A77" w:rsidR="00CB0EA4">
      <w:pPr>
        <w:pStyle w:val="Naslovdokumenta"/>
        <w:spacing w:after="0"/>
      </w:pPr>
    </w:p>
    <w:p w:rsidRDefault="0071688E" w:rsidP="00A96A77" w:rsidR="0071688E">
      <w:pPr>
        <w:pStyle w:val="Poetniodjeljak"/>
        <w:spacing w:after="0"/>
      </w:pPr>
    </w:p>
    <w:p w:rsidRDefault="00A21F0D" w:rsidP="00A96A77" w:rsidR="00A21F0D">
      <w:pPr>
        <w:pStyle w:val="NormaleSPIS"/>
        <w:spacing w:after="0"/>
        <w:rPr>
          <w:noProof/>
        </w:rPr>
      </w:pPr>
    </w:p>
    <w:p w:rsidRDefault="00DA0242" w:rsidP="00A96A77" w:rsidR="00DA0242">
      <w:pPr>
        <w:pStyle w:val="ZapisniarPotpis"/>
        <w:spacing w:after="0"/>
      </w:pPr>
    </w:p>
    <w:sectPr w:rsidSect="0032366B" w:rsidR="00DA0242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5AE1542"/>
    <w:multiLevelType w:val="hybridMultilevel"/>
    <w:tmpl w:val="082259A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2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3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4">
    <w:nsid w:val="0B2B2107"/>
    <w:multiLevelType w:val="multilevel"/>
    <w:tmpl w:val="0CB608A8"/>
    <w:numStyleLink w:val="NumListI"/>
  </w:abstractNum>
  <w:abstractNum w:abstractNumId="15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7D24CE"/>
    <w:multiLevelType w:val="hybridMultilevel"/>
    <w:tmpl w:val="A70E4438"/>
    <w:lvl w:tplc="F2962C80" w:ilvl="0">
      <w:start w:val="1"/>
      <w:numFmt w:val="decimal"/>
      <w:lvlText w:val="%1."/>
      <w:lvlJc w:val="left"/>
      <w:pPr>
        <w:ind w:hanging="705" w:left="106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6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8">
    <w:nsid w:val="30992949"/>
    <w:multiLevelType w:val="hybridMultilevel"/>
    <w:tmpl w:val="625E3864"/>
    <w:lvl w:tplc="95FEB392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0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1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2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3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4D864EC0"/>
    <w:multiLevelType w:val="hybridMultilevel"/>
    <w:tmpl w:val="A70E4438"/>
    <w:lvl w:tplc="F2962C80" w:ilvl="0">
      <w:start w:val="1"/>
      <w:numFmt w:val="decimal"/>
      <w:lvlText w:val="%1."/>
      <w:lvlJc w:val="left"/>
      <w:pPr>
        <w:ind w:hanging="705" w:left="106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9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1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3"/>
  </w:num>
  <w:num w:numId="3">
    <w:abstractNumId w:val="19"/>
  </w:num>
  <w:num w:numId="4">
    <w:abstractNumId w:val="44"/>
  </w:num>
  <w:num w:numId="5">
    <w:abstractNumId w:val="46"/>
  </w:num>
  <w:num w:numId="6">
    <w:abstractNumId w:val="21"/>
  </w:num>
  <w:num w:numId="7">
    <w:abstractNumId w:val="22"/>
  </w:num>
  <w:num w:numId="8">
    <w:abstractNumId w:val="32"/>
  </w:num>
  <w:num w:numId="9">
    <w:abstractNumId w:val="17"/>
  </w:num>
  <w:num w:numId="10">
    <w:abstractNumId w:val="39"/>
  </w:num>
  <w:num w:numId="11">
    <w:abstractNumId w:val="16"/>
  </w:num>
  <w:num w:numId="12">
    <w:abstractNumId w:val="15"/>
  </w:num>
  <w:num w:numId="13">
    <w:abstractNumId w:val="42"/>
  </w:num>
  <w:num w:numId="14">
    <w:abstractNumId w:val="30"/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6"/>
  </w:num>
  <w:num w:numId="18">
    <w:abstractNumId w:val="41"/>
  </w:num>
  <w:num w:numId="19">
    <w:abstractNumId w:val="18"/>
  </w:num>
  <w:num w:numId="20">
    <w:abstractNumId w:val="23"/>
  </w:num>
  <w:num w:numId="21">
    <w:abstractNumId w:val="25"/>
  </w:num>
  <w:num w:numId="22">
    <w:abstractNumId w:val="19"/>
  </w:num>
  <w:num w:numId="23">
    <w:abstractNumId w:val="37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0"/>
  </w:num>
  <w:num w:numId="34">
    <w:abstractNumId w:val="31"/>
  </w:num>
  <w:num w:numId="35">
    <w:abstractNumId w:val="29"/>
  </w:num>
  <w:num w:numId="36">
    <w:abstractNumId w:val="13"/>
  </w:num>
  <w:num w:numId="37">
    <w:abstractNumId w:val="38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7"/>
  </w:num>
  <w:num w:numId="39">
    <w:abstractNumId w:val="12"/>
  </w:num>
  <w:num w:numId="40">
    <w:abstractNumId w:val="10"/>
  </w:num>
  <w:num w:numId="41">
    <w:abstractNumId w:val="43"/>
  </w:num>
  <w:num w:numId="42">
    <w:abstractNumId w:val="47"/>
  </w:num>
  <w:num w:numId="43">
    <w:abstractNumId w:val="14"/>
  </w:num>
  <w:num w:numId="44">
    <w:abstractNumId w:val="45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A77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Default" w:type="paragraph">
    <w:name w:val="Default"/>
    <w:rsid w:val="00A96A77"/>
    <w:pPr>
      <w:autoSpaceDE w:val="false"/>
      <w:autoSpaceDN w:val="false"/>
      <w:adjustRightInd w:val="false"/>
      <w:spacing w:lineRule="auto" w:line="240" w:after="0"/>
    </w:pPr>
    <w:rPr>
      <w:rFonts w:cs="Century Gothic" w:eastAsia="Calibri" w:hAnsi="Century Gothic" w:ascii="Century Gothic"/>
      <w:color w:val="000000"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A96A77"/>
    <w:pPr>
      <w:autoSpaceDE w:val="0"/>
      <w:autoSpaceDN w:val="0"/>
      <w:adjustRightInd w:val="0"/>
      <w:spacing w:after="0" w:line="240" w:lineRule="auto"/>
    </w:pPr>
    <w:rPr>
      <w:rFonts w:ascii="Century Gothic" w:cs="Century Gothic" w:eastAsia="Calibri" w:hAnsi="Century Gothic"/>
      <w:color w:val="000000"/>
      <w:sz w:val="24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831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St-96/2015-36</izvorni_sadrzaj>
    <derivirana_varijabla naziv="DomainObject.Oznaka_1">St-96/2015-36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St-96/2015</izvorni_sadrzaj>
    <derivirana_varijabla naziv="DomainObject.Predmet.OznakaBroj_1">St-96/2015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VITEZ GRADNJA društvo s ograničenom odgovornošću za građenje, trgovinu i usluge zastupanog po punomoćniku Đurđica Vitez; Tibor Vitez</izvorni_sadrzaj>
    <derivirana_varijabla naziv="DomainObject.Predmet.ProtustrankaFormated_1">  VITEZ GRADNJA društvo s ograničenom odgovornošću za građenje, trgovinu i usluge zastupanog po punomoćniku Đurđica Vitez; Tibor Vitez</derivirana_varijabla>
  </DomainObject.Predmet.ProtustrankaFormated>
  <DomainObject.Predmet.ProtustrankaFormatedOIB>
    <izvorni_sadrzaj>  VITEZ GRADNJA društvo s ograničenom odgovornošću za građenje, trgovinu i usluge, OIB 38232002832 zastupanog po punomoćniku Đurđica Vitez; Tibor Vitez</izvorni_sadrzaj>
    <derivirana_varijabla naziv="DomainObject.Predmet.ProtustrankaFormatedOIB_1">  VITEZ GRADNJA društvo s ograničenom odgovornošću za građenje, trgovinu i usluge, OIB 38232002832 zastupanog po punomoćniku Đurđica Vitez; Tibor Vitez</derivirana_varijabla>
  </DomainObject.Predmet.ProtustrankaFormatedOIB>
  <DomainObject.Predmet.ProtustrankaFormatedWithAdress>
    <izvorni_sadrzaj> VITEZ GRADNJA društvo s ograničenom odgovornošću za građenje, trgovinu i usluge, Vodnikova 2, 42000 Varaždin zastupanog po punomoćniku Đurđica Vitez; Tibor Vitez</izvorni_sadrzaj>
    <derivirana_varijabla naziv="DomainObject.Predmet.ProtustrankaFormatedWithAdress_1"> VITEZ GRADNJA društvo s ograničenom odgovornošću za građenje, trgovinu i usluge, Vodnikova 2, 42000 Varaždin zastupanog po punomoćniku Đurđica Vitez; Tibor Vitez</derivirana_varijabla>
  </DomainObject.Predmet.ProtustrankaFormatedWithAdress>
  <DomainObject.Predmet.ProtustrankaFormatedWithAdressOIB>
    <izvorni_sadrzaj> VITEZ GRADNJA društvo s ograničenom odgovornošću za građenje, trgovinu i usluge, OIB 38232002832, Vodnikova 2, 42000 Varaždin zastupanog po punomoćniku Đurđica Vitez; Tibor Vitez</izvorni_sadrzaj>
    <derivirana_varijabla naziv="DomainObject.Predmet.ProtustrankaFormatedWithAdressOIB_1"> VITEZ GRADNJA društvo s ograničenom odgovornošću za građenje, trgovinu i usluge, OIB 38232002832, Vodnikova 2, 42000 Varaždin zastupanog po punomoćniku Đurđica Vitez; Tibor Vitez</derivirana_varijabla>
  </DomainObject.Predmet.ProtustrankaFormatedWithAdressOIB>
  <DomainObject.Predmet.ProtustrankaWithAdress>
    <izvorni_sadrzaj>VITEZ GRADNJA društvo s ograničenom odgovornošću za građenje, trgovinu i usluge Vodnikova 2, 42000 Varaždin</izvorni_sadrzaj>
    <derivirana_varijabla naziv="DomainObject.Predmet.ProtustrankaWithAdress_1">VITEZ GRADNJA društvo s ograničenom odgovornošću za građenje, trgovinu i usluge Vodnikova 2, 42000 Varaždin</derivirana_varijabla>
  </DomainObject.Predmet.ProtustrankaWithAdress>
  <DomainObject.Predmet.ProtustrankaWithAdressOIB>
    <izvorni_sadrzaj>VITEZ GRADNJA društvo s ograničenom odgovornošću za građenje, trgovinu i usluge, OIB 38232002832, Vodnikova 2, 42000 Varaždin</izvorni_sadrzaj>
    <derivirana_varijabla naziv="DomainObject.Predmet.ProtustrankaWithAdressOIB_1">VITEZ GRADNJA društvo s ograničenom odgovornošću za građenje, trgovinu i usluge, OIB 38232002832, Vodnikova 2, 42000 Varaždin</derivirana_varijabla>
  </DomainObject.Predmet.ProtustrankaWithAdressOIB>
  <DomainObject.Predmet.ProtustrankaNazivFormated>
    <izvorni_sadrzaj>VITEZ GRADNJA društvo s ograničenom odgovornošću za građenje, trgovinu i usluge</izvorni_sadrzaj>
    <derivirana_varijabla naziv="DomainObject.Predmet.ProtustrankaNazivFormated_1">VITEZ GRADNJA društvo s ograničenom odgovornošću za građenje, trgovinu i usluge</derivirana_varijabla>
  </DomainObject.Predmet.ProtustrankaNazivFormated>
  <DomainObject.Predmet.ProtustrankaNazivFormatedOIB>
    <izvorni_sadrzaj>VITEZ GRADNJA društvo s ograničenom odgovornošću za građenje, trgovinu i usluge, OIB 38232002832</izvorni_sadrzaj>
    <derivirana_varijabla naziv="DomainObject.Predmet.ProtustrankaNazivFormatedOIB_1">VITEZ GRADNJA društvo s ograničenom odgovornošću za građenje, trgovinu i usluge, OIB 38232002832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2248147.65</izvorni_sadrzaj>
    <derivirana_varijabla naziv="DomainObject.Predmet.TrenutnaVrijednost_1">2248147.65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VITEZ GRADNJA društvo s ograničenom odgovornošću za građenje, trgovinu i usluge zastupanog po punomoćniku Đurđica Vitez; Tibor Vitez</item>
    </izvorni_sadrzaj>
    <derivirana_varijabla naziv="DomainObject.Predmet.ProtuStrankaListFormated_1">
      <item>VITEZ GRADNJA društvo s ograničenom odgovornošću za građenje, trgovinu i usluge zastupanog po punomoćniku Đurđica Vitez; Tibor Vitez</item>
    </derivirana_varijabla>
  </DomainObject.Predmet.ProtuStrankaListFormated>
  <DomainObject.Predmet.ProtuStrankaListFormatedOIB>
    <izvorni_sadrzaj>
      <item>VITEZ GRADNJA društvo s ograničenom odgovornošću za građenje, trgovinu i usluge, OIB 38232002832 zastupanog po punomoćniku Đurđica Vitez; Tibor Vitez</item>
    </izvorni_sadrzaj>
    <derivirana_varijabla naziv="DomainObject.Predmet.ProtuStrankaListFormatedOIB_1">
      <item>VITEZ GRADNJA društvo s ograničenom odgovornošću za građenje, trgovinu i usluge, OIB 38232002832 zastupanog po punomoćniku Đurđica Vitez; Tibor Vitez</item>
    </derivirana_varijabla>
  </DomainObject.Predmet.ProtuStrankaListFormatedOIB>
  <DomainObject.Predmet.ProtuStrankaListFormatedWithAdress>
    <izvorni_sadrzaj>
      <item>VITEZ GRADNJA društvo s ograničenom odgovornošću za građenje, trgovinu i usluge, Vodnikova 2, 42000 Varaždin zastupanog po punomoćniku Đurđica Vitez; Tibor Vitez</item>
    </izvorni_sadrzaj>
    <derivirana_varijabla naziv="DomainObject.Predmet.ProtuStrankaListFormatedWithAdress_1">
      <item>VITEZ GRADNJA društvo s ograničenom odgovornošću za građenje, trgovinu i usluge, Vodnikova 2, 42000 Varaždin zastupanog po punomoćniku Đurđica Vitez; Tibor Vitez</item>
    </derivirana_varijabla>
  </DomainObject.Predmet.ProtuStrankaListFormatedWithAdress>
  <DomainObject.Predmet.ProtuStrankaListFormatedWithAdressOIB>
    <izvorni_sadrzaj>
      <item>VITEZ GRADNJA društvo s ograničenom odgovornošću za građenje, trgovinu i usluge, OIB 38232002832, Vodnikova 2, 42000 Varaždin zastupanog po punomoćniku Đurđica Vitez; Tibor Vitez</item>
    </izvorni_sadrzaj>
    <derivirana_varijabla naziv="DomainObject.Predmet.ProtuStrankaListFormatedWithAdressOIB_1">
      <item>VITEZ GRADNJA društvo s ograničenom odgovornošću za građenje, trgovinu i usluge, OIB 38232002832, Vodnikova 2, 42000 Varaždin zastupanog po punomoćniku Đurđica Vitez; Tibor Vitez</item>
    </derivirana_varijabla>
  </DomainObject.Predmet.ProtuStrankaListFormatedWithAdressOIB>
  <DomainObject.Predmet.ProtuStrankaListNazivFormated>
    <izvorni_sadrzaj>
      <item>VITEZ GRADNJA društvo s ograničenom odgovornošću za građenje, trgovinu i usluge</item>
    </izvorni_sadrzaj>
    <derivirana_varijabla naziv="DomainObject.Predmet.ProtuStrankaListNazivFormated_1">
      <item>VITEZ GRADNJA društvo s ograničenom odgovornošću za građenje, trgovinu i usluge</item>
    </derivirana_varijabla>
  </DomainObject.Predmet.ProtuStrankaListNazivFormated>
  <DomainObject.Predmet.ProtuStrankaListNazivFormatedOIB>
    <izvorni_sadrzaj>
      <item>VITEZ GRADNJA društvo s ograničenom odgovornošću za građenje, trgovinu i usluge, OIB 38232002832</item>
    </izvorni_sadrzaj>
    <derivirana_varijabla naziv="DomainObject.Predmet.ProtuStrankaListNazivFormatedOIB_1">
      <item>VITEZ GRADNJA društvo s ograničenom odgovornošću za građenje, trgovinu i usluge, OIB 38232002832</item>
    </derivirana_varijabla>
  </DomainObject.Predmet.ProtuStrankaListNazivFormatedOIB>
  <DomainObject.Predmet.OstaliListFormated>
    <izvorni_sadrzaj>
      <item>Sudski registar</item>
      <item>Đurđica Vitez punomoćnik sudionika u postupku VITEZ GRADNJA društvo s ograničenom odgovornošću za građenje, trgovinu i usluge</item>
      <item>Tibor Vitez punomoćnik sudionika u postupku VITEZ GRADNJA društvo s ograničenom odgovornošću za građenje, trgovinu i usluge</item>
      <item>ŽDO Varaždin, Građansko upravni odjel</item>
      <item>Jelena Stankus-Tkalec</item>
      <item>Oglasna ploča suda</item>
    </izvorni_sadrzaj>
    <derivirana_varijabla naziv="DomainObject.Predmet.OstaliListFormated_1">
      <item>Sudski registar</item>
      <item>Đurđica Vitez punomoćnik sudionika u postupku VITEZ GRADNJA društvo s ograničenom odgovornošću za građenje, trgovinu i usluge</item>
      <item>Tibor Vitez punomoćnik sudionika u postupku VITEZ GRADNJA društvo s ograničenom odgovornošću za građenje, trgovinu i usluge</item>
      <item>ŽDO Varaždin, Građansko upravni odjel</item>
      <item>Jelena Stankus-Tkalec</item>
      <item>Oglasna ploča suda</item>
    </derivirana_varijabla>
  </DomainObject.Predmet.OstaliListFormated>
  <DomainObject.Predmet.OstaliListFormatedOIB>
    <izvorni_sadrzaj>
      <item>Sudski registar</item>
      <item>Đurđica Vitez punomoćnik sudionika u postupku VITEZ GRADNJA društvo s ograničenom odgovornošću za građenje, trgovinu i usluge</item>
      <item>Tibor Vitez punomoćnik sudionika u postupku VITEZ GRADNJA društvo s ograničenom odgovornošću za građenje, trgovinu i usluge</item>
      <item>ŽDO Varaždin, Građansko upravni odjel</item>
      <item>Jelena Stankus-Tkalec, OIB 91858660271</item>
      <item>Oglasna ploča suda</item>
    </izvorni_sadrzaj>
    <derivirana_varijabla naziv="DomainObject.Predmet.OstaliListFormatedOIB_1">
      <item>Sudski registar</item>
      <item>Đurđica Vitez punomoćnik sudionika u postupku VITEZ GRADNJA društvo s ograničenom odgovornošću za građenje, trgovinu i usluge</item>
      <item>Tibor Vitez punomoćnik sudionika u postupku VITEZ GRADNJA društvo s ograničenom odgovornošću za građenje, trgovinu i usluge</item>
      <item>ŽDO Varaždin, Građansko upravni odjel</item>
      <item>Jelena Stankus-Tkalec, OIB 91858660271</item>
      <item>Oglasna ploča suda</item>
    </derivirana_varijabla>
  </DomainObject.Predmet.OstaliListFormatedOIB>
  <DomainObject.Predmet.OstaliListFormatedWithAdress>
    <izvorni_sadrzaj>
      <item>Sudski registar</item>
      <item>Đurđica Vitez, S. Radića 71/A, 42205 Vidovec punomoćnik sudionika u postupku VITEZ GRADNJA društvo s ograničenom odgovornošću za građenje, trgovinu i usluge</item>
      <item>Tibor Vitez, Zagrebačka 27/1, 42000 Varaždin punomoćnik sudionika u postupku VITEZ GRADNJA društvo s ograničenom odgovornošću za građenje, trgovinu i usluge</item>
      <item>ŽDO Varaždin, Građansko upravni odjel</item>
      <item>Jelena Stankus-Tkalec, Braće Radića 20, 42000 Jalkovec</item>
      <item>Oglasna ploča suda</item>
    </izvorni_sadrzaj>
    <derivirana_varijabla naziv="DomainObject.Predmet.OstaliListFormatedWithAdress_1">
      <item>Sudski registar</item>
      <item>Đurđica Vitez, S. Radića 71/A, 42205 Vidovec punomoćnik sudionika u postupku VITEZ GRADNJA društvo s ograničenom odgovornošću za građenje, trgovinu i usluge</item>
      <item>Tibor Vitez, Zagrebačka 27/1, 42000 Varaždin punomoćnik sudionika u postupku VITEZ GRADNJA društvo s ograničenom odgovornošću za građenje, trgovinu i usluge</item>
      <item>ŽDO Varaždin, Građansko upravni odjel</item>
      <item>Jelena Stankus-Tkalec, Braće Radića 20, 42000 Jalkovec</item>
      <item>Oglasna ploča suda</item>
    </derivirana_varijabla>
  </DomainObject.Predmet.OstaliListFormatedWithAdress>
  <DomainObject.Predmet.OstaliListFormatedWithAdressOIB>
    <izvorni_sadrzaj>
      <item>Sudski registar</item>
      <item>Đurđica Vitez, S. Radića 71/A, 42205 Vidovec punomoćnik sudionika u postupku VITEZ GRADNJA društvo s ograničenom odgovornošću za građenje, trgovinu i usluge</item>
      <item>Tibor Vitez, Zagrebačka 27/1, 42000 Varaždin punomoćnik sudionika u postupku VITEZ GRADNJA društvo s ograničenom odgovornošću za građenje, trgovinu i usluge</item>
      <item>ŽDO Varaždin, Građansko upravni odjel</item>
      <item>Jelena Stankus-Tkalec, OIB 91858660271, Braće Radića 20, 42000 Jalkovec</item>
      <item>Oglasna ploča suda</item>
    </izvorni_sadrzaj>
    <derivirana_varijabla naziv="DomainObject.Predmet.OstaliListFormatedWithAdressOIB_1">
      <item>Sudski registar</item>
      <item>Đurđica Vitez, S. Radića 71/A, 42205 Vidovec punomoćnik sudionika u postupku VITEZ GRADNJA društvo s ograničenom odgovornošću za građenje, trgovinu i usluge</item>
      <item>Tibor Vitez, Zagrebačka 27/1, 42000 Varaždin punomoćnik sudionika u postupku VITEZ GRADNJA društvo s ograničenom odgovornošću za građenje, trgovinu i usluge</item>
      <item>ŽDO Varaždin, Građansko upravni odjel</item>
      <item>Jelena Stankus-Tkalec, OIB 91858660271, Braće Radića 20, 42000 Jalkovec</item>
      <item>Oglasna ploča suda</item>
    </derivirana_varijabla>
  </DomainObject.Predmet.OstaliListFormatedWithAdressOIB>
  <DomainObject.Predmet.OstaliListNazivFormated>
    <izvorni_sadrzaj>
      <item>Sudski registar</item>
      <item>Đurđica Vitez</item>
      <item>Tibor Vitez</item>
      <item>ŽDO Varaždin, Građansko upravni odjel</item>
      <item>Jelena Stankus-Tkalec</item>
      <item>Oglasna ploča suda</item>
    </izvorni_sadrzaj>
    <derivirana_varijabla naziv="DomainObject.Predmet.OstaliListNazivFormated_1">
      <item>Sudski registar</item>
      <item>Đurđica Vitez</item>
      <item>Tibor Vitez</item>
      <item>ŽDO Varaždin, Građansko upravni odjel</item>
      <item>Jelena Stankus-Tkalec</item>
      <item>Oglasna ploča suda</item>
    </derivirana_varijabla>
  </DomainObject.Predmet.OstaliListNazivFormated>
  <DomainObject.Predmet.OstaliListNazivFormatedOIB>
    <izvorni_sadrzaj>
      <item>Sudski registar</item>
      <item>Đurđica Vitez</item>
      <item>Tibor Vitez</item>
      <item>ŽDO Varaždin, Građansko upravni odjel</item>
      <item>Jelena Stankus-Tkalec, OIB 91858660271</item>
      <item>Oglasna ploča suda</item>
    </izvorni_sadrzaj>
    <derivirana_varijabla naziv="DomainObject.Predmet.OstaliListNazivFormatedOIB_1">
      <item>Sudski registar</item>
      <item>Đurđica Vitez</item>
      <item>Tibor Vitez</item>
      <item>ŽDO Varaždin, Građansko upravni odjel</item>
      <item>Jelena Stankus-Tkalec, OIB 91858660271</item>
      <item>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St-96/2015-36</izvorni_sadrzaj>
    <derivirana_varijabla naziv="DomainObject.PoslovniBrojDokumenta_1">St-96/2015-36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VITEZ GRADNJA društvo s ograničenom odgovornošću za građenje, trgovinu i usluge</izvorni_sadrzaj>
    <derivirana_varijabla naziv="DomainObject.Predmet.ProtustrankaIDrugi_1">VITEZ GRADNJA društvo s ograničenom odgovornošću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VITEZ GRADNJA društvo s ograničenom odgovornošću za građenje, trgovinu i usluge, OIB 38232002832, Vodnikova 2, 42000 Varaždin</izvorni_sadrzaj>
    <derivirana_varijabla naziv="DomainObject.Predmet.ProtustrankaIDrugiAdressOIB_1">VITEZ GRADNJA društvo s ograničenom odgovornošću za građenje, trgovinu i usluge, OIB 38232002832, Vodnikova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VITEZ GRADNJA društvo s ograničenom odgovornošću za građenje, trgovinu i usluge</item>
      <item>Sudski registar</item>
      <item>Đurđica Vitez</item>
      <item>Tibor Vitez</item>
      <item>ŽDO Varaždin, Građansko upravni odjel</item>
      <item>Jelena Stankus-Tkalec</item>
      <item>Oglasna ploča suda</item>
    </izvorni_sadrzaj>
    <derivirana_varijabla naziv="DomainObject.Predmet.SudioniciListNaziv_1">
      <item>Financijska agencija</item>
      <item>VITEZ GRADNJA društvo s ograničenom odgovornošću za građenje, trgovinu i usluge</item>
      <item>Sudski registar</item>
      <item>Đurđica Vitez</item>
      <item>Tibor Vitez</item>
      <item>ŽDO Varaždin, Građansko upravni odjel</item>
      <item>Jelena Stankus-Tkalec</item>
      <item>Oglasna ploča suda</item>
    </derivirana_varijabla>
  </DomainObject.Predmet.SudioniciListNaziv>
  <DomainObject.Predmet.SudioniciListAdressOIB>
    <izvorni_sadrzaj>
      <item>Financijska agencija, OIB 85821130368, Ulica grada Vukovara 70,10000 Zagreb</item>
      <item>VITEZ GRADNJA društvo s ograničenom odgovornošću za građenje, trgovinu i usluge, OIB 38232002832, Vodnikova 2,42000 Varaždin</item>
      <item>Sudski registar</item>
      <item>Đurđica Vitez, S. Radića 71/A,42205 Vidovec</item>
      <item>Tibor Vitez, Zagrebačka 27/1,42000 Varaždin</item>
      <item>ŽDO Varaždin, Građansko upravni odjel</item>
      <item>Jelena Stankus-Tkalec, OIB 91858660271, Braće Radića 20,42000 Jalkovec</item>
      <item>Oglasna ploča suda</item>
    </izvorni_sadrzaj>
    <derivirana_varijabla naziv="DomainObject.Predmet.SudioniciListAdressOIB_1">
      <item>Financijska agencija, OIB 85821130368, Ulica grada Vukovara 70,10000 Zagreb</item>
      <item>VITEZ GRADNJA društvo s ograničenom odgovornošću za građenje, trgovinu i usluge, OIB 38232002832, Vodnikova 2,42000 Varaždin</item>
      <item>Sudski registar</item>
      <item>Đurđica Vitez, S. Radića 71/A,42205 Vidovec</item>
      <item>Tibor Vitez, Zagrebačka 27/1,42000 Varaždin</item>
      <item>ŽDO Varaždin, Građansko upravni odjel</item>
      <item>Jelena Stankus-Tkalec, OIB 91858660271, Braće Radića 20,42000 Jalkovec</item>
      <item>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9E4794-6AFA-46C6-87F0-C662F82FF2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1160</properties:Words>
  <properties:Characters>6263</properties:Characters>
  <properties:Lines>243</properties:Lines>
  <properties:Paragraphs>95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2016-06-03T06:27:00Z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St-96/2015-36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