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6a0cb" w14:paraId="e36a0cb" w:rsidRDefault="00951C2A" w:rsidP="00951C2A" w:rsidR="00951C2A">
      <w:pPr>
        <w:spacing w:after="0"/>
        <w15:collapsed w:val="false"/>
      </w:pPr>
      <w:bookmarkStart w:name="_GoBack" w:id="0"/>
      <w:bookmarkEnd w:id="0"/>
      <w:r>
        <w:t xml:space="preserve">              </w:t>
      </w:r>
      <w:r>
        <w:rPr>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951C2A" w:rsidP="00951C2A" w:rsidR="00951C2A">
      <w:pPr>
        <w:spacing w:after="0" w:before="120"/>
      </w:pPr>
      <w:r>
        <w:t xml:space="preserve">     Republika Hrvatska</w:t>
      </w:r>
    </w:p>
    <w:p w:rsidRDefault="00951C2A" w:rsidP="00951C2A" w:rsidR="00951C2A">
      <w:pPr>
        <w:spacing w:after="0"/>
      </w:pPr>
      <w:r>
        <w:t>Trgovački sud u Varaždinu</w:t>
      </w:r>
    </w:p>
    <w:p w:rsidRDefault="00951C2A" w:rsidP="00951C2A" w:rsidR="00951C2A">
      <w:pPr>
        <w:widowControl w:val="false"/>
        <w:spacing w:lineRule="auto" w:line="240" w:after="0"/>
        <w:rPr>
          <w:rFonts w:eastAsia="Times New Roman"/>
          <w:bCs/>
          <w:snapToGrid w:val="false"/>
        </w:rPr>
      </w:pPr>
      <w:r>
        <w:t xml:space="preserve">   Varaždin, Braće Radić 2</w:t>
      </w:r>
      <w:r>
        <w:rPr>
          <w:rFonts w:eastAsia="Times New Roman"/>
          <w:bCs/>
          <w:snapToGrid w:val="false"/>
        </w:rPr>
        <w:tab/>
      </w:r>
      <w:r>
        <w:rPr>
          <w:rFonts w:eastAsia="Times New Roman"/>
          <w:bCs/>
          <w:snapToGrid w:val="false"/>
        </w:rPr>
        <w:tab/>
      </w:r>
    </w:p>
    <w:p w:rsidRDefault="00951C2A" w:rsidP="00951C2A" w:rsidR="00951C2A">
      <w:pPr>
        <w:widowControl w:val="false"/>
        <w:spacing w:lineRule="auto" w:line="240" w:after="0"/>
        <w:rPr>
          <w:rFonts w:eastAsia="Times New Roman"/>
          <w:bCs/>
          <w:snapToGrid w:val="false"/>
        </w:rPr>
      </w:pPr>
      <w:r>
        <w:rPr>
          <w:rFonts w:eastAsia="Times New Roman"/>
          <w:bCs/>
          <w:snapToGrid w:val="false"/>
        </w:rPr>
        <w:tab/>
      </w:r>
      <w:r>
        <w:rPr>
          <w:rFonts w:eastAsia="Times New Roman"/>
          <w:bCs/>
          <w:snapToGrid w:val="false"/>
        </w:rPr>
        <w:tab/>
      </w:r>
      <w:r>
        <w:rPr>
          <w:rFonts w:eastAsia="Times New Roman"/>
          <w:bCs/>
          <w:snapToGrid w:val="false"/>
        </w:rPr>
        <w:tab/>
      </w:r>
      <w:r>
        <w:rPr>
          <w:rFonts w:eastAsia="Times New Roman"/>
          <w:bCs/>
          <w:snapToGrid w:val="false"/>
        </w:rPr>
        <w:tab/>
      </w:r>
      <w:r>
        <w:rPr>
          <w:rFonts w:eastAsia="Times New Roman"/>
          <w:bCs/>
          <w:snapToGrid w:val="false"/>
        </w:rPr>
        <w:tab/>
      </w:r>
      <w:r>
        <w:rPr>
          <w:rFonts w:eastAsia="Times New Roman"/>
          <w:bCs/>
          <w:snapToGrid w:val="false"/>
        </w:rPr>
        <w:tab/>
      </w:r>
      <w:r>
        <w:rPr>
          <w:rFonts w:eastAsia="Times New Roman"/>
          <w:bCs/>
          <w:snapToGrid w:val="false"/>
        </w:rPr>
        <w:tab/>
      </w:r>
      <w:r>
        <w:rPr>
          <w:rFonts w:eastAsia="Times New Roman"/>
          <w:bCs/>
          <w:snapToGrid w:val="false"/>
        </w:rPr>
        <w:tab/>
        <w:t>Poslovni broj: 7 St-33/2018-10</w:t>
      </w:r>
    </w:p>
    <w:p w:rsidRDefault="00951C2A" w:rsidP="00951C2A" w:rsidR="00951C2A">
      <w:pPr>
        <w:pStyle w:val="Zaglavlje"/>
      </w:pPr>
    </w:p>
    <w:p w:rsidRDefault="00951C2A" w:rsidP="00951C2A" w:rsidR="00951C2A">
      <w:pPr>
        <w:pStyle w:val="Zaglavlje"/>
        <w:jc w:val="center"/>
      </w:pPr>
      <w:r>
        <w:t>Z A K LJ U Č A</w:t>
      </w:r>
      <w:r>
        <w:t xml:space="preserve"> </w:t>
      </w:r>
      <w:r>
        <w:t>K</w:t>
      </w:r>
    </w:p>
    <w:p w:rsidRDefault="00951C2A" w:rsidP="00951C2A" w:rsidR="00951C2A">
      <w:pPr>
        <w:spacing w:lineRule="auto" w:line="240"/>
        <w:ind w:firstLine="720"/>
        <w:jc w:val="both"/>
      </w:pPr>
      <w:r>
        <w:t xml:space="preserve">Trgovački sud u Varaždinu, po sucu toga suda Mariji Levanić-Škerbić, u stečajnom predmetu povodom prijedloga RH, Ministarstvo financija-Porezna uprava, Područni ured sjeverna Hrvatska, za pokretanje stečajnog postupka nad imovinom dužnika pojedinca Dražena Žorca, vlasnika POLJOPRIVREDNOG OBRTA DRAŽEN ŽORC, OIB: 59106675010, Topljakova ulica 4, Cirkvena, 27. rujna 2018.,               </w:t>
      </w:r>
    </w:p>
    <w:p w:rsidRDefault="00951C2A" w:rsidP="00951C2A" w:rsidR="00951C2A">
      <w:pPr>
        <w:spacing w:lineRule="auto" w:line="240" w:after="0"/>
        <w:jc w:val="center"/>
      </w:pPr>
      <w:r>
        <w:t xml:space="preserve">  z a k lj u č i o   j e</w:t>
      </w:r>
    </w:p>
    <w:p w:rsidRDefault="00951C2A" w:rsidP="00951C2A" w:rsidR="00951C2A">
      <w:pPr>
        <w:spacing w:lineRule="auto" w:line="240" w:after="0"/>
        <w:jc w:val="center"/>
      </w:pPr>
    </w:p>
    <w:p w:rsidRDefault="00951C2A" w:rsidP="00951C2A" w:rsidR="00951C2A">
      <w:pPr>
        <w:pStyle w:val="Odlomakpopisa"/>
        <w:numPr>
          <w:ilvl w:val="0"/>
          <w:numId w:val="47"/>
        </w:numPr>
        <w:tabs>
          <w:tab w:pos="851" w:val="clear"/>
        </w:tabs>
        <w:spacing w:lineRule="auto" w:line="240" w:after="0"/>
        <w:contextualSpacing/>
      </w:pPr>
      <w:r>
        <w:t>Nalaže se Draženu Žorcu, vlasniku POLJOPRIVREDNOG OBRTA DRAŽEN ŽORC, OIB: 59106675010, Topljakova ulica 4, Cirkvena,</w:t>
      </w:r>
      <w:r>
        <w:rPr>
          <w:color w:themeColor="text1" w:val="000000"/>
        </w:rPr>
        <w:t xml:space="preserve"> da sukladno </w:t>
      </w:r>
      <w:r>
        <w:t>članku 17. Stečajnog zakona ("Narodne novine" broj 71/15, u daljnjem tekstu: SZ) u roku od 8 dana od dana primitka ovog zaključka, dostavi popis imovine i obveza dužnika koji se sastoji od naznake:</w:t>
      </w:r>
    </w:p>
    <w:p w:rsidRDefault="00951C2A" w:rsidP="00951C2A" w:rsidR="00951C2A">
      <w:pPr>
        <w:spacing w:lineRule="auto" w:line="240" w:after="0"/>
        <w:jc w:val="both"/>
      </w:pPr>
    </w:p>
    <w:p w:rsidRDefault="00951C2A" w:rsidP="00951C2A" w:rsidR="00951C2A">
      <w:pPr>
        <w:spacing w:lineRule="auto" w:line="240" w:after="0"/>
        <w:jc w:val="both"/>
      </w:pPr>
      <w:r>
        <w:t>1. nekretnina i pokretnina dužnika</w:t>
      </w:r>
    </w:p>
    <w:p w:rsidRDefault="00951C2A" w:rsidP="00951C2A" w:rsidR="00951C2A">
      <w:pPr>
        <w:spacing w:lineRule="auto" w:line="240" w:after="0"/>
        <w:jc w:val="both"/>
      </w:pPr>
      <w:r>
        <w:t>2. imovinskih prava dužnika na tuđim stvarima</w:t>
      </w:r>
    </w:p>
    <w:p w:rsidRDefault="00951C2A" w:rsidP="00951C2A" w:rsidR="00951C2A">
      <w:pPr>
        <w:spacing w:lineRule="auto" w:line="240" w:after="0"/>
        <w:jc w:val="both"/>
      </w:pPr>
      <w:r>
        <w:t>3. novčanih i nenovčanih tražbina dužnika</w:t>
      </w:r>
    </w:p>
    <w:p w:rsidRDefault="00951C2A" w:rsidP="00951C2A" w:rsidR="00951C2A">
      <w:pPr>
        <w:spacing w:lineRule="auto" w:line="240" w:after="0"/>
        <w:jc w:val="both"/>
      </w:pPr>
      <w:r>
        <w:t>4. drugih prava koja čine imovinu dužnika</w:t>
      </w:r>
    </w:p>
    <w:p w:rsidRDefault="00951C2A" w:rsidP="00951C2A" w:rsidR="00951C2A">
      <w:pPr>
        <w:spacing w:lineRule="auto" w:line="240" w:after="0"/>
        <w:jc w:val="both"/>
      </w:pPr>
      <w:r>
        <w:t>5. novčanih sredstava na računima</w:t>
      </w:r>
    </w:p>
    <w:p w:rsidRDefault="00951C2A" w:rsidP="00951C2A" w:rsidR="00951C2A">
      <w:pPr>
        <w:spacing w:lineRule="auto" w:line="240" w:after="0"/>
        <w:jc w:val="both"/>
      </w:pPr>
      <w:r>
        <w:t>6. druge imovine dužnika</w:t>
      </w:r>
    </w:p>
    <w:p w:rsidRDefault="00951C2A" w:rsidP="00951C2A" w:rsidR="00951C2A">
      <w:pPr>
        <w:spacing w:lineRule="auto" w:line="240" w:after="0"/>
        <w:jc w:val="both"/>
      </w:pPr>
      <w:r>
        <w:t>7. obveza dužnika unesenih u njegove poslovne knjige</w:t>
      </w:r>
    </w:p>
    <w:p w:rsidRDefault="00951C2A" w:rsidP="00951C2A" w:rsidR="00951C2A">
      <w:pPr>
        <w:spacing w:lineRule="auto" w:line="240" w:after="0"/>
        <w:jc w:val="both"/>
      </w:pPr>
      <w:r>
        <w:t>8. drugih novčanih i nenovčanih obveza dužnika</w:t>
      </w:r>
    </w:p>
    <w:p w:rsidRDefault="00951C2A" w:rsidP="00951C2A" w:rsidR="00951C2A">
      <w:pPr>
        <w:spacing w:lineRule="auto" w:line="240" w:after="0"/>
        <w:jc w:val="both"/>
      </w:pPr>
      <w:r>
        <w:t>9. razlučnih prava na imovini dužnika</w:t>
      </w:r>
    </w:p>
    <w:p w:rsidRDefault="00951C2A" w:rsidP="00951C2A" w:rsidR="00951C2A">
      <w:pPr>
        <w:spacing w:lineRule="auto" w:line="240" w:after="0"/>
        <w:jc w:val="both"/>
      </w:pPr>
      <w:r>
        <w:t>10. izlučnih prava</w:t>
      </w:r>
    </w:p>
    <w:p w:rsidRDefault="00951C2A" w:rsidP="00951C2A" w:rsidR="00951C2A">
      <w:pPr>
        <w:spacing w:lineRule="auto" w:line="240" w:after="0"/>
        <w:jc w:val="both"/>
      </w:pPr>
      <w:r>
        <w:t>11. prosječnih mjesečnih troškova redovnoga poslovanja dužnika u posljednjih godinu dana</w:t>
      </w:r>
    </w:p>
    <w:p w:rsidRDefault="00951C2A" w:rsidP="00951C2A" w:rsidR="00951C2A">
      <w:pPr>
        <w:spacing w:lineRule="auto" w:line="240" w:after="0"/>
        <w:jc w:val="both"/>
      </w:pPr>
      <w:r>
        <w:t>12. postupaka pred sudovima ili javnopravnim tijelima u kojima je dužnik stranka i visinu ili opis tražbine koja je predmet postupka.</w:t>
      </w:r>
    </w:p>
    <w:p w:rsidRDefault="00951C2A" w:rsidP="00951C2A" w:rsidR="00951C2A">
      <w:pPr>
        <w:pStyle w:val="Odlomakpopisa"/>
        <w:spacing w:lineRule="auto" w:line="240" w:after="0"/>
      </w:pPr>
    </w:p>
    <w:p w:rsidRDefault="00951C2A" w:rsidP="00951C2A" w:rsidR="00951C2A">
      <w:pPr>
        <w:pStyle w:val="Odlomakpopisa"/>
        <w:numPr>
          <w:ilvl w:val="0"/>
          <w:numId w:val="47"/>
        </w:numPr>
        <w:tabs>
          <w:tab w:pos="851" w:val="clear"/>
        </w:tabs>
        <w:spacing w:lineRule="auto" w:line="240" w:after="0"/>
        <w:contextualSpacing/>
      </w:pPr>
      <w:r>
        <w:t>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951C2A" w:rsidP="00951C2A" w:rsidR="00951C2A">
      <w:pPr>
        <w:spacing w:lineRule="auto" w:line="240" w:after="0"/>
        <w:jc w:val="both"/>
      </w:pPr>
    </w:p>
    <w:p w:rsidRDefault="00951C2A" w:rsidP="00951C2A" w:rsidR="00951C2A">
      <w:pPr>
        <w:pStyle w:val="Odlomakpopisa"/>
        <w:numPr>
          <w:ilvl w:val="0"/>
          <w:numId w:val="47"/>
        </w:numPr>
        <w:tabs>
          <w:tab w:pos="851" w:val="clear"/>
        </w:tabs>
        <w:spacing w:lineRule="auto" w:line="240" w:after="0"/>
        <w:contextualSpacing/>
      </w:pPr>
      <w:r>
        <w:lastRenderedPageBreak/>
        <w:t>Upozorava se direktor dužnika da za davanje neistinitoga ili nepotpunoga popisa imovine i obveza odgovaraju kao za davanje lažnoga iskaza u postupku pred sudom.</w:t>
      </w:r>
    </w:p>
    <w:p w:rsidRDefault="00951C2A" w:rsidP="00951C2A" w:rsidR="00951C2A">
      <w:pPr>
        <w:pStyle w:val="Odlomakpopisa"/>
        <w:spacing w:lineRule="auto" w:line="240" w:after="0"/>
      </w:pPr>
    </w:p>
    <w:p w:rsidRDefault="00951C2A" w:rsidP="00951C2A" w:rsidR="00951C2A">
      <w:pPr>
        <w:spacing w:lineRule="auto" w:line="240" w:after="0"/>
        <w:jc w:val="center"/>
        <w:rPr>
          <w:rFonts w:eastAsia="Times New Roman"/>
          <w:lang w:eastAsia="hr-HR"/>
        </w:rPr>
      </w:pPr>
    </w:p>
    <w:p w:rsidRDefault="00951C2A" w:rsidP="00951C2A" w:rsidR="00951C2A">
      <w:pPr>
        <w:spacing w:lineRule="auto" w:line="240" w:after="0"/>
        <w:jc w:val="center"/>
        <w:rPr>
          <w:rFonts w:eastAsia="Times New Roman"/>
          <w:lang w:eastAsia="hr-HR"/>
        </w:rPr>
      </w:pPr>
      <w:r>
        <w:rPr>
          <w:rFonts w:eastAsia="Times New Roman"/>
          <w:lang w:eastAsia="hr-HR"/>
        </w:rPr>
        <w:t>Obrazloženje</w:t>
      </w:r>
    </w:p>
    <w:p w:rsidRDefault="00951C2A" w:rsidP="00951C2A" w:rsidR="00951C2A">
      <w:pPr>
        <w:spacing w:lineRule="auto" w:line="240" w:after="0"/>
        <w:jc w:val="center"/>
        <w:rPr>
          <w:rFonts w:eastAsia="Times New Roman"/>
          <w:lang w:eastAsia="hr-HR"/>
        </w:rPr>
      </w:pPr>
    </w:p>
    <w:p w:rsidRDefault="00951C2A" w:rsidP="00951C2A" w:rsidR="00951C2A">
      <w:pPr>
        <w:spacing w:lineRule="auto" w:line="240" w:after="0"/>
        <w:ind w:left="3540"/>
        <w:jc w:val="both"/>
        <w:rPr>
          <w:rFonts w:eastAsia="Times New Roman"/>
          <w:lang w:eastAsia="hr-HR"/>
        </w:rPr>
      </w:pPr>
    </w:p>
    <w:p w:rsidRDefault="00951C2A" w:rsidP="00951C2A" w:rsidR="00951C2A">
      <w:pPr>
        <w:pStyle w:val="Tijeloteksta"/>
        <w:rPr>
          <w:rFonts w:eastAsia="Times New Roman"/>
          <w:lang w:eastAsia="hr-HR"/>
        </w:rPr>
      </w:pPr>
      <w:r>
        <w:tab/>
        <w:t>Financijska agencija je dana 18. siječnja 2018. podnijela prijedlog za pokretanje stečajnog postupka nad dužnikom navedenim u izreci.</w:t>
      </w:r>
    </w:p>
    <w:p w:rsidRDefault="00951C2A" w:rsidP="00951C2A" w:rsidR="00951C2A">
      <w:pPr>
        <w:pStyle w:val="Tijeloteksta"/>
        <w:ind w:firstLine="708"/>
      </w:pPr>
      <w:r>
        <w:t xml:space="preserve">U prijedlogu se u bitnome navodi da je nad dužnikom bio proveden postupak predstečajne nagodbe, koji je obustavljen rješenjem Financijske agencije od 3. siječnja 2018., pa budući da postoje razlozi za otvaranje stečajnog postupka, jer dužnik ima evidentirane neizvršene osnove za plaćanje u razdoblju dužem od 60 dana, predlagatelj je podnio prijedlog sukladno čl. 27. st. 5. Zakona o financijskom poslovanju i predstečajnoj nagodbi. </w:t>
      </w: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r>
        <w:rPr>
          <w:rFonts w:eastAsia="Times New Roman"/>
          <w:lang w:eastAsia="hr-HR"/>
        </w:rPr>
        <w:tab/>
        <w:t>Stoga je sud sukladno čl. 16. st. 1., 2. i 3. SZ-a, odlučio kao u izreci ovog zaključka.</w:t>
      </w: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center"/>
        <w:rPr>
          <w:rFonts w:eastAsia="Times New Roman"/>
          <w:lang w:eastAsia="hr-HR"/>
        </w:rPr>
      </w:pPr>
      <w:r>
        <w:rPr>
          <w:rFonts w:eastAsia="Times New Roman"/>
          <w:lang w:eastAsia="hr-HR"/>
        </w:rPr>
        <w:t>U Varaždinu 27. rujna 2018.</w:t>
      </w: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 xml:space="preserve"> Sudac:</w:t>
      </w: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 xml:space="preserve">Marija Levanić-Škerbić,v. r. </w:t>
      </w: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Za točnost otpravka-ovlašteni službenik:</w:t>
      </w:r>
    </w:p>
    <w:p w:rsidRDefault="00951C2A" w:rsidP="00951C2A" w:rsidR="00951C2A">
      <w:pPr>
        <w:spacing w:lineRule="auto" w:line="240" w:after="0"/>
        <w:jc w:val="both"/>
        <w:rPr>
          <w:rFonts w:eastAsia="Times New Roman"/>
          <w:lang w:eastAsia="hr-HR"/>
        </w:rPr>
      </w:pPr>
    </w:p>
    <w:p w:rsidRDefault="00951C2A" w:rsidP="00951C2A" w:rsidR="00951C2A">
      <w:pPr>
        <w:spacing w:lineRule="auto" w:line="240" w:after="0"/>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p>
    <w:p w:rsidRDefault="00951C2A" w:rsidP="00951C2A" w:rsidR="00951C2A">
      <w:pPr>
        <w:spacing w:lineRule="auto" w:line="240" w:after="0"/>
        <w:jc w:val="both"/>
      </w:pPr>
      <w:r>
        <w:t>Uputa o pravnom lijeku:</w:t>
      </w:r>
    </w:p>
    <w:p w:rsidRDefault="00951C2A" w:rsidP="00951C2A" w:rsidR="00951C2A">
      <w:pPr>
        <w:spacing w:lineRule="auto" w:line="240" w:after="0"/>
        <w:jc w:val="both"/>
      </w:pPr>
      <w:r>
        <w:t>Protiv ovoga zaključka žalba nije dopuštena (čl. 19. st. 7. SZ-a).</w:t>
      </w:r>
    </w:p>
    <w:p w:rsidRDefault="00951C2A" w:rsidP="00951C2A" w:rsidR="00951C2A">
      <w:pPr>
        <w:spacing w:lineRule="auto" w:line="240" w:after="0"/>
        <w:jc w:val="both"/>
      </w:pPr>
    </w:p>
    <w:p w:rsidRDefault="00951C2A" w:rsidP="00951C2A" w:rsidR="00951C2A">
      <w:pPr>
        <w:spacing w:lineRule="auto" w:line="240" w:after="0"/>
        <w:jc w:val="both"/>
      </w:pPr>
    </w:p>
    <w:p w:rsidRDefault="00951C2A" w:rsidP="00951C2A" w:rsidR="00951C2A">
      <w:pPr>
        <w:spacing w:lineRule="auto" w:line="240" w:after="0"/>
        <w:jc w:val="both"/>
      </w:pPr>
      <w:r>
        <w:t>DNA:</w:t>
      </w:r>
    </w:p>
    <w:p w:rsidRDefault="00951C2A" w:rsidP="00951C2A" w:rsidR="00951C2A">
      <w:pPr>
        <w:spacing w:lineRule="auto" w:line="240" w:after="0"/>
        <w:jc w:val="both"/>
      </w:pPr>
      <w:r>
        <w:t>1. Dražen Žorc, vlasnik POLJOPRIVREDNOG OBRTA DRAŽEN ŽORC, Topljakova ulica 4, Cirkvena</w:t>
      </w:r>
    </w:p>
    <w:p w:rsidRDefault="00951C2A" w:rsidP="00951C2A" w:rsidR="00951C2A">
      <w:pPr>
        <w:spacing w:lineRule="auto" w:line="240" w:after="0"/>
        <w:jc w:val="both"/>
      </w:pPr>
      <w:r>
        <w:t>2. e-Oglasna ploča suda.</w:t>
      </w:r>
    </w:p>
    <w:sectPr w:rsidSect="0032366B" w:rsidR="00951C2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A40092"/>
    <w:multiLevelType w:val="hybridMultilevel"/>
    <w:tmpl w:val="0F769A56"/>
    <w:lvl w:tplc="E17E266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1C2A"/>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51C2A"/>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51C2A"/>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05603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St-33/2018-10</izvorni_sadrzaj>
    <derivirana_varijabla naziv="DomainObject.Oznaka_1">St-33/2018-10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Fine za otvaranje stečajnog postupka</izvorni_sadrzaj>
    <derivirana_varijabla naziv="DomainObject.Predmet.Opis_1">Prijedlog Fine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St-33/2018</izvorni_sadrzaj>
    <derivirana_varijabla naziv="DomainObject.Predmet.OznakaBroj_1">St-33/2018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iz TS Bjelovar R2-2/18</izvorni_sadrzaj>
    <derivirana_varijabla naziv="DomainObject.Predmet.PrimjedbaSuca_1">Dostavljeno iz TS Bjelovar R2-2/18</derivirana_varijabla>
  </DomainObject.Predmet.PrimjedbaSuca>
  <DomainObject.Predmet.PrimjedbaUpisnicara>
    <izvorni_sadrzaj/>
    <derivirana_varijabla naziv="DomainObject.Predmet.PrimjedbaUpisnicara_1"/>
  </DomainObject.Predmet.PrimjedbaUpisnicara>
  <DomainObject.Predmet.ProtustrankaFormated>
    <izvorni_sadrzaj>  Dražen Čorc</izvorni_sadrzaj>
    <derivirana_varijabla naziv="DomainObject.Predmet.ProtustrankaFormated_1">  Dražen Čorc</derivirana_varijabla>
  </DomainObject.Predmet.ProtustrankaFormated>
  <DomainObject.Predmet.ProtustrankaFormatedOIB>
    <izvorni_sadrzaj>  Dražen Čorc, OIB 59106675010</izvorni_sadrzaj>
    <derivirana_varijabla naziv="DomainObject.Predmet.ProtustrankaFormatedOIB_1">  Dražen Čorc, OIB 59106675010</derivirana_varijabla>
  </DomainObject.Predmet.ProtustrankaFormatedOIB>
  <DomainObject.Predmet.ProtustrankaFormatedWithAdress>
    <izvorni_sadrzaj> Dražen Čorc, Topljakova Ulica 4, 48214 Cirkvena</izvorni_sadrzaj>
    <derivirana_varijabla naziv="DomainObject.Predmet.ProtustrankaFormatedWithAdress_1"> Dražen Čorc, Topljakova Ulica 4, 48214 Cirkvena</derivirana_varijabla>
  </DomainObject.Predmet.ProtustrankaFormatedWithAdress>
  <DomainObject.Predmet.ProtustrankaFormatedWithAdressOIB>
    <izvorni_sadrzaj> Dražen Čorc, OIB 59106675010, Topljakova Ulica 4, 48214 Cirkvena</izvorni_sadrzaj>
    <derivirana_varijabla naziv="DomainObject.Predmet.ProtustrankaFormatedWithAdressOIB_1"> Dražen Čorc, OIB 59106675010, Topljakova Ulica 4, 48214 Cirkvena</derivirana_varijabla>
  </DomainObject.Predmet.ProtustrankaFormatedWithAdressOIB>
  <DomainObject.Predmet.ProtustrankaWithAdress>
    <izvorni_sadrzaj>Dražen Čorc Topljakova Ulica 4, 48214 Cirkvena</izvorni_sadrzaj>
    <derivirana_varijabla naziv="DomainObject.Predmet.ProtustrankaWithAdress_1">Dražen Čorc Topljakova Ulica 4, 48214 Cirkvena</derivirana_varijabla>
  </DomainObject.Predmet.ProtustrankaWithAdress>
  <DomainObject.Predmet.ProtustrankaWithAdressOIB>
    <izvorni_sadrzaj>Dražen Čorc, OIB 59106675010, Topljakova Ulica 4, 48214 Cirkvena</izvorni_sadrzaj>
    <derivirana_varijabla naziv="DomainObject.Predmet.ProtustrankaWithAdressOIB_1">Dražen Čorc, OIB 59106675010, Topljakova Ulica 4, 48214 Cirkvena</derivirana_varijabla>
  </DomainObject.Predmet.ProtustrankaWithAdressOIB>
  <DomainObject.Predmet.ProtustrankaNazivFormated>
    <izvorni_sadrzaj>Dražen Čorc</izvorni_sadrzaj>
    <derivirana_varijabla naziv="DomainObject.Predmet.ProtustrankaNazivFormated_1">Dražen Čorc</derivirana_varijabla>
  </DomainObject.Predmet.ProtustrankaNazivFormated>
  <DomainObject.Predmet.ProtustrankaNazivFormatedOIB>
    <izvorni_sadrzaj>Dražen Čorc, OIB 59106675010</izvorni_sadrzaj>
    <derivirana_varijabla naziv="DomainObject.Predmet.ProtustrankaNazivFormatedOIB_1">Dražen Čorc, OIB 59106675010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Koturaška 43, 10000 Zagreb</izvorni_sadrzaj>
    <derivirana_varijabla naziv="DomainObject.Predmet.StrankaFormatedWithAdress_1"> Financijska agencija, Koturaška 43, 10000 Zagreb</derivirana_varijabla>
  </DomainObject.Predmet.StrankaFormatedWithAdress>
  <DomainObject.Predmet.StrankaFormatedWithAdressOIB>
    <izvorni_sadrzaj> Financijska agencija, OIB 85821130368, Koturaška 43, 10000 Zagreb</izvorni_sadrzaj>
    <derivirana_varijabla naziv="DomainObject.Predmet.StrankaFormatedWithAdressOIB_1"> Financijska agencija, OIB 85821130368, Koturaška 43, 10000 Zagreb</derivirana_varijabla>
  </DomainObject.Predmet.StrankaFormatedWithAdressOIB>
  <DomainObject.Predmet.StrankaWithAdress>
    <izvorni_sadrzaj>Financijska agencija Koturaška 43,10000 Zagreb</izvorni_sadrzaj>
    <derivirana_varijabla naziv="DomainObject.Predmet.StrankaWithAdress_1">Financijska agencija Koturaška 43,10000 Zagreb</derivirana_varijabla>
  </DomainObject.Predmet.StrankaWithAdress>
  <DomainObject.Predmet.StrankaWithAdressOIB>
    <izvorni_sadrzaj>Financijska agencija, OIB 85821130368, Koturaška 43,10000 Zagreb</izvorni_sadrzaj>
    <derivirana_varijabla naziv="DomainObject.Predmet.StrankaWithAdressOIB_1">Financijska agencija, OIB 85821130368, Koturaška 43,10000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Koturaška 43, 10000 Zagreb</item>
    </izvorni_sadrzaj>
    <derivirana_varijabla naziv="DomainObject.Predmet.StrankaListFormatedWithAdress_1">
      <item>Financijska agencija, Koturaška 43, 10000 Zagreb</item>
    </derivirana_varijabla>
  </DomainObject.Predmet.StrankaListFormatedWithAdress>
  <DomainObject.Predmet.StrankaListFormatedWithAdressOIB>
    <izvorni_sadrzaj>
      <item>Financijska agencija, OIB 85821130368, Koturaška 43, 10000 Zagreb</item>
    </izvorni_sadrzaj>
    <derivirana_varijabla naziv="DomainObject.Predmet.StrankaListFormatedWithAdressOIB_1">
      <item>Financijska agencija, OIB 85821130368, Koturaška 43,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Dražen Čorc</item>
    </izvorni_sadrzaj>
    <derivirana_varijabla naziv="DomainObject.Predmet.ProtuStrankaListFormated_1">
      <item>Dražen Čorc</item>
    </derivirana_varijabla>
  </DomainObject.Predmet.ProtuStrankaListFormated>
  <DomainObject.Predmet.ProtuStrankaListFormatedOIB>
    <izvorni_sadrzaj>
      <item>Dražen Čorc, OIB 59106675010</item>
    </izvorni_sadrzaj>
    <derivirana_varijabla naziv="DomainObject.Predmet.ProtuStrankaListFormatedOIB_1">
      <item>Dražen Čorc, OIB 59106675010</item>
    </derivirana_varijabla>
  </DomainObject.Predmet.ProtuStrankaListFormatedOIB>
  <DomainObject.Predmet.ProtuStrankaListFormatedWithAdress>
    <izvorni_sadrzaj>
      <item>Dražen Čorc, Topljakova Ulica 4, 48214 Cirkvena</item>
    </izvorni_sadrzaj>
    <derivirana_varijabla naziv="DomainObject.Predmet.ProtuStrankaListFormatedWithAdress_1">
      <item>Dražen Čorc, Topljakova Ulica 4, 48214 Cirkvena</item>
    </derivirana_varijabla>
  </DomainObject.Predmet.ProtuStrankaListFormatedWithAdress>
  <DomainObject.Predmet.ProtuStrankaListFormatedWithAdressOIB>
    <izvorni_sadrzaj>
      <item>Dražen Čorc, OIB 59106675010, Topljakova Ulica 4, 48214 Cirkvena</item>
    </izvorni_sadrzaj>
    <derivirana_varijabla naziv="DomainObject.Predmet.ProtuStrankaListFormatedWithAdressOIB_1">
      <item>Dražen Čorc, OIB 59106675010, Topljakova Ulica 4, 48214 Cirkvena</item>
    </derivirana_varijabla>
  </DomainObject.Predmet.ProtuStrankaListFormatedWithAdressOIB>
  <DomainObject.Predmet.ProtuStrankaListNazivFormated>
    <izvorni_sadrzaj>
      <item>Dražen Čorc</item>
    </izvorni_sadrzaj>
    <derivirana_varijabla naziv="DomainObject.Predmet.ProtuStrankaListNazivFormated_1">
      <item>Dražen Čorc</item>
    </derivirana_varijabla>
  </DomainObject.Predmet.ProtuStrankaListNazivFormated>
  <DomainObject.Predmet.ProtuStrankaListNazivFormatedOIB>
    <izvorni_sadrzaj>
      <item>Dražen Čorc, OIB 59106675010</item>
    </izvorni_sadrzaj>
    <derivirana_varijabla naziv="DomainObject.Predmet.ProtuStrankaListNazivFormatedOIB_1">
      <item>Dražen Čorc, OIB 59106675010</item>
    </derivirana_varijabla>
  </DomainObject.Predmet.ProtuStrankaListNazivFormatedOIB>
  <DomainObject.Predmet.OstaliListFormated>
    <izvorni_sadrzaj>
      <item>Trgovački sud u Bjelovaru</item>
    </izvorni_sadrzaj>
    <derivirana_varijabla naziv="DomainObject.Predmet.OstaliListFormated_1">
      <item>Trgovački sud u Bjelovaru</item>
    </derivirana_varijabla>
  </DomainObject.Predmet.OstaliListFormated>
  <DomainObject.Predmet.OstaliListFormatedOIB>
    <izvorni_sadrzaj>
      <item>Trgovački sud u Bjelovaru</item>
    </izvorni_sadrzaj>
    <derivirana_varijabla naziv="DomainObject.Predmet.OstaliListFormatedOIB_1">
      <item>Trgovački sud u Bjelovaru</item>
    </derivirana_varijabla>
  </DomainObject.Predmet.OstaliListFormatedOIB>
  <DomainObject.Predmet.OstaliListFormatedWithAdress>
    <izvorni_sadrzaj>
      <item>Trgovački sud u Bjelovaru, Šetalište dr. I. Lebovića 42, 43000 Bjelovar</item>
    </izvorni_sadrzaj>
    <derivirana_varijabla naziv="DomainObject.Predmet.OstaliListFormatedWithAdress_1">
      <item>Trgovački sud u Bjelovaru, Šetalište dr. I. Lebovića 42, 43000 Bjelovar</item>
    </derivirana_varijabla>
  </DomainObject.Predmet.OstaliListFormatedWithAdress>
  <DomainObject.Predmet.OstaliListFormatedWithAdressOIB>
    <izvorni_sadrzaj>
      <item>Trgovački sud u Bjelovaru, Šetalište dr. I. Lebovića 42, 43000 Bjelovar</item>
    </izvorni_sadrzaj>
    <derivirana_varijabla naziv="DomainObject.Predmet.OstaliListFormatedWithAdressOIB_1">
      <item>Trgovački sud u Bjelovaru, Šetalište dr. I. Lebovića 42, 43000 Bjelovar</item>
    </derivirana_varijabla>
  </DomainObject.Predmet.OstaliListFormatedWithAdressOIB>
  <DomainObject.Predmet.OstaliListNazivFormated>
    <izvorni_sadrzaj>
      <item>Trgovački sud u Bjelovaru</item>
    </izvorni_sadrzaj>
    <derivirana_varijabla naziv="DomainObject.Predmet.OstaliListNazivFormated_1">
      <item>Trgovački sud u Bjelovaru</item>
    </derivirana_varijabla>
  </DomainObject.Predmet.OstaliListNazivFormated>
  <DomainObject.Predmet.OstaliListNazivFormatedOIB>
    <izvorni_sadrzaj>
      <item>Trgovački sud u Bjelovaru</item>
    </izvorni_sadrzaj>
    <derivirana_varijabla naziv="DomainObject.Predmet.OstaliListNazivFormatedOIB_1">
      <item>Trgovački sud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St-33/2018-10</izvorni_sadrzaj>
    <derivirana_varijabla naziv="DomainObject.PoslovniBrojDokumenta_1">St-33/2018-10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Dražen Čorc</izvorni_sadrzaj>
    <derivirana_varijabla naziv="DomainObject.Predmet.ProtustrankaIDrugi_1">Dražen Čorc</derivirana_varijabla>
  </DomainObject.Predmet.ProtustrankaIDrugi>
  <DomainObject.Predmet.StrankaIDrugiAdressOIB>
    <izvorni_sadrzaj>Financijska agencija, OIB 85821130368, Koturaška 43, 10000 Zagreb</izvorni_sadrzaj>
    <derivirana_varijabla naziv="DomainObject.Predmet.StrankaIDrugiAdressOIB_1">Financijska agencija, OIB 85821130368, Koturaška 43, 10000 Zagreb</derivirana_varijabla>
  </DomainObject.Predmet.StrankaIDrugiAdressOIB>
  <DomainObject.Predmet.ProtustrankaIDrugiAdressOIB>
    <izvorni_sadrzaj>Dražen Čorc, OIB 59106675010, Topljakova Ulica 4, 48214 Cirkvena</izvorni_sadrzaj>
    <derivirana_varijabla naziv="DomainObject.Predmet.ProtustrankaIDrugiAdressOIB_1">Dražen Čorc, OIB 59106675010, Topljakova Ulica 4, 48214 Cirkvena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Dražen Čorc</item>
      <item>Trgovački sud u Bjelovaru</item>
    </izvorni_sadrzaj>
    <derivirana_varijabla naziv="DomainObject.Predmet.SudioniciListNaziv_1">
      <item>Financijska agencija</item>
      <item>Dražen Čorc</item>
      <item>Trgovački sud u Bjelovaru</item>
    </derivirana_varijabla>
  </DomainObject.Predmet.SudioniciListNaziv>
  <DomainObject.Predmet.SudioniciListAdressOIB>
    <izvorni_sadrzaj>
      <item>Financijska agencija, OIB 85821130368, Koturaška 43,10000 Zagreb</item>
      <item>Dražen Čorc, OIB 59106675010, Topljakova Ulica 4,48214 Cirkvena</item>
      <item>Trgovački sud u Bjelovaru, Šetalište dr. I. Lebovića 42,43000 Bjelovar</item>
    </izvorni_sadrzaj>
    <derivirana_varijabla naziv="DomainObject.Predmet.SudioniciListAdressOIB_1">
      <item>Financijska agencija, OIB 85821130368, Koturaška 43,10000 Zagreb</item>
      <item>Dražen Čorc, OIB 59106675010, Topljakova Ulica 4,48214 Cirkvena</item>
      <item>Trgovački sud u Bjelovaru, Šetalište dr. I. Lebovića 42,43000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2A5FD2-2B12-4510-90D9-057DBE3EF1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2474</properties:Characters>
  <properties:Lines>79</properties:Lines>
  <properties:Paragraphs>35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2018-09-27T07:25:00Z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St-33/2018-10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