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912da" w14:paraId="c8912da"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5A01D6" w:rsidP="005A01D6" w:rsidR="005A01D6" w:rsidRPr="005A01D6">
      <w:pPr>
        <w:spacing w:after="0"/>
        <w:rPr>
          <w:rFonts w:cs="Times New Roman" w:eastAsia="Times New Roman"/>
          <w:lang w:eastAsia="hr-HR"/>
        </w:rPr>
      </w:pPr>
      <w:r w:rsidRPr="005A01D6">
        <w:rPr>
          <w:rFonts w:cs="Times New Roman" w:eastAsia="Times New Roman"/>
          <w:b/>
          <w:bCs/>
          <w:lang w:eastAsia="hr-HR"/>
        </w:rPr>
        <w:t xml:space="preserve">     </w:t>
      </w:r>
      <w:r w:rsidRPr="005A01D6">
        <w:rPr>
          <w:rFonts w:cs="Times New Roman" w:eastAsia="Times New Roman"/>
          <w:bCs/>
          <w:lang w:eastAsia="hr-HR"/>
        </w:rPr>
        <w:t>REPUBLIKA HRVATSKA                                         Poslovni b</w:t>
      </w:r>
      <w:r w:rsidRPr="005A01D6">
        <w:rPr>
          <w:rFonts w:cs="Times New Roman" w:eastAsia="Times New Roman"/>
          <w:lang w:eastAsia="hr-HR"/>
        </w:rPr>
        <w:t>roj: 14. St-316/2016-6</w:t>
      </w:r>
    </w:p>
    <w:p w:rsidRDefault="005A01D6" w:rsidP="005A01D6" w:rsidR="005A01D6" w:rsidRPr="005A01D6">
      <w:pPr>
        <w:spacing w:after="0"/>
        <w:rPr>
          <w:rFonts w:cs="Times New Roman" w:eastAsia="Times New Roman"/>
          <w:lang w:eastAsia="hr-HR"/>
        </w:rPr>
      </w:pPr>
      <w:r w:rsidRPr="005A01D6">
        <w:rPr>
          <w:rFonts w:cs="Times New Roman" w:eastAsia="Times New Roman"/>
          <w:bCs/>
          <w:lang w:eastAsia="hr-HR"/>
        </w:rPr>
        <w:t xml:space="preserve">  TRGOVAČKI SUD U SPLITU</w:t>
      </w:r>
      <w:r w:rsidRPr="005A01D6">
        <w:rPr>
          <w:rFonts w:cs="Times New Roman" w:eastAsia="Times New Roman"/>
          <w:lang w:eastAsia="hr-HR"/>
        </w:rPr>
        <w:t xml:space="preserve">                                             </w:t>
      </w:r>
    </w:p>
    <w:p w:rsidRDefault="005A01D6" w:rsidP="005A01D6" w:rsidR="005A01D6" w:rsidRPr="005A01D6">
      <w:pPr>
        <w:spacing w:after="0"/>
        <w:rPr>
          <w:rFonts w:cs="Times New Roman" w:eastAsia="Times New Roman"/>
          <w:lang w:eastAsia="hr-HR"/>
        </w:rPr>
      </w:pPr>
      <w:r w:rsidRPr="005A01D6">
        <w:rPr>
          <w:rFonts w:cs="Times New Roman" w:eastAsia="Times New Roman"/>
          <w:lang w:eastAsia="hr-HR"/>
        </w:rPr>
        <w:t xml:space="preserve"> </w:t>
      </w:r>
      <w:proofErr w:type="spellStart"/>
      <w:r w:rsidRPr="005A01D6">
        <w:rPr>
          <w:rFonts w:cs="Times New Roman" w:eastAsia="Times New Roman"/>
          <w:lang w:eastAsia="hr-HR"/>
        </w:rPr>
        <w:t>Sukoišanska</w:t>
      </w:r>
      <w:proofErr w:type="spellEnd"/>
      <w:r w:rsidRPr="005A01D6">
        <w:rPr>
          <w:rFonts w:cs="Times New Roman" w:eastAsia="Times New Roman"/>
          <w:lang w:eastAsia="hr-HR"/>
        </w:rPr>
        <w:t xml:space="preserve"> 6. - 21 000  S P L I T</w:t>
      </w:r>
    </w:p>
    <w:p w:rsidRDefault="005A01D6" w:rsidP="005A01D6" w:rsidR="005A01D6" w:rsidRPr="005A01D6">
      <w:pPr>
        <w:spacing w:after="0"/>
        <w:rPr>
          <w:rFonts w:cs="Times New Roman" w:eastAsia="Times New Roman"/>
          <w:szCs w:val="20"/>
          <w:lang w:eastAsia="hr-HR"/>
        </w:rPr>
      </w:pPr>
    </w:p>
    <w:p w:rsidRDefault="005A01D6" w:rsidP="005A01D6" w:rsidR="005A01D6" w:rsidRPr="005A01D6">
      <w:pPr>
        <w:spacing w:after="0"/>
        <w:rPr>
          <w:rFonts w:cs="Times New Roman" w:eastAsia="Times New Roman"/>
          <w:szCs w:val="20"/>
          <w:lang w:eastAsia="hr-HR"/>
        </w:rPr>
      </w:pPr>
    </w:p>
    <w:p w:rsidRDefault="005A01D6" w:rsidP="005A01D6" w:rsidR="005A01D6" w:rsidRPr="005A01D6">
      <w:pPr>
        <w:keepNext/>
        <w:spacing w:after="0"/>
        <w:jc w:val="center"/>
        <w:outlineLvl w:val="1"/>
        <w:rPr>
          <w:rFonts w:cs="Times New Roman" w:eastAsia="Arial Unicode MS"/>
          <w:szCs w:val="20"/>
        </w:rPr>
      </w:pPr>
      <w:r w:rsidRPr="005A01D6">
        <w:rPr>
          <w:rFonts w:cs="Times New Roman" w:eastAsia="Arial Unicode MS"/>
          <w:szCs w:val="20"/>
        </w:rPr>
        <w:t>R E P U B L I K A     H R V A T S K A</w:t>
      </w:r>
    </w:p>
    <w:p w:rsidRDefault="005A01D6" w:rsidP="005A01D6" w:rsidR="005A01D6" w:rsidRPr="005A01D6">
      <w:pPr>
        <w:keepNext/>
        <w:spacing w:after="0"/>
        <w:jc w:val="center"/>
        <w:outlineLvl w:val="1"/>
        <w:rPr>
          <w:rFonts w:cs="Times New Roman" w:eastAsia="Arial Unicode MS"/>
          <w:szCs w:val="20"/>
        </w:rPr>
      </w:pPr>
    </w:p>
    <w:p w:rsidRDefault="005A01D6" w:rsidP="005A01D6" w:rsidR="005A01D6" w:rsidRPr="005A01D6">
      <w:pPr>
        <w:spacing w:after="0"/>
        <w:jc w:val="center"/>
        <w:rPr>
          <w:rFonts w:cs="Times New Roman" w:eastAsia="Times New Roman"/>
          <w:lang w:eastAsia="hr-HR"/>
        </w:rPr>
      </w:pPr>
      <w:r w:rsidRPr="005A01D6">
        <w:rPr>
          <w:rFonts w:cs="Times New Roman" w:eastAsia="Times New Roman"/>
          <w:lang w:eastAsia="hr-HR"/>
        </w:rPr>
        <w:t>R J E Š E NJ E</w:t>
      </w:r>
    </w:p>
    <w:p w:rsidRDefault="005A01D6" w:rsidP="005A01D6" w:rsidR="005A01D6" w:rsidRPr="005A01D6">
      <w:pPr>
        <w:spacing w:after="0"/>
        <w:rPr>
          <w:rFonts w:cs="Times New Roman" w:eastAsia="Times New Roman"/>
          <w:szCs w:val="20"/>
          <w:lang w:eastAsia="hr-HR"/>
        </w:rPr>
      </w:pPr>
    </w:p>
    <w:p w:rsidRDefault="005A01D6" w:rsidP="005A01D6" w:rsidR="005A01D6" w:rsidRPr="005A01D6">
      <w:pPr>
        <w:spacing w:after="0"/>
        <w:jc w:val="both"/>
        <w:rPr>
          <w:rFonts w:cs="Times New Roman" w:eastAsia="Times New Roman"/>
          <w:lang w:eastAsia="hr-HR"/>
        </w:rPr>
      </w:pPr>
      <w:r w:rsidRPr="005A01D6">
        <w:rPr>
          <w:rFonts w:cs="Times New Roman" w:eastAsia="Times New Roman"/>
          <w:b/>
          <w:lang w:eastAsia="hr-HR"/>
        </w:rPr>
        <w:tab/>
      </w:r>
      <w:r w:rsidRPr="005A01D6">
        <w:rPr>
          <w:rFonts w:cs="Times New Roman" w:eastAsia="Times New Roman"/>
          <w:lang w:eastAsia="hr-HR"/>
        </w:rPr>
        <w:t xml:space="preserve">Trgovački sud u Splitu, po sudcu Jozi Ćaleti, u stečajnom postupku po prijedlogu predlagatelja: </w:t>
      </w:r>
      <w:r w:rsidRPr="005A01D6">
        <w:rPr>
          <w:rFonts w:cs="Times New Roman" w:eastAsia="Calibri"/>
          <w:szCs w:val="22"/>
          <w:lang w:val="en-US"/>
        </w:rPr>
        <w:t xml:space="preserve">FINANCIJSKA AGENCIJA, </w:t>
      </w:r>
      <w:proofErr w:type="spellStart"/>
      <w:r w:rsidRPr="005A01D6">
        <w:rPr>
          <w:rFonts w:cs="Times New Roman" w:eastAsia="Calibri"/>
          <w:szCs w:val="22"/>
          <w:lang w:val="en-US"/>
        </w:rPr>
        <w:t>Regionalni</w:t>
      </w:r>
      <w:proofErr w:type="spellEnd"/>
      <w:r w:rsidRPr="005A01D6">
        <w:rPr>
          <w:rFonts w:cs="Times New Roman" w:eastAsia="Calibri"/>
          <w:szCs w:val="22"/>
          <w:lang w:val="en-US"/>
        </w:rPr>
        <w:t xml:space="preserve"> </w:t>
      </w:r>
      <w:proofErr w:type="spellStart"/>
      <w:r w:rsidRPr="005A01D6">
        <w:rPr>
          <w:rFonts w:cs="Times New Roman" w:eastAsia="Calibri"/>
          <w:szCs w:val="22"/>
          <w:lang w:val="en-US"/>
        </w:rPr>
        <w:t>centar</w:t>
      </w:r>
      <w:proofErr w:type="spellEnd"/>
      <w:r w:rsidRPr="005A01D6">
        <w:rPr>
          <w:rFonts w:cs="Times New Roman" w:eastAsia="Calibri"/>
          <w:szCs w:val="22"/>
          <w:lang w:val="en-US"/>
        </w:rPr>
        <w:t xml:space="preserve"> Split, </w:t>
      </w:r>
      <w:proofErr w:type="spellStart"/>
      <w:r w:rsidRPr="005A01D6">
        <w:rPr>
          <w:rFonts w:cs="Times New Roman" w:eastAsia="Calibri"/>
          <w:szCs w:val="22"/>
          <w:lang w:val="en-US"/>
        </w:rPr>
        <w:t>Mažuranićevo</w:t>
      </w:r>
      <w:proofErr w:type="spellEnd"/>
      <w:r w:rsidRPr="005A01D6">
        <w:rPr>
          <w:rFonts w:cs="Times New Roman" w:eastAsia="Calibri"/>
          <w:szCs w:val="22"/>
          <w:lang w:val="en-US"/>
        </w:rPr>
        <w:t xml:space="preserve"> </w:t>
      </w:r>
      <w:proofErr w:type="spellStart"/>
      <w:r w:rsidRPr="005A01D6">
        <w:rPr>
          <w:rFonts w:cs="Times New Roman" w:eastAsia="Calibri"/>
          <w:szCs w:val="22"/>
          <w:lang w:val="en-US"/>
        </w:rPr>
        <w:t>šetalište</w:t>
      </w:r>
      <w:proofErr w:type="spellEnd"/>
      <w:r w:rsidRPr="005A01D6">
        <w:rPr>
          <w:rFonts w:cs="Times New Roman" w:eastAsia="Calibri"/>
          <w:szCs w:val="22"/>
          <w:lang w:val="en-US"/>
        </w:rPr>
        <w:t xml:space="preserve"> 24b, OIB: 85821130368. (</w:t>
      </w:r>
      <w:proofErr w:type="spellStart"/>
      <w:r w:rsidRPr="005A01D6">
        <w:rPr>
          <w:rFonts w:cs="Times New Roman" w:eastAsia="Calibri"/>
          <w:szCs w:val="22"/>
          <w:lang w:val="en-US"/>
        </w:rPr>
        <w:t>Predlagatelj</w:t>
      </w:r>
      <w:proofErr w:type="spellEnd"/>
      <w:r w:rsidRPr="005A01D6">
        <w:rPr>
          <w:rFonts w:cs="Times New Roman" w:eastAsia="Calibri"/>
          <w:szCs w:val="22"/>
          <w:lang w:val="en-US"/>
        </w:rPr>
        <w:t>)</w:t>
      </w:r>
      <w:r w:rsidRPr="005A01D6">
        <w:rPr>
          <w:rFonts w:cs="Times New Roman" w:eastAsia="Times New Roman"/>
          <w:lang w:val="en-US"/>
        </w:rPr>
        <w:t>,</w:t>
      </w:r>
      <w:r w:rsidRPr="005A01D6">
        <w:rPr>
          <w:rFonts w:cs="Times New Roman" w:eastAsia="Times New Roman"/>
          <w:lang w:eastAsia="hr-HR"/>
        </w:rPr>
        <w:t xml:space="preserve"> radi otvaranja stečajnog postupka </w:t>
      </w:r>
      <w:proofErr w:type="gramStart"/>
      <w:r w:rsidRPr="005A01D6">
        <w:rPr>
          <w:rFonts w:cs="Times New Roman" w:eastAsia="Times New Roman"/>
          <w:lang w:eastAsia="hr-HR"/>
        </w:rPr>
        <w:t>nad</w:t>
      </w:r>
      <w:proofErr w:type="gramEnd"/>
      <w:r w:rsidRPr="005A01D6">
        <w:rPr>
          <w:rFonts w:cs="Times New Roman" w:eastAsia="Times New Roman"/>
          <w:lang w:eastAsia="hr-HR"/>
        </w:rPr>
        <w:t xml:space="preserve"> stečajnim Dužnikom: </w:t>
      </w:r>
      <w:r w:rsidRPr="005A01D6">
        <w:rPr>
          <w:rFonts w:cs="Times New Roman" w:eastAsia="Calibri"/>
          <w:szCs w:val="22"/>
        </w:rPr>
        <w:t>AUTOKUĆA BOSNIĆ d.o.o. za trgovinu, servis i remont</w:t>
      </w:r>
      <w:r w:rsidRPr="005A01D6">
        <w:rPr>
          <w:rFonts w:cs="Times New Roman" w:eastAsia="Calibri"/>
          <w:szCs w:val="22"/>
          <w:lang w:val="en-US"/>
        </w:rPr>
        <w:t xml:space="preserve">, </w:t>
      </w:r>
      <w:proofErr w:type="spellStart"/>
      <w:r w:rsidRPr="005A01D6">
        <w:rPr>
          <w:rFonts w:cs="Times New Roman" w:eastAsia="Calibri"/>
          <w:szCs w:val="22"/>
          <w:lang w:val="en-US"/>
        </w:rPr>
        <w:t>Žrnovnica</w:t>
      </w:r>
      <w:proofErr w:type="spellEnd"/>
      <w:r w:rsidRPr="005A01D6">
        <w:rPr>
          <w:rFonts w:cs="Times New Roman" w:eastAsia="Calibri"/>
          <w:szCs w:val="22"/>
          <w:lang w:val="en-US"/>
        </w:rPr>
        <w:t xml:space="preserve">, </w:t>
      </w:r>
      <w:proofErr w:type="spellStart"/>
      <w:r w:rsidRPr="005A01D6">
        <w:rPr>
          <w:rFonts w:cs="Times New Roman" w:eastAsia="Calibri"/>
          <w:szCs w:val="22"/>
          <w:lang w:val="en-US"/>
        </w:rPr>
        <w:t>Rakite</w:t>
      </w:r>
      <w:proofErr w:type="spellEnd"/>
      <w:r w:rsidRPr="005A01D6">
        <w:rPr>
          <w:rFonts w:cs="Times New Roman" w:eastAsia="Calibri"/>
          <w:szCs w:val="22"/>
          <w:lang w:val="en-US"/>
        </w:rPr>
        <w:t xml:space="preserve"> 27, OIB: 62890333516</w:t>
      </w:r>
      <w:r w:rsidRPr="005A01D6">
        <w:rPr>
          <w:rFonts w:cs="Times New Roman" w:eastAsia="Times New Roman"/>
          <w:lang w:eastAsia="hr-HR"/>
        </w:rPr>
        <w:t>. (Dužnik), 17. prosinca 2018,</w:t>
      </w:r>
    </w:p>
    <w:p w:rsidRDefault="005A01D6" w:rsidP="005A01D6" w:rsidR="005A01D6" w:rsidRPr="005A01D6">
      <w:pPr>
        <w:spacing w:after="0"/>
        <w:rPr>
          <w:rFonts w:cs="Times New Roman" w:eastAsia="Times New Roman"/>
          <w:szCs w:val="20"/>
          <w:lang w:eastAsia="hr-HR"/>
        </w:rPr>
      </w:pPr>
    </w:p>
    <w:p w:rsidRDefault="005A01D6" w:rsidP="005A01D6" w:rsidR="005A01D6" w:rsidRPr="005A01D6">
      <w:pPr>
        <w:spacing w:after="0"/>
        <w:rPr>
          <w:rFonts w:cs="Times New Roman" w:eastAsia="Times New Roman"/>
          <w:szCs w:val="20"/>
          <w:lang w:eastAsia="hr-HR"/>
        </w:rPr>
      </w:pPr>
    </w:p>
    <w:p w:rsidRDefault="005A01D6" w:rsidP="005A01D6" w:rsidR="005A01D6" w:rsidRPr="005A01D6">
      <w:pPr>
        <w:spacing w:after="0"/>
        <w:jc w:val="center"/>
        <w:rPr>
          <w:rFonts w:cs="Times New Roman" w:eastAsia="Times New Roman"/>
          <w:szCs w:val="20"/>
          <w:lang w:eastAsia="hr-HR"/>
        </w:rPr>
      </w:pPr>
      <w:r w:rsidRPr="005A01D6">
        <w:rPr>
          <w:rFonts w:cs="Times New Roman" w:eastAsia="Times New Roman"/>
          <w:lang w:eastAsia="hr-HR"/>
        </w:rPr>
        <w:t xml:space="preserve">r i j e š i o    j e                                               </w:t>
      </w:r>
    </w:p>
    <w:p w:rsidRDefault="005A01D6" w:rsidP="005A01D6" w:rsidR="005A01D6" w:rsidRPr="005A01D6">
      <w:pPr>
        <w:spacing w:after="0"/>
        <w:jc w:val="center"/>
        <w:rPr>
          <w:rFonts w:cs="Times New Roman" w:eastAsia="Calibri"/>
          <w:szCs w:val="20"/>
        </w:rPr>
      </w:pPr>
    </w:p>
    <w:p w:rsidRDefault="005A01D6" w:rsidP="005A01D6" w:rsidR="005A01D6" w:rsidRPr="005A01D6">
      <w:pPr>
        <w:spacing w:after="0"/>
        <w:jc w:val="center"/>
        <w:rPr>
          <w:rFonts w:cs="Times New Roman" w:eastAsia="Calibri"/>
          <w:szCs w:val="20"/>
        </w:rPr>
      </w:pPr>
      <w:r w:rsidRPr="005A01D6">
        <w:rPr>
          <w:rFonts w:cs="Times New Roman" w:eastAsia="Calibri"/>
          <w:szCs w:val="20"/>
        </w:rPr>
        <w:t>A.</w:t>
      </w:r>
    </w:p>
    <w:p w:rsidRDefault="005A01D6" w:rsidP="005A01D6" w:rsidR="005A01D6" w:rsidRPr="005A01D6">
      <w:pPr>
        <w:spacing w:after="0"/>
        <w:jc w:val="both"/>
        <w:rPr>
          <w:rFonts w:cs="Times New Roman" w:eastAsia="Calibri"/>
          <w:b/>
          <w:szCs w:val="20"/>
        </w:rPr>
      </w:pPr>
    </w:p>
    <w:p w:rsidRDefault="005A01D6" w:rsidP="005A01D6" w:rsidR="005A01D6" w:rsidRPr="005A01D6">
      <w:pPr>
        <w:spacing w:after="0"/>
        <w:jc w:val="both"/>
        <w:rPr>
          <w:rFonts w:cs="Times New Roman" w:eastAsia="Calibri"/>
          <w:szCs w:val="22"/>
        </w:rPr>
      </w:pPr>
      <w:r w:rsidRPr="005A01D6">
        <w:rPr>
          <w:rFonts w:cs="Times New Roman" w:eastAsia="Calibri"/>
          <w:szCs w:val="22"/>
        </w:rPr>
        <w:t xml:space="preserve">          1. Temeljem članka 115. stavka 1. a u vezi sa člankom 110. stavkom 1. Stečajnog zakona („Narodne novine“, br.-i: 71/15. i 104/17, dalje: SZ), pokreće se prethodni postupak radi utvrđivanja pretpostavaka za otvaranje stečajnog postupka nad stečajnim dužnikom: AUTOKUĆA BOSNIĆ d.o.o. za trgovinu, servis i remont</w:t>
      </w:r>
      <w:r w:rsidRPr="005A01D6">
        <w:rPr>
          <w:rFonts w:cs="Times New Roman" w:eastAsia="Calibri"/>
          <w:szCs w:val="22"/>
          <w:lang w:val="en-US"/>
        </w:rPr>
        <w:t xml:space="preserve">, </w:t>
      </w:r>
      <w:proofErr w:type="spellStart"/>
      <w:r w:rsidRPr="005A01D6">
        <w:rPr>
          <w:rFonts w:cs="Times New Roman" w:eastAsia="Calibri"/>
          <w:szCs w:val="22"/>
          <w:lang w:val="en-US"/>
        </w:rPr>
        <w:t>Žrnovnica</w:t>
      </w:r>
      <w:proofErr w:type="spellEnd"/>
      <w:r w:rsidRPr="005A01D6">
        <w:rPr>
          <w:rFonts w:cs="Times New Roman" w:eastAsia="Calibri"/>
          <w:szCs w:val="22"/>
          <w:lang w:val="en-US"/>
        </w:rPr>
        <w:t xml:space="preserve">, </w:t>
      </w:r>
      <w:proofErr w:type="spellStart"/>
      <w:r w:rsidRPr="005A01D6">
        <w:rPr>
          <w:rFonts w:cs="Times New Roman" w:eastAsia="Calibri"/>
          <w:szCs w:val="22"/>
          <w:lang w:val="en-US"/>
        </w:rPr>
        <w:t>Rakite</w:t>
      </w:r>
      <w:proofErr w:type="spellEnd"/>
      <w:r w:rsidRPr="005A01D6">
        <w:rPr>
          <w:rFonts w:cs="Times New Roman" w:eastAsia="Calibri"/>
          <w:szCs w:val="22"/>
          <w:lang w:val="en-US"/>
        </w:rPr>
        <w:t xml:space="preserve"> 27, OIB: 62890333516</w:t>
      </w:r>
      <w:r w:rsidRPr="005A01D6">
        <w:rPr>
          <w:rFonts w:cs="Times New Roman" w:eastAsia="Calibri"/>
          <w:szCs w:val="22"/>
        </w:rPr>
        <w:t xml:space="preserve">. te se odlučuje održati ročište pa se isto zakazuje za: Četvrtak – 17. siječnja 2019, početkom u 12:00 sati, u Trgovačkom sudu u Splitu, Split, </w:t>
      </w:r>
      <w:proofErr w:type="spellStart"/>
      <w:r w:rsidRPr="005A01D6">
        <w:rPr>
          <w:rFonts w:cs="Times New Roman" w:eastAsia="Calibri"/>
          <w:szCs w:val="22"/>
        </w:rPr>
        <w:t>Sukoišanska</w:t>
      </w:r>
      <w:proofErr w:type="spellEnd"/>
      <w:r w:rsidRPr="005A01D6">
        <w:rPr>
          <w:rFonts w:cs="Times New Roman" w:eastAsia="Calibri"/>
          <w:szCs w:val="22"/>
        </w:rPr>
        <w:t xml:space="preserve"> 6, Split, sudnica broj: 5, u sobi broj 121/I. kat.</w:t>
      </w:r>
    </w:p>
    <w:p w:rsidRDefault="005A01D6" w:rsidP="005A01D6" w:rsidR="005A01D6" w:rsidRPr="005A01D6">
      <w:pPr>
        <w:spacing w:after="0"/>
        <w:jc w:val="both"/>
        <w:rPr>
          <w:rFonts w:cs="Times New Roman" w:eastAsia="Calibri"/>
          <w:szCs w:val="22"/>
          <w:lang w:val="fr-FR"/>
        </w:rPr>
      </w:pPr>
      <w:r w:rsidRPr="005A01D6">
        <w:rPr>
          <w:rFonts w:cs="Times New Roman" w:eastAsia="Calibri"/>
          <w:szCs w:val="22"/>
          <w:lang w:val="fr-FR"/>
        </w:rPr>
        <w:t xml:space="preserve">         2. Na ročište se pozivaju: </w:t>
      </w:r>
    </w:p>
    <w:p w:rsidRDefault="005A01D6" w:rsidP="005A01D6" w:rsidR="005A01D6" w:rsidRPr="005A01D6">
      <w:pPr>
        <w:spacing w:after="0"/>
        <w:jc w:val="both"/>
        <w:rPr>
          <w:rFonts w:cs="Times New Roman" w:eastAsia="Calibri"/>
          <w:szCs w:val="22"/>
          <w:lang w:val="fr-FR"/>
        </w:rPr>
      </w:pPr>
      <w:r w:rsidRPr="005A01D6">
        <w:rPr>
          <w:rFonts w:cs="Times New Roman" w:eastAsia="Calibri"/>
          <w:szCs w:val="22"/>
          <w:lang w:val="fr-FR"/>
        </w:rPr>
        <w:t xml:space="preserve">a) Predlagatelj – </w:t>
      </w:r>
      <w:r w:rsidRPr="005A01D6">
        <w:rPr>
          <w:rFonts w:cs="Times New Roman" w:eastAsia="Calibri"/>
          <w:szCs w:val="22"/>
          <w:lang w:val="en-US"/>
        </w:rPr>
        <w:t xml:space="preserve">FINANCIJSKA AGENCIJA, </w:t>
      </w:r>
      <w:proofErr w:type="spellStart"/>
      <w:r w:rsidRPr="005A01D6">
        <w:rPr>
          <w:rFonts w:cs="Times New Roman" w:eastAsia="Calibri"/>
          <w:szCs w:val="22"/>
          <w:lang w:val="en-US"/>
        </w:rPr>
        <w:t>Podružnica</w:t>
      </w:r>
      <w:proofErr w:type="spellEnd"/>
      <w:r w:rsidRPr="005A01D6">
        <w:rPr>
          <w:rFonts w:cs="Times New Roman" w:eastAsia="Calibri"/>
          <w:szCs w:val="22"/>
          <w:lang w:val="en-US"/>
        </w:rPr>
        <w:t xml:space="preserve"> Split, </w:t>
      </w:r>
      <w:proofErr w:type="spellStart"/>
      <w:r w:rsidRPr="005A01D6">
        <w:rPr>
          <w:rFonts w:cs="Times New Roman" w:eastAsia="Calibri"/>
          <w:szCs w:val="22"/>
          <w:lang w:val="en-US"/>
        </w:rPr>
        <w:t>Mažuranićevo</w:t>
      </w:r>
      <w:proofErr w:type="spellEnd"/>
      <w:r w:rsidRPr="005A01D6">
        <w:rPr>
          <w:rFonts w:cs="Times New Roman" w:eastAsia="Calibri"/>
          <w:szCs w:val="22"/>
          <w:lang w:val="en-US"/>
        </w:rPr>
        <w:t xml:space="preserve"> </w:t>
      </w:r>
      <w:proofErr w:type="spellStart"/>
      <w:r w:rsidRPr="005A01D6">
        <w:rPr>
          <w:rFonts w:cs="Times New Roman" w:eastAsia="Calibri"/>
          <w:szCs w:val="22"/>
          <w:lang w:val="en-US"/>
        </w:rPr>
        <w:t>šetalište</w:t>
      </w:r>
      <w:proofErr w:type="spellEnd"/>
      <w:r w:rsidRPr="005A01D6">
        <w:rPr>
          <w:rFonts w:cs="Times New Roman" w:eastAsia="Calibri"/>
          <w:szCs w:val="22"/>
          <w:lang w:val="en-US"/>
        </w:rPr>
        <w:t xml:space="preserve"> 24b</w:t>
      </w:r>
      <w:r w:rsidRPr="005A01D6">
        <w:rPr>
          <w:rFonts w:cs="Times New Roman" w:eastAsia="Calibri"/>
          <w:szCs w:val="22"/>
        </w:rPr>
        <w:t>,</w:t>
      </w:r>
      <w:r w:rsidRPr="005A01D6">
        <w:rPr>
          <w:rFonts w:cs="Times New Roman" w:eastAsia="Calibri"/>
          <w:szCs w:val="22"/>
          <w:lang w:val="fr-FR"/>
        </w:rPr>
        <w:t xml:space="preserve"> </w:t>
      </w:r>
    </w:p>
    <w:p w:rsidRDefault="005A01D6" w:rsidP="005A01D6" w:rsidR="005A01D6" w:rsidRPr="005A01D6">
      <w:pPr>
        <w:spacing w:after="0"/>
        <w:jc w:val="both"/>
        <w:rPr>
          <w:rFonts w:cs="Times New Roman" w:eastAsia="Calibri"/>
          <w:szCs w:val="22"/>
          <w:lang w:val="fr-FR"/>
        </w:rPr>
      </w:pPr>
      <w:r w:rsidRPr="005A01D6">
        <w:rPr>
          <w:rFonts w:cs="Times New Roman" w:eastAsia="Calibri"/>
          <w:szCs w:val="22"/>
          <w:lang w:val="fr-FR"/>
        </w:rPr>
        <w:t xml:space="preserve">b) </w:t>
      </w:r>
      <w:r w:rsidRPr="005A01D6">
        <w:rPr>
          <w:rFonts w:cs="Times New Roman" w:eastAsia="Calibri"/>
          <w:noProof/>
          <w:szCs w:val="22"/>
        </w:rPr>
        <w:t xml:space="preserve">Dužnik: </w:t>
      </w:r>
      <w:r w:rsidRPr="005A01D6">
        <w:rPr>
          <w:rFonts w:cs="Times New Roman" w:eastAsia="Calibri"/>
          <w:szCs w:val="22"/>
        </w:rPr>
        <w:t>AUTOKUĆA BOSNIĆ d.o.o. za trgovinu, servis i remont</w:t>
      </w:r>
      <w:r w:rsidRPr="005A01D6">
        <w:rPr>
          <w:rFonts w:cs="Times New Roman" w:eastAsia="Calibri"/>
          <w:szCs w:val="22"/>
          <w:lang w:val="en-US"/>
        </w:rPr>
        <w:t xml:space="preserve">, </w:t>
      </w:r>
      <w:proofErr w:type="spellStart"/>
      <w:r w:rsidRPr="005A01D6">
        <w:rPr>
          <w:rFonts w:cs="Times New Roman" w:eastAsia="Calibri"/>
          <w:szCs w:val="22"/>
          <w:lang w:val="en-US"/>
        </w:rPr>
        <w:t>Žrnovnica</w:t>
      </w:r>
      <w:proofErr w:type="spellEnd"/>
      <w:r w:rsidRPr="005A01D6">
        <w:rPr>
          <w:rFonts w:cs="Times New Roman" w:eastAsia="Calibri"/>
          <w:szCs w:val="22"/>
          <w:lang w:val="en-US"/>
        </w:rPr>
        <w:t xml:space="preserve">, </w:t>
      </w:r>
      <w:proofErr w:type="spellStart"/>
      <w:r w:rsidRPr="005A01D6">
        <w:rPr>
          <w:rFonts w:cs="Times New Roman" w:eastAsia="Calibri"/>
          <w:szCs w:val="22"/>
          <w:lang w:val="en-US"/>
        </w:rPr>
        <w:t>Rakite</w:t>
      </w:r>
      <w:proofErr w:type="spellEnd"/>
      <w:r w:rsidRPr="005A01D6">
        <w:rPr>
          <w:rFonts w:cs="Times New Roman" w:eastAsia="Calibri"/>
          <w:szCs w:val="22"/>
          <w:lang w:val="en-US"/>
        </w:rPr>
        <w:t xml:space="preserve"> 27,</w:t>
      </w:r>
    </w:p>
    <w:p w:rsidRDefault="005A01D6" w:rsidP="005A01D6" w:rsidR="005A01D6" w:rsidRPr="005A01D6">
      <w:pPr>
        <w:spacing w:after="0"/>
        <w:jc w:val="both"/>
        <w:rPr>
          <w:rFonts w:cs="Times New Roman" w:eastAsia="Calibri"/>
          <w:szCs w:val="22"/>
          <w:lang w:val="fr-FR"/>
        </w:rPr>
      </w:pPr>
      <w:r w:rsidRPr="005A01D6">
        <w:rPr>
          <w:rFonts w:cs="Times New Roman" w:eastAsia="Calibri"/>
          <w:szCs w:val="22"/>
          <w:lang w:val="fr-FR"/>
        </w:rPr>
        <w:t xml:space="preserve">c) </w:t>
      </w:r>
      <w:r w:rsidRPr="005A01D6">
        <w:rPr>
          <w:rFonts w:cs="Times New Roman" w:eastAsia="Calibri"/>
          <w:szCs w:val="22"/>
        </w:rPr>
        <w:t>Nikolina Barbarić, Solin, Solinske mladeži 69/A,</w:t>
      </w:r>
      <w:r w:rsidRPr="005A01D6">
        <w:rPr>
          <w:rFonts w:cs="Times New Roman" w:eastAsia="Calibri"/>
          <w:szCs w:val="22"/>
          <w:lang w:val="fr-FR"/>
        </w:rPr>
        <w:t xml:space="preserve"> direktorica Dužnika, </w:t>
      </w:r>
      <w:r w:rsidRPr="005A01D6">
        <w:rPr>
          <w:rFonts w:cs="Times New Roman" w:eastAsia="Calibri"/>
          <w:szCs w:val="22"/>
        </w:rPr>
        <w:t>radi saslušanja.</w:t>
      </w:r>
    </w:p>
    <w:p w:rsidRDefault="005A01D6" w:rsidP="005A01D6" w:rsidR="005A01D6" w:rsidRPr="005A01D6">
      <w:pPr>
        <w:spacing w:after="0"/>
        <w:jc w:val="both"/>
        <w:rPr>
          <w:rFonts w:cs="Times New Roman" w:eastAsia="Calibri"/>
          <w:szCs w:val="22"/>
          <w:lang w:val="fr-FR"/>
        </w:rPr>
      </w:pPr>
      <w:r w:rsidRPr="005A01D6">
        <w:rPr>
          <w:rFonts w:cs="Times New Roman" w:eastAsia="Calibri"/>
          <w:szCs w:val="22"/>
          <w:lang w:val="fr-FR"/>
        </w:rPr>
        <w:t xml:space="preserve">         3. Poziva se FINANCIJSKA AGENCIJA - Podružnica Split, na zakazano ročište dostaviti Sudu podatke o bonitetu Dužnika – Obrazac BON-2 za Dužnika, faksom na broj: </w:t>
      </w:r>
      <w:r w:rsidRPr="005A01D6">
        <w:rPr>
          <w:rFonts w:cs="Times New Roman" w:eastAsia="Calibri"/>
          <w:szCs w:val="22"/>
        </w:rPr>
        <w:t xml:space="preserve">broj: 021/393-988, </w:t>
      </w:r>
      <w:r w:rsidRPr="005A01D6">
        <w:rPr>
          <w:rFonts w:cs="Times New Roman" w:eastAsia="Calibri"/>
          <w:szCs w:val="22"/>
          <w:lang w:val="fr-FR"/>
        </w:rPr>
        <w:t xml:space="preserve">sa stanjem na dan prije održavanja ročišta. </w:t>
      </w:r>
    </w:p>
    <w:p w:rsidRDefault="005A01D6" w:rsidP="005A01D6" w:rsidR="005A01D6" w:rsidRPr="005A01D6">
      <w:pPr>
        <w:spacing w:after="0"/>
        <w:jc w:val="both"/>
        <w:rPr>
          <w:rFonts w:cs="Times New Roman" w:eastAsia="Calibri"/>
          <w:szCs w:val="22"/>
          <w:lang w:val="fr-FR"/>
        </w:rPr>
      </w:pPr>
      <w:r w:rsidRPr="005A01D6">
        <w:rPr>
          <w:rFonts w:cs="Times New Roman" w:eastAsia="Calibri"/>
          <w:szCs w:val="22"/>
          <w:lang w:val="fr-FR"/>
        </w:rPr>
        <w:t xml:space="preserve">         4. Poziva se </w:t>
      </w:r>
      <w:r w:rsidRPr="005A01D6">
        <w:rPr>
          <w:rFonts w:cs="Times New Roman" w:eastAsia="Calibri"/>
          <w:szCs w:val="22"/>
        </w:rPr>
        <w:t>pristupiti Nikolina Barbarić, Solin, Solinske mladeži 69/A,</w:t>
      </w:r>
      <w:r w:rsidRPr="005A01D6">
        <w:rPr>
          <w:rFonts w:cs="Times New Roman" w:eastAsia="Calibri"/>
          <w:szCs w:val="22"/>
          <w:lang w:val="fr-FR"/>
        </w:rPr>
        <w:t xml:space="preserve"> direktorica Dužnika, </w:t>
      </w:r>
      <w:r w:rsidRPr="005A01D6">
        <w:rPr>
          <w:rFonts w:cs="Times New Roman" w:eastAsia="Calibri"/>
          <w:szCs w:val="22"/>
        </w:rPr>
        <w:t>na ročište radi saslušanja, uz prijetnju zakonskih posljedica.</w:t>
      </w:r>
    </w:p>
    <w:p w:rsidRDefault="005A01D6" w:rsidP="005A01D6" w:rsidR="005A01D6" w:rsidRPr="005A01D6">
      <w:pPr>
        <w:spacing w:after="0"/>
        <w:jc w:val="both"/>
        <w:rPr>
          <w:rFonts w:cs="Times New Roman" w:eastAsia="Calibri"/>
          <w:szCs w:val="22"/>
        </w:rPr>
      </w:pPr>
    </w:p>
    <w:p w:rsidRDefault="005A01D6" w:rsidP="005A01D6" w:rsidR="005A01D6" w:rsidRPr="005A01D6">
      <w:pPr>
        <w:spacing w:after="0"/>
        <w:jc w:val="center"/>
        <w:rPr>
          <w:rFonts w:cs="Times New Roman" w:eastAsia="Calibri"/>
          <w:szCs w:val="20"/>
        </w:rPr>
      </w:pPr>
      <w:r w:rsidRPr="005A01D6">
        <w:rPr>
          <w:rFonts w:cs="Times New Roman" w:eastAsia="Calibri"/>
          <w:szCs w:val="20"/>
        </w:rPr>
        <w:t>B.</w:t>
      </w:r>
    </w:p>
    <w:p w:rsidRDefault="005A01D6" w:rsidP="005A01D6" w:rsidR="005A01D6" w:rsidRPr="005A01D6">
      <w:pPr>
        <w:spacing w:after="0"/>
        <w:jc w:val="both"/>
        <w:rPr>
          <w:rFonts w:cs="Times New Roman" w:eastAsia="Calibri"/>
          <w:szCs w:val="22"/>
          <w:lang w:val="fr-FR"/>
        </w:rPr>
      </w:pPr>
    </w:p>
    <w:p w:rsidRDefault="005A01D6" w:rsidP="005A01D6" w:rsidR="005A01D6" w:rsidRPr="005A01D6">
      <w:pPr>
        <w:spacing w:after="0"/>
        <w:jc w:val="both"/>
        <w:rPr>
          <w:rFonts w:cs="Times New Roman" w:eastAsia="Calibri"/>
          <w:szCs w:val="22"/>
          <w:lang w:val="fr-FR"/>
        </w:rPr>
      </w:pPr>
      <w:r w:rsidRPr="005A01D6">
        <w:rPr>
          <w:rFonts w:cs="Times New Roman" w:eastAsia="Calibri"/>
          <w:szCs w:val="22"/>
          <w:lang w:val="fr-FR"/>
        </w:rPr>
        <w:tab/>
        <w:t xml:space="preserve">1. Određuje se mjera osiguranja tako što se trgovačkom društvu: </w:t>
      </w:r>
      <w:r w:rsidRPr="005A01D6">
        <w:rPr>
          <w:rFonts w:cs="Times New Roman" w:eastAsia="Calibri"/>
          <w:szCs w:val="22"/>
        </w:rPr>
        <w:t>AUTOKUĆA BOSNIĆ d.o.o. za trgovinu, servis i remont</w:t>
      </w:r>
      <w:r w:rsidRPr="005A01D6">
        <w:rPr>
          <w:rFonts w:cs="Times New Roman" w:eastAsia="Calibri"/>
          <w:szCs w:val="22"/>
          <w:lang w:val="en-US"/>
        </w:rPr>
        <w:t xml:space="preserve">, </w:t>
      </w:r>
      <w:proofErr w:type="spellStart"/>
      <w:r w:rsidRPr="005A01D6">
        <w:rPr>
          <w:rFonts w:cs="Times New Roman" w:eastAsia="Calibri"/>
          <w:szCs w:val="22"/>
          <w:lang w:val="en-US"/>
        </w:rPr>
        <w:t>Žrnovnica</w:t>
      </w:r>
      <w:proofErr w:type="spellEnd"/>
      <w:r w:rsidRPr="005A01D6">
        <w:rPr>
          <w:rFonts w:cs="Times New Roman" w:eastAsia="Calibri"/>
          <w:szCs w:val="22"/>
          <w:lang w:val="en-US"/>
        </w:rPr>
        <w:t xml:space="preserve">, </w:t>
      </w:r>
      <w:proofErr w:type="spellStart"/>
      <w:r w:rsidRPr="005A01D6">
        <w:rPr>
          <w:rFonts w:cs="Times New Roman" w:eastAsia="Calibri"/>
          <w:szCs w:val="22"/>
          <w:lang w:val="en-US"/>
        </w:rPr>
        <w:t>Rakite</w:t>
      </w:r>
      <w:proofErr w:type="spellEnd"/>
      <w:r w:rsidRPr="005A01D6">
        <w:rPr>
          <w:rFonts w:cs="Times New Roman" w:eastAsia="Calibri"/>
          <w:szCs w:val="22"/>
          <w:lang w:val="en-US"/>
        </w:rPr>
        <w:t xml:space="preserve"> 27, OIB: 62890333516</w:t>
      </w:r>
      <w:r w:rsidRPr="005A01D6">
        <w:rPr>
          <w:rFonts w:cs="Times New Roman" w:eastAsia="Calibri"/>
          <w:szCs w:val="22"/>
          <w:lang w:val="fr-FR"/>
        </w:rPr>
        <w:t xml:space="preserve">, postavlja privremeni stečajni upravitelj u osobi: Marko Lonac, iz Dubrovnika, Brdasta 12, OIB: 43471049776, na kojega se na odgovarajući način primjenjuju odredbe Stečajnog Zakona o stečajnom upravitelju. </w:t>
      </w:r>
    </w:p>
    <w:p w:rsidRDefault="005A01D6" w:rsidP="005A01D6" w:rsidR="005A01D6" w:rsidRPr="005A01D6">
      <w:pPr>
        <w:spacing w:after="0"/>
        <w:jc w:val="both"/>
        <w:rPr>
          <w:rFonts w:cs="Times New Roman" w:eastAsia="Calibri"/>
          <w:szCs w:val="22"/>
          <w:lang w:val="fr-FR"/>
        </w:rPr>
      </w:pPr>
    </w:p>
    <w:p w:rsidRDefault="005A01D6" w:rsidP="005A01D6" w:rsidR="005A01D6" w:rsidRPr="005A01D6">
      <w:pPr>
        <w:spacing w:after="0"/>
        <w:jc w:val="both"/>
        <w:rPr>
          <w:rFonts w:cs="Times New Roman" w:eastAsia="Calibri"/>
          <w:szCs w:val="22"/>
          <w:lang w:val="fr-FR"/>
        </w:rPr>
      </w:pPr>
      <w:r w:rsidRPr="005A01D6">
        <w:rPr>
          <w:rFonts w:cs="Times New Roman" w:eastAsia="Calibri"/>
          <w:szCs w:val="22"/>
          <w:lang w:val="fr-FR"/>
        </w:rPr>
        <w:lastRenderedPageBreak/>
        <w:t xml:space="preserve">                                                                        - 2 -                  </w:t>
      </w:r>
      <w:r w:rsidRPr="005A01D6">
        <w:rPr>
          <w:rFonts w:cs="Times New Roman" w:eastAsia="Times New Roman"/>
          <w:bCs/>
          <w:lang w:eastAsia="hr-HR"/>
        </w:rPr>
        <w:t>Poslovni b</w:t>
      </w:r>
      <w:r w:rsidRPr="005A01D6">
        <w:rPr>
          <w:rFonts w:cs="Times New Roman" w:eastAsia="Times New Roman"/>
          <w:lang w:eastAsia="hr-HR"/>
        </w:rPr>
        <w:t>roj: 14. St-316/2016-6</w:t>
      </w:r>
    </w:p>
    <w:p w:rsidRDefault="005A01D6" w:rsidP="005A01D6" w:rsidR="005A01D6" w:rsidRPr="005A01D6">
      <w:pPr>
        <w:spacing w:after="0"/>
        <w:jc w:val="both"/>
        <w:rPr>
          <w:rFonts w:cs="Times New Roman" w:eastAsia="Calibri"/>
          <w:szCs w:val="22"/>
          <w:lang w:val="fr-FR"/>
        </w:rPr>
      </w:pPr>
    </w:p>
    <w:p w:rsidRDefault="005A01D6" w:rsidP="005A01D6" w:rsidR="005A01D6" w:rsidRPr="005A01D6">
      <w:pPr>
        <w:spacing w:after="0"/>
        <w:jc w:val="both"/>
        <w:rPr>
          <w:rFonts w:cs="Times New Roman" w:eastAsia="Calibri"/>
          <w:szCs w:val="22"/>
          <w:lang w:val="fr-FR"/>
        </w:rPr>
      </w:pPr>
    </w:p>
    <w:p w:rsidRDefault="005A01D6" w:rsidP="005A01D6" w:rsidR="005A01D6" w:rsidRPr="005A01D6">
      <w:pPr>
        <w:spacing w:after="0"/>
        <w:jc w:val="both"/>
        <w:rPr>
          <w:rFonts w:cs="Times New Roman" w:eastAsia="Calibri"/>
          <w:szCs w:val="22"/>
          <w:lang w:val="fr-FR"/>
        </w:rPr>
      </w:pPr>
      <w:r w:rsidRPr="005A01D6">
        <w:rPr>
          <w:rFonts w:cs="Times New Roman" w:eastAsia="Calibri"/>
          <w:szCs w:val="22"/>
          <w:lang w:val="fr-FR"/>
        </w:rPr>
        <w:t xml:space="preserve">          2. Dužnosti Privremenoga stečajnog upravitelja iz točke B/1. ovog riješenja jesu: zaštititi i održavati imovinu Dužnika te ispitati mogu li se imovinom Dužnika pokriti troškovi stečajnog postupka o čemu je isti dužan podnijeti Sudu pismeno Izvješće najkasnije na ročištu zakazanom za: </w:t>
      </w:r>
      <w:r w:rsidRPr="005A01D6">
        <w:rPr>
          <w:rFonts w:cs="Times New Roman" w:eastAsia="Calibri"/>
          <w:szCs w:val="22"/>
        </w:rPr>
        <w:t xml:space="preserve">Četvrtak – 17. siječnja 2019, početkom u 12:00 sati, u Trgovačkom sudu u Splitu, Split, </w:t>
      </w:r>
      <w:proofErr w:type="spellStart"/>
      <w:r w:rsidRPr="005A01D6">
        <w:rPr>
          <w:rFonts w:cs="Times New Roman" w:eastAsia="Calibri"/>
          <w:szCs w:val="22"/>
        </w:rPr>
        <w:t>Sukoišanska</w:t>
      </w:r>
      <w:proofErr w:type="spellEnd"/>
      <w:r w:rsidRPr="005A01D6">
        <w:rPr>
          <w:rFonts w:cs="Times New Roman" w:eastAsia="Calibri"/>
          <w:szCs w:val="22"/>
        </w:rPr>
        <w:t xml:space="preserve"> 6, Split, sudnica broj: 5, u sobi broj 121/I. kat</w:t>
      </w:r>
      <w:r w:rsidRPr="005A01D6">
        <w:rPr>
          <w:rFonts w:cs="Times New Roman" w:eastAsia="Calibri"/>
          <w:szCs w:val="22"/>
          <w:lang w:val="fr-FR"/>
        </w:rPr>
        <w:t>, na koje se ročište Privremeni stečajni upravitelj, također, poziva.</w:t>
      </w:r>
    </w:p>
    <w:p w:rsidRDefault="005A01D6" w:rsidP="005A01D6" w:rsidR="005A01D6" w:rsidRPr="005A01D6">
      <w:pPr>
        <w:spacing w:after="0"/>
        <w:jc w:val="both"/>
        <w:rPr>
          <w:rFonts w:cs="Times New Roman" w:eastAsia="Calibri"/>
          <w:szCs w:val="22"/>
          <w:lang w:val="fr-FR"/>
        </w:rPr>
      </w:pPr>
      <w:r w:rsidRPr="005A01D6">
        <w:rPr>
          <w:rFonts w:cs="Times New Roman" w:eastAsia="Calibri"/>
          <w:szCs w:val="22"/>
          <w:lang w:val="fr-FR"/>
        </w:rPr>
        <w:t xml:space="preserve">          3.  Ova mjera osiguranja ostaje na snazi do donošenja odluke o prijedlogu za otvaranje stečajnog postupka nad Dužnikom ili do drugačije odluke ovog Suda.</w:t>
      </w:r>
    </w:p>
    <w:p w:rsidRDefault="005A01D6" w:rsidP="005A01D6" w:rsidR="005A01D6" w:rsidRPr="005A01D6">
      <w:pPr>
        <w:spacing w:after="0"/>
        <w:jc w:val="both"/>
        <w:rPr>
          <w:rFonts w:cs="Times New Roman" w:eastAsia="Calibri"/>
          <w:szCs w:val="22"/>
          <w:lang w:val="fr-FR"/>
        </w:rPr>
      </w:pPr>
      <w:r w:rsidRPr="005A01D6">
        <w:rPr>
          <w:rFonts w:cs="Times New Roman" w:eastAsia="Calibri"/>
          <w:szCs w:val="22"/>
          <w:lang w:val="fr-FR"/>
        </w:rPr>
        <w:t xml:space="preserve">          4.   Određuje se upis točke B/ ovog rješenja u Glavnu knjigu sudskog registra ovog Suda u koju je stečajni Dužnik upisan, što će Sudski registar ovog Suda to provesti po službenoj dužnosti nakon primitka ovog Rješenja.</w:t>
      </w:r>
    </w:p>
    <w:p w:rsidRDefault="005A01D6" w:rsidP="005A01D6" w:rsidR="005A01D6" w:rsidRPr="005A01D6">
      <w:pPr>
        <w:spacing w:after="0"/>
        <w:jc w:val="both"/>
        <w:rPr>
          <w:rFonts w:cs="Times New Roman" w:eastAsia="Calibri"/>
          <w:szCs w:val="22"/>
          <w:lang w:val="fr-FR"/>
        </w:rPr>
      </w:pPr>
      <w:r w:rsidRPr="005A01D6">
        <w:rPr>
          <w:rFonts w:cs="Times New Roman" w:eastAsia="Calibri"/>
          <w:szCs w:val="22"/>
          <w:lang w:val="fr-FR"/>
        </w:rPr>
        <w:t xml:space="preserve">          5.     Žalba protiv točke B/ ovog Rješenja ne odgađa njegovu ovrhu-provedbu.</w:t>
      </w:r>
    </w:p>
    <w:p w:rsidRDefault="005A01D6" w:rsidP="005A01D6" w:rsidR="005A01D6" w:rsidRPr="005A01D6">
      <w:pPr>
        <w:spacing w:after="0"/>
        <w:jc w:val="both"/>
        <w:rPr>
          <w:rFonts w:cs="Times New Roman" w:eastAsia="Calibri"/>
          <w:szCs w:val="22"/>
          <w:lang w:val="fr-FR"/>
        </w:rPr>
      </w:pPr>
    </w:p>
    <w:p w:rsidRDefault="005A01D6" w:rsidP="005A01D6" w:rsidR="005A01D6" w:rsidRPr="005A01D6">
      <w:pPr>
        <w:spacing w:after="0"/>
        <w:jc w:val="center"/>
        <w:rPr>
          <w:rFonts w:cs="Times New Roman" w:eastAsia="Calibri"/>
          <w:szCs w:val="20"/>
        </w:rPr>
      </w:pPr>
      <w:r w:rsidRPr="005A01D6">
        <w:rPr>
          <w:rFonts w:cs="Times New Roman" w:eastAsia="Calibri"/>
          <w:szCs w:val="20"/>
        </w:rPr>
        <w:t>C.</w:t>
      </w:r>
    </w:p>
    <w:p w:rsidRDefault="005A01D6" w:rsidP="005A01D6" w:rsidR="005A01D6" w:rsidRPr="005A01D6">
      <w:pPr>
        <w:spacing w:after="0"/>
        <w:jc w:val="both"/>
        <w:rPr>
          <w:rFonts w:cs="Times New Roman" w:eastAsia="Calibri"/>
          <w:szCs w:val="22"/>
          <w:lang w:val="fr-FR"/>
        </w:rPr>
      </w:pPr>
    </w:p>
    <w:p w:rsidRDefault="005A01D6" w:rsidP="005A01D6" w:rsidR="005A01D6" w:rsidRPr="005A01D6">
      <w:pPr>
        <w:spacing w:after="0"/>
        <w:jc w:val="both"/>
        <w:rPr>
          <w:rFonts w:cs="Times New Roman" w:eastAsia="Calibri"/>
          <w:szCs w:val="22"/>
        </w:rPr>
      </w:pPr>
      <w:r w:rsidRPr="005A01D6">
        <w:rPr>
          <w:rFonts w:cs="Times New Roman" w:eastAsia="Calibri"/>
          <w:szCs w:val="22"/>
        </w:rPr>
        <w:tab/>
        <w:t>Temeljem članka 113. a u vezi sa člankom 110. stavkom 2. i člankom 114. stavcima 1–4. SZ, nalaže se članu Uprave Dužnika: Nikolini Barbarić, Solin, Solinske mladeži 69/A,</w:t>
      </w:r>
      <w:r w:rsidRPr="005A01D6">
        <w:rPr>
          <w:rFonts w:cs="Times New Roman" w:eastAsia="Calibri"/>
          <w:szCs w:val="22"/>
          <w:lang w:val="fr-FR"/>
        </w:rPr>
        <w:t xml:space="preserve"> </w:t>
      </w:r>
      <w:r w:rsidRPr="005A01D6">
        <w:rPr>
          <w:rFonts w:cs="Times New Roman" w:eastAsia="Calibri"/>
          <w:szCs w:val="22"/>
        </w:rPr>
        <w:t>OIB: 08708720733, u roku od osam dana, predujmiti iznos od 1.000,00 kuna u Fond za namirenje troškova stečajnog postupka i to na depozitni račun ovog Suda broj: HR1623900011300000664 koji se vodi kod Hrvatske poštanske banke, d.d., svrha uplate: „predujam u Fond za namirenje troškova stečajnog postupka u predmetu: 14. St-316/2016. te na isti račun Suda dodatno i odvojeno još i iznos od: 9.000,00 kuna, svrha uplate:</w:t>
      </w:r>
      <w:r w:rsidRPr="005A01D6">
        <w:rPr>
          <w:rFonts w:cs="Times New Roman" w:eastAsia="Calibri"/>
          <w:i/>
          <w:szCs w:val="22"/>
        </w:rPr>
        <w:t xml:space="preserve"> </w:t>
      </w:r>
      <w:r w:rsidRPr="005A01D6">
        <w:rPr>
          <w:rFonts w:cs="Times New Roman" w:eastAsia="Calibri"/>
          <w:szCs w:val="22"/>
        </w:rPr>
        <w:t>„dodatni iznos predujma u Fond za namirenje troškova stečajnog postupka u predmetu: 14. St-316/2016. te primjerak uplatnica, kao dokaz o uplati, dostaviti ovom Sudu. Ako član Uprave Dužnika: Nikolina Barbarić, iz Solina, Solinske mladeži 69/A,</w:t>
      </w:r>
      <w:r w:rsidRPr="005A01D6">
        <w:rPr>
          <w:rFonts w:cs="Times New Roman" w:eastAsia="Calibri"/>
          <w:szCs w:val="22"/>
          <w:lang w:val="fr-FR"/>
        </w:rPr>
        <w:t xml:space="preserve"> </w:t>
      </w:r>
      <w:r w:rsidRPr="005A01D6">
        <w:rPr>
          <w:rFonts w:cs="Times New Roman" w:eastAsia="Calibri"/>
          <w:szCs w:val="22"/>
        </w:rPr>
        <w:t xml:space="preserve">OIB: 08708720733, ne uplati tražene predujmove u navedenom roku od osam (8) dana, Sud će, temeljem odredbe članka 113. stavka 3. SZ, na odgovarajući način primijeniti pravila o prisilnoj naplati novčane kazne u parničnom postupku.  </w:t>
      </w:r>
    </w:p>
    <w:p w:rsidRDefault="005A01D6" w:rsidP="005A01D6" w:rsidR="005A01D6" w:rsidRPr="005A01D6">
      <w:pPr>
        <w:spacing w:after="0"/>
        <w:jc w:val="both"/>
        <w:rPr>
          <w:rFonts w:cs="Times New Roman" w:eastAsia="Calibri"/>
          <w:szCs w:val="22"/>
          <w:lang w:val="fr-FR"/>
        </w:rPr>
      </w:pPr>
    </w:p>
    <w:p w:rsidRDefault="005A01D6" w:rsidP="005A01D6" w:rsidR="005A01D6" w:rsidRPr="005A01D6">
      <w:pPr>
        <w:spacing w:after="0"/>
        <w:jc w:val="center"/>
        <w:rPr>
          <w:rFonts w:cs="Times New Roman" w:eastAsia="Calibri"/>
          <w:szCs w:val="20"/>
        </w:rPr>
      </w:pPr>
      <w:r w:rsidRPr="005A01D6">
        <w:rPr>
          <w:rFonts w:cs="Times New Roman" w:eastAsia="Calibri"/>
          <w:szCs w:val="20"/>
        </w:rPr>
        <w:t>D.</w:t>
      </w:r>
    </w:p>
    <w:p w:rsidRDefault="005A01D6" w:rsidP="005A01D6" w:rsidR="005A01D6" w:rsidRPr="005A01D6">
      <w:pPr>
        <w:spacing w:after="0"/>
        <w:jc w:val="both"/>
        <w:rPr>
          <w:rFonts w:cs="Times New Roman" w:eastAsia="Calibri"/>
          <w:szCs w:val="22"/>
          <w:lang w:val="fr-FR"/>
        </w:rPr>
      </w:pPr>
    </w:p>
    <w:p w:rsidRDefault="005A01D6" w:rsidP="005A01D6" w:rsidR="005A01D6" w:rsidRPr="005A01D6">
      <w:pPr>
        <w:spacing w:after="0"/>
        <w:jc w:val="both"/>
        <w:rPr>
          <w:rFonts w:cs="Times New Roman" w:eastAsia="Calibri"/>
          <w:szCs w:val="22"/>
          <w:lang w:val="fr-FR"/>
        </w:rPr>
      </w:pPr>
      <w:r w:rsidRPr="005A01D6">
        <w:rPr>
          <w:rFonts w:cs="Times New Roman" w:eastAsia="Calibri"/>
          <w:szCs w:val="22"/>
          <w:lang w:val="fr-FR"/>
        </w:rPr>
        <w:t xml:space="preserve">          Ovo će se Rješenje objaviti na mrežnoj stranici e-Oglasna ploča sudova.</w:t>
      </w:r>
    </w:p>
    <w:p w:rsidRDefault="005A01D6" w:rsidP="005A01D6" w:rsidR="005A01D6" w:rsidRPr="005A01D6">
      <w:pPr>
        <w:spacing w:after="0"/>
        <w:jc w:val="both"/>
        <w:rPr>
          <w:rFonts w:cs="Times New Roman" w:eastAsia="Calibri"/>
          <w:szCs w:val="22"/>
          <w:lang w:val="fr-FR"/>
        </w:rPr>
      </w:pPr>
    </w:p>
    <w:p w:rsidRDefault="005A01D6" w:rsidP="005A01D6" w:rsidR="005A01D6" w:rsidRPr="005A01D6">
      <w:pPr>
        <w:spacing w:after="0"/>
        <w:jc w:val="both"/>
        <w:rPr>
          <w:rFonts w:cs="Times New Roman" w:eastAsia="Calibri"/>
          <w:szCs w:val="22"/>
          <w:lang w:val="fr-FR"/>
        </w:rPr>
      </w:pPr>
    </w:p>
    <w:p w:rsidRDefault="005A01D6" w:rsidP="005A01D6" w:rsidR="005A01D6" w:rsidRPr="005A01D6">
      <w:pPr>
        <w:spacing w:after="0"/>
        <w:rPr>
          <w:rFonts w:cs="Times New Roman" w:eastAsia="Calibri"/>
          <w:bCs/>
          <w:szCs w:val="22"/>
          <w:lang w:val="fr-FR"/>
        </w:rPr>
      </w:pPr>
      <w:r w:rsidRPr="005A01D6">
        <w:rPr>
          <w:rFonts w:cs="Times New Roman" w:eastAsia="Calibri"/>
          <w:szCs w:val="22"/>
          <w:lang w:val="fr-FR"/>
        </w:rPr>
        <w:t xml:space="preserve">                                                              </w:t>
      </w:r>
      <w:r w:rsidRPr="005A01D6">
        <w:rPr>
          <w:rFonts w:cs="Times New Roman" w:eastAsia="Calibri"/>
          <w:bCs/>
          <w:szCs w:val="22"/>
          <w:lang w:val="fr-FR"/>
        </w:rPr>
        <w:t>Obrazloženje</w:t>
      </w:r>
    </w:p>
    <w:p w:rsidRDefault="005A01D6" w:rsidP="005A01D6" w:rsidR="005A01D6" w:rsidRPr="005A01D6">
      <w:pPr>
        <w:spacing w:after="0"/>
        <w:rPr>
          <w:rFonts w:cs="Times New Roman" w:eastAsia="Calibri"/>
          <w:b/>
          <w:bCs/>
          <w:szCs w:val="22"/>
          <w:lang w:val="fr-FR"/>
        </w:rPr>
      </w:pPr>
    </w:p>
    <w:p w:rsidRDefault="005A01D6" w:rsidP="005A01D6" w:rsidR="005A01D6" w:rsidRPr="005A01D6">
      <w:pPr>
        <w:spacing w:after="0"/>
        <w:jc w:val="both"/>
        <w:rPr>
          <w:rFonts w:cs="Times New Roman" w:eastAsia="Calibri"/>
          <w:szCs w:val="22"/>
        </w:rPr>
      </w:pPr>
      <w:r w:rsidRPr="005A01D6">
        <w:rPr>
          <w:rFonts w:cs="Times New Roman" w:eastAsia="Calibri"/>
          <w:szCs w:val="22"/>
          <w:lang w:val="fr-FR"/>
        </w:rPr>
        <w:t xml:space="preserve">          Uvodno navedeni Predlagatelj, prijedlogom (dalje: Prijedlog) od 25. siječnja 2016. a u Sudu fizički zaprimljenim 28. siječnja 2016, predložio je Sudu otvoriti stečajni postupak nad uvodno navedenim Dužnikom, temeljem članka 110. stavka 1. SZ. U Prijedlogu se ističe: </w:t>
      </w:r>
      <w:r w:rsidRPr="005A01D6">
        <w:rPr>
          <w:rFonts w:cs="Times New Roman" w:eastAsia="Calibri"/>
          <w:szCs w:val="22"/>
        </w:rPr>
        <w:t>"Na dan 22.01.2016. dužnik u Očevidniku redoslijeda osnova za plaćanje ima evidentirane neizvršene osnove za plaćanje u neprekinutom razdoblju od 120 dana, u ukupnom iznosu od 969.116,72 kuna u koji iznos je uračunata kamata i naknada Financijske agencije za provedbu ovrhe na novčanim sredstvima.“ FINA je u Prijedlogu istakla kako prema Obavijesti pribavljenoj od Hrvatskog zavoda za mirovinsko osiguranje Dužnik ima 1. zaposlenog.</w:t>
      </w:r>
    </w:p>
    <w:p w:rsidRDefault="005A01D6" w:rsidP="005A01D6" w:rsidR="005A01D6" w:rsidRPr="005A01D6">
      <w:pPr>
        <w:spacing w:after="0"/>
        <w:jc w:val="both"/>
        <w:rPr>
          <w:rFonts w:cs="Times New Roman" w:eastAsia="Calibri"/>
          <w:szCs w:val="22"/>
        </w:rPr>
      </w:pPr>
    </w:p>
    <w:p w:rsidRDefault="005A01D6" w:rsidP="005A01D6" w:rsidR="005A01D6" w:rsidRPr="005A01D6">
      <w:pPr>
        <w:spacing w:after="0"/>
        <w:jc w:val="both"/>
        <w:rPr>
          <w:rFonts w:cs="Times New Roman" w:eastAsia="Calibri"/>
          <w:szCs w:val="22"/>
        </w:rPr>
      </w:pPr>
    </w:p>
    <w:p w:rsidRDefault="005A01D6" w:rsidP="005A01D6" w:rsidR="005A01D6" w:rsidRPr="005A01D6">
      <w:pPr>
        <w:spacing w:after="0"/>
        <w:jc w:val="both"/>
        <w:rPr>
          <w:rFonts w:cs="Times New Roman" w:eastAsia="Calibri"/>
          <w:szCs w:val="22"/>
          <w:lang w:val="fr-FR"/>
        </w:rPr>
      </w:pPr>
      <w:r w:rsidRPr="005A01D6">
        <w:rPr>
          <w:rFonts w:cs="Times New Roman" w:eastAsia="Calibri"/>
          <w:szCs w:val="22"/>
          <w:lang w:val="fr-FR"/>
        </w:rPr>
        <w:t xml:space="preserve">                                                                        - 3 -                  </w:t>
      </w:r>
      <w:r w:rsidRPr="005A01D6">
        <w:rPr>
          <w:rFonts w:cs="Times New Roman" w:eastAsia="Times New Roman"/>
          <w:bCs/>
          <w:lang w:eastAsia="hr-HR"/>
        </w:rPr>
        <w:t>Poslovni b</w:t>
      </w:r>
      <w:r w:rsidRPr="005A01D6">
        <w:rPr>
          <w:rFonts w:cs="Times New Roman" w:eastAsia="Times New Roman"/>
          <w:lang w:eastAsia="hr-HR"/>
        </w:rPr>
        <w:t>roj: 14. St-316/2016-6</w:t>
      </w:r>
    </w:p>
    <w:p w:rsidRDefault="005A01D6" w:rsidP="005A01D6" w:rsidR="005A01D6" w:rsidRPr="005A01D6">
      <w:pPr>
        <w:spacing w:after="0"/>
        <w:jc w:val="both"/>
        <w:rPr>
          <w:rFonts w:cs="Times New Roman" w:eastAsia="Calibri"/>
          <w:szCs w:val="22"/>
        </w:rPr>
      </w:pPr>
    </w:p>
    <w:p w:rsidRDefault="005A01D6" w:rsidP="005A01D6" w:rsidR="005A01D6" w:rsidRPr="005A01D6">
      <w:pPr>
        <w:spacing w:after="0"/>
        <w:jc w:val="both"/>
        <w:rPr>
          <w:rFonts w:cs="Times New Roman" w:eastAsia="Calibri"/>
          <w:szCs w:val="22"/>
        </w:rPr>
      </w:pPr>
    </w:p>
    <w:p w:rsidRDefault="005A01D6" w:rsidP="005A01D6" w:rsidR="005A01D6" w:rsidRPr="005A01D6">
      <w:pPr>
        <w:spacing w:after="0"/>
        <w:jc w:val="both"/>
        <w:rPr>
          <w:rFonts w:cs="Times New Roman" w:eastAsia="Calibri"/>
          <w:szCs w:val="22"/>
        </w:rPr>
      </w:pPr>
      <w:r w:rsidRPr="005A01D6">
        <w:rPr>
          <w:rFonts w:cs="Times New Roman" w:eastAsia="Calibri"/>
          <w:szCs w:val="22"/>
        </w:rPr>
        <w:t xml:space="preserve">          Člankom 115. stavcima 1. i 2. SZ, propisano je:</w:t>
      </w:r>
    </w:p>
    <w:p w:rsidRDefault="005A01D6" w:rsidP="005A01D6" w:rsidR="005A01D6" w:rsidRPr="005A01D6">
      <w:pPr>
        <w:spacing w:after="0"/>
        <w:jc w:val="both"/>
        <w:rPr>
          <w:rFonts w:cs="Times New Roman" w:eastAsia="Calibri"/>
          <w:color w:val="000000"/>
          <w:lang w:eastAsia="hr-HR"/>
        </w:rPr>
      </w:pPr>
      <w:r w:rsidRPr="005A01D6">
        <w:rPr>
          <w:rFonts w:cs="Times New Roman" w:eastAsia="Calibri"/>
          <w:color w:val="000000"/>
          <w:lang w:eastAsia="hr-HR"/>
        </w:rPr>
        <w:t>“(1) Na temelju prijedloga za otvaranje stečajnoga postupka sud donosi rješenje o pokretanju prethodnoga postupka radi utvrđivanja pretpostavki za otvaranje stečajnoga postupka (prethodni postupak), protiv kojega nije dopuštena posebna žalba, ili taj prijedlog odbacuje rješenjem.</w:t>
      </w:r>
    </w:p>
    <w:p w:rsidRDefault="005A01D6" w:rsidP="005A01D6" w:rsidR="005A01D6" w:rsidRPr="005A01D6">
      <w:pPr>
        <w:spacing w:after="0"/>
        <w:jc w:val="both"/>
        <w:rPr>
          <w:rFonts w:cs="Times New Roman" w:eastAsia="Calibri"/>
          <w:color w:val="000000"/>
          <w:lang w:eastAsia="hr-HR"/>
        </w:rPr>
      </w:pPr>
      <w:r w:rsidRPr="005A01D6">
        <w:rPr>
          <w:rFonts w:cs="Times New Roman" w:eastAsia="Calibri"/>
          <w:color w:val="000000"/>
          <w:lang w:eastAsia="hr-HR"/>
        </w:rPr>
        <w:t>(2) U rješenju o pokretanju prethodnoga postupka sud može imenovati privremenoga stečajnog upravitelja.“</w:t>
      </w:r>
    </w:p>
    <w:p w:rsidRDefault="005A01D6" w:rsidP="005A01D6" w:rsidR="005A01D6" w:rsidRPr="005A01D6">
      <w:pPr>
        <w:spacing w:after="0"/>
        <w:jc w:val="both"/>
        <w:rPr>
          <w:rFonts w:cs="Times New Roman" w:eastAsia="Calibri"/>
          <w:szCs w:val="22"/>
        </w:rPr>
      </w:pPr>
    </w:p>
    <w:p w:rsidRDefault="005A01D6" w:rsidP="005A01D6" w:rsidR="005A01D6" w:rsidRPr="005A01D6">
      <w:pPr>
        <w:spacing w:after="0"/>
        <w:jc w:val="both"/>
        <w:rPr>
          <w:rFonts w:cs="Times New Roman" w:eastAsia="Calibri"/>
          <w:szCs w:val="22"/>
        </w:rPr>
      </w:pPr>
      <w:r w:rsidRPr="005A01D6">
        <w:rPr>
          <w:rFonts w:cs="Times New Roman" w:eastAsia="Calibri"/>
          <w:szCs w:val="22"/>
        </w:rPr>
        <w:t xml:space="preserve">          Sukladno navedenom članku 115. stavku 1. SZ, riješeno je kao u točki A. </w:t>
      </w:r>
      <w:proofErr w:type="spellStart"/>
      <w:r w:rsidRPr="005A01D6">
        <w:rPr>
          <w:rFonts w:cs="Times New Roman" w:eastAsia="Calibri"/>
          <w:szCs w:val="22"/>
        </w:rPr>
        <w:t>izrjeke</w:t>
      </w:r>
      <w:proofErr w:type="spellEnd"/>
      <w:r w:rsidRPr="005A01D6">
        <w:rPr>
          <w:rFonts w:cs="Times New Roman" w:eastAsia="Calibri"/>
          <w:szCs w:val="22"/>
        </w:rPr>
        <w:t>.</w:t>
      </w:r>
    </w:p>
    <w:p w:rsidRDefault="005A01D6" w:rsidP="005A01D6" w:rsidR="005A01D6" w:rsidRPr="005A01D6">
      <w:pPr>
        <w:spacing w:after="0"/>
        <w:jc w:val="both"/>
        <w:rPr>
          <w:rFonts w:cs="Times New Roman" w:eastAsia="Calibri"/>
          <w:szCs w:val="22"/>
        </w:rPr>
      </w:pPr>
    </w:p>
    <w:p w:rsidRDefault="005A01D6" w:rsidP="005A01D6" w:rsidR="005A01D6" w:rsidRPr="005A01D6">
      <w:pPr>
        <w:spacing w:after="0"/>
        <w:jc w:val="both"/>
        <w:rPr>
          <w:rFonts w:cs="Times New Roman" w:eastAsia="Calibri"/>
          <w:szCs w:val="22"/>
        </w:rPr>
      </w:pPr>
      <w:r w:rsidRPr="005A01D6">
        <w:rPr>
          <w:rFonts w:cs="Times New Roman" w:eastAsia="Calibri"/>
          <w:szCs w:val="22"/>
        </w:rPr>
        <w:t xml:space="preserve">          Člankom 118. stavcima 1. i 2. SZ, propisano je:</w:t>
      </w:r>
    </w:p>
    <w:p w:rsidRDefault="005A01D6" w:rsidP="005A01D6" w:rsidR="005A01D6" w:rsidRPr="005A01D6">
      <w:pPr>
        <w:spacing w:after="0"/>
        <w:jc w:val="both"/>
        <w:rPr>
          <w:rFonts w:cs="Times New Roman" w:eastAsia="Calibri"/>
          <w:color w:val="000000"/>
          <w:lang w:eastAsia="hr-HR"/>
        </w:rPr>
      </w:pPr>
      <w:r w:rsidRPr="005A01D6">
        <w:rPr>
          <w:rFonts w:cs="Times New Roman" w:eastAsia="Calibri"/>
          <w:color w:val="000000"/>
          <w:lang w:eastAsia="hr-HR"/>
        </w:rPr>
        <w:t>„(1) Sud će rješenjem o pokretanju prethodnoga postupka ili naknadnim rješenjem, na zahtjev podnositelja prijedloga ili po službenoj dužnosti, odrediti sve mjere koje smatra potrebnim kako bi se spriječilo da do donošenja odluke o prijedlogu za otvaranje stečajnoga postupka ne nastupe takve promjene imovinskoga položaja dužnika koje bi za vjerovnike mogle biti nepovoljne.</w:t>
      </w:r>
    </w:p>
    <w:p w:rsidRDefault="005A01D6" w:rsidP="005A01D6" w:rsidR="005A01D6" w:rsidRPr="005A01D6">
      <w:pPr>
        <w:spacing w:after="0"/>
        <w:jc w:val="both"/>
        <w:rPr>
          <w:rFonts w:cs="Times New Roman" w:eastAsia="Calibri"/>
          <w:color w:val="000000"/>
          <w:lang w:eastAsia="hr-HR"/>
        </w:rPr>
      </w:pPr>
      <w:r w:rsidRPr="005A01D6">
        <w:rPr>
          <w:rFonts w:cs="Times New Roman" w:eastAsia="Calibri"/>
          <w:color w:val="000000"/>
          <w:lang w:eastAsia="hr-HR"/>
        </w:rPr>
        <w:t>(2) Sud može osobito:</w:t>
      </w:r>
    </w:p>
    <w:p w:rsidRDefault="005A01D6" w:rsidP="005A01D6" w:rsidR="005A01D6" w:rsidRPr="005A01D6">
      <w:pPr>
        <w:spacing w:after="0"/>
        <w:jc w:val="both"/>
        <w:rPr>
          <w:rFonts w:cs="Times New Roman" w:eastAsia="Calibri"/>
          <w:color w:val="000000"/>
          <w:lang w:eastAsia="hr-HR"/>
        </w:rPr>
      </w:pPr>
      <w:r w:rsidRPr="005A01D6">
        <w:rPr>
          <w:rFonts w:cs="Times New Roman" w:eastAsia="Calibri"/>
          <w:color w:val="000000"/>
          <w:lang w:eastAsia="hr-HR"/>
        </w:rPr>
        <w:t>1. imenovati privremenoga stečajnog upravitelja uz odgovarajuću primjenu odredbi ovoga Zakona o izboru i imenovanju stečajnoga upravitelja</w:t>
      </w:r>
    </w:p>
    <w:p w:rsidRDefault="005A01D6" w:rsidP="005A01D6" w:rsidR="005A01D6" w:rsidRPr="005A01D6">
      <w:pPr>
        <w:spacing w:after="0"/>
        <w:jc w:val="both"/>
        <w:rPr>
          <w:rFonts w:cs="Times New Roman" w:eastAsia="Calibri"/>
          <w:color w:val="000000"/>
          <w:lang w:eastAsia="hr-HR"/>
        </w:rPr>
      </w:pPr>
      <w:r w:rsidRPr="005A01D6">
        <w:rPr>
          <w:rFonts w:cs="Times New Roman" w:eastAsia="Calibri"/>
          <w:color w:val="000000"/>
          <w:lang w:eastAsia="hr-HR"/>
        </w:rPr>
        <w:t>2. zabraniti raspolaganje imovinom dužnika ili odrediti da dužnik može raspolagati svojom imovinom samo uz prethodnu suglasnost suda ili privremenoga stečajnog upravitelja</w:t>
      </w:r>
    </w:p>
    <w:p w:rsidRDefault="005A01D6" w:rsidP="005A01D6" w:rsidR="005A01D6" w:rsidRPr="005A01D6">
      <w:pPr>
        <w:spacing w:after="0"/>
        <w:jc w:val="both"/>
        <w:rPr>
          <w:rFonts w:cs="Times New Roman" w:eastAsia="Calibri"/>
          <w:color w:val="000000"/>
          <w:lang w:eastAsia="hr-HR"/>
        </w:rPr>
      </w:pPr>
      <w:r w:rsidRPr="005A01D6">
        <w:rPr>
          <w:rFonts w:cs="Times New Roman" w:eastAsia="Calibri"/>
          <w:color w:val="000000"/>
          <w:lang w:eastAsia="hr-HR"/>
        </w:rPr>
        <w:t>3. zabraniti ili privremeno odgoditi određivanje, odnosno provedbu ovrhe ili osiguranja protiv dužnika</w:t>
      </w:r>
    </w:p>
    <w:p w:rsidRDefault="005A01D6" w:rsidP="005A01D6" w:rsidR="005A01D6" w:rsidRPr="005A01D6">
      <w:pPr>
        <w:spacing w:after="0"/>
        <w:jc w:val="both"/>
        <w:rPr>
          <w:rFonts w:cs="Times New Roman" w:eastAsia="Calibri"/>
          <w:color w:val="000000"/>
          <w:lang w:eastAsia="hr-HR"/>
        </w:rPr>
      </w:pPr>
      <w:r w:rsidRPr="005A01D6">
        <w:rPr>
          <w:rFonts w:cs="Times New Roman" w:eastAsia="Calibri"/>
          <w:color w:val="000000"/>
          <w:lang w:eastAsia="hr-HR"/>
        </w:rPr>
        <w:t>4. zabraniti isplate s računa dužnika.“</w:t>
      </w:r>
    </w:p>
    <w:p w:rsidRDefault="005A01D6" w:rsidP="005A01D6" w:rsidR="005A01D6" w:rsidRPr="005A01D6">
      <w:pPr>
        <w:spacing w:after="0"/>
        <w:jc w:val="both"/>
        <w:rPr>
          <w:rFonts w:cs="Times New Roman" w:eastAsia="Calibri"/>
          <w:szCs w:val="22"/>
        </w:rPr>
      </w:pPr>
    </w:p>
    <w:p w:rsidRDefault="005A01D6" w:rsidP="005A01D6" w:rsidR="005A01D6" w:rsidRPr="005A01D6">
      <w:pPr>
        <w:spacing w:after="0"/>
        <w:jc w:val="both"/>
        <w:rPr>
          <w:rFonts w:cs="Times New Roman" w:eastAsia="Calibri"/>
          <w:szCs w:val="22"/>
        </w:rPr>
      </w:pPr>
      <w:r w:rsidRPr="005A01D6">
        <w:rPr>
          <w:rFonts w:cs="Times New Roman" w:eastAsia="Calibri"/>
          <w:szCs w:val="22"/>
        </w:rPr>
        <w:t xml:space="preserve">          Člankom 119. stavcima 1–4. SZ, propisano je:</w:t>
      </w:r>
    </w:p>
    <w:p w:rsidRDefault="005A01D6" w:rsidP="005A01D6" w:rsidR="005A01D6" w:rsidRPr="005A01D6">
      <w:pPr>
        <w:spacing w:after="0"/>
        <w:jc w:val="both"/>
        <w:rPr>
          <w:rFonts w:cs="Times New Roman" w:eastAsia="Calibri"/>
          <w:color w:val="000000"/>
          <w:lang w:eastAsia="hr-HR"/>
        </w:rPr>
      </w:pPr>
      <w:r w:rsidRPr="005A01D6">
        <w:rPr>
          <w:rFonts w:cs="Times New Roman" w:eastAsia="Calibri"/>
          <w:color w:val="000000"/>
          <w:lang w:eastAsia="hr-HR"/>
        </w:rPr>
        <w:t>„(1) Ako sud imenuje privremenoga stečajnog upravitelja i odredi zabranu raspolaganja, ovlaštenje za raspolaganje imovinom dužnika prelazi na privremenoga stečajnog upravitelja.</w:t>
      </w:r>
    </w:p>
    <w:p w:rsidRDefault="005A01D6" w:rsidP="005A01D6" w:rsidR="005A01D6" w:rsidRPr="005A01D6">
      <w:pPr>
        <w:spacing w:after="0"/>
        <w:jc w:val="both"/>
        <w:rPr>
          <w:rFonts w:cs="Times New Roman" w:eastAsia="Calibri"/>
          <w:color w:val="000000"/>
          <w:lang w:eastAsia="hr-HR"/>
        </w:rPr>
      </w:pPr>
      <w:r w:rsidRPr="005A01D6">
        <w:rPr>
          <w:rFonts w:cs="Times New Roman" w:eastAsia="Calibri"/>
          <w:color w:val="000000"/>
          <w:lang w:eastAsia="hr-HR"/>
        </w:rPr>
        <w:t>(2) U slučaju iz stavka 1. ovoga članka privremeni stečajni upravitelj dužan je:</w:t>
      </w:r>
    </w:p>
    <w:p w:rsidRDefault="005A01D6" w:rsidP="005A01D6" w:rsidR="005A01D6" w:rsidRPr="005A01D6">
      <w:pPr>
        <w:spacing w:after="0"/>
        <w:jc w:val="both"/>
        <w:rPr>
          <w:rFonts w:cs="Times New Roman" w:eastAsia="Calibri"/>
          <w:color w:val="000000"/>
          <w:lang w:eastAsia="hr-HR"/>
        </w:rPr>
      </w:pPr>
      <w:r w:rsidRPr="005A01D6">
        <w:rPr>
          <w:rFonts w:cs="Times New Roman" w:eastAsia="Calibri"/>
          <w:color w:val="000000"/>
          <w:lang w:eastAsia="hr-HR"/>
        </w:rPr>
        <w:t>1. zaštititi i održavati imovinu dužnika</w:t>
      </w:r>
    </w:p>
    <w:p w:rsidRDefault="005A01D6" w:rsidP="005A01D6" w:rsidR="005A01D6" w:rsidRPr="005A01D6">
      <w:pPr>
        <w:spacing w:after="0"/>
        <w:jc w:val="both"/>
        <w:rPr>
          <w:rFonts w:cs="Times New Roman" w:eastAsia="Calibri"/>
          <w:color w:val="000000"/>
          <w:lang w:eastAsia="hr-HR"/>
        </w:rPr>
      </w:pPr>
      <w:r w:rsidRPr="005A01D6">
        <w:rPr>
          <w:rFonts w:cs="Times New Roman" w:eastAsia="Calibri"/>
          <w:color w:val="000000"/>
          <w:lang w:eastAsia="hr-HR"/>
        </w:rPr>
        <w:t>2. nastaviti s vođenjem dužnikova poslovanja sve do odluke o otvaranju stečajnoga postupka, osim ako sud ne odredi mirovanje kako bi se izbjeglo znatno smanjenje imovine</w:t>
      </w:r>
    </w:p>
    <w:p w:rsidRDefault="005A01D6" w:rsidP="005A01D6" w:rsidR="005A01D6" w:rsidRPr="005A01D6">
      <w:pPr>
        <w:spacing w:after="0"/>
        <w:jc w:val="both"/>
        <w:rPr>
          <w:rFonts w:cs="Times New Roman" w:eastAsia="Calibri"/>
          <w:color w:val="000000"/>
          <w:lang w:eastAsia="hr-HR"/>
        </w:rPr>
      </w:pPr>
      <w:r w:rsidRPr="005A01D6">
        <w:rPr>
          <w:rFonts w:cs="Times New Roman" w:eastAsia="Calibri"/>
          <w:color w:val="000000"/>
          <w:lang w:eastAsia="hr-HR"/>
        </w:rPr>
        <w:t>3. ispitati mogu li se imovinom dužnika namiriti troškovi postupka.</w:t>
      </w:r>
    </w:p>
    <w:p w:rsidRDefault="005A01D6" w:rsidP="005A01D6" w:rsidR="005A01D6" w:rsidRPr="005A01D6">
      <w:pPr>
        <w:spacing w:after="0"/>
        <w:jc w:val="both"/>
        <w:rPr>
          <w:rFonts w:cs="Times New Roman" w:eastAsia="Calibri"/>
          <w:color w:val="000000"/>
          <w:lang w:eastAsia="hr-HR"/>
        </w:rPr>
      </w:pPr>
      <w:r w:rsidRPr="005A01D6">
        <w:rPr>
          <w:rFonts w:cs="Times New Roman" w:eastAsia="Calibri"/>
          <w:color w:val="000000"/>
          <w:lang w:eastAsia="hr-HR"/>
        </w:rPr>
        <w:t>(3) Sud može zatražiti od privremenoga stečajnog upravitelja da ispita postoji li razlog za otvaranje stečajnoga postupka.</w:t>
      </w:r>
    </w:p>
    <w:p w:rsidRDefault="005A01D6" w:rsidP="005A01D6" w:rsidR="005A01D6" w:rsidRPr="005A01D6">
      <w:pPr>
        <w:spacing w:after="0"/>
        <w:jc w:val="both"/>
        <w:rPr>
          <w:rFonts w:cs="Times New Roman" w:eastAsia="Calibri"/>
          <w:color w:val="000000"/>
          <w:lang w:eastAsia="hr-HR"/>
        </w:rPr>
      </w:pPr>
      <w:r w:rsidRPr="005A01D6">
        <w:rPr>
          <w:rFonts w:cs="Times New Roman" w:eastAsia="Calibri"/>
          <w:color w:val="000000"/>
          <w:lang w:eastAsia="hr-HR"/>
        </w:rPr>
        <w:t>(4) Ako sud imenuje privremenoga stečajnog upravitelja u slučaju u kojemu nije određena zabrana raspolaganja, utvrdit će dužnosti privremenoga stečajnog upravitelja. Dužnosti ne smiju prelaziti dužnosti određene stavkom 2. ovoga članka.“</w:t>
      </w:r>
    </w:p>
    <w:p w:rsidRDefault="005A01D6" w:rsidP="005A01D6" w:rsidR="005A01D6" w:rsidRPr="005A01D6">
      <w:pPr>
        <w:spacing w:after="0"/>
        <w:jc w:val="both"/>
        <w:rPr>
          <w:rFonts w:cs="Times New Roman" w:eastAsia="Calibri"/>
          <w:szCs w:val="22"/>
        </w:rPr>
      </w:pPr>
    </w:p>
    <w:p w:rsidRDefault="005A01D6" w:rsidP="005A01D6" w:rsidR="005A01D6" w:rsidRPr="005A01D6">
      <w:pPr>
        <w:spacing w:after="0"/>
        <w:jc w:val="both"/>
        <w:rPr>
          <w:rFonts w:cs="Times New Roman" w:eastAsia="Calibri"/>
          <w:szCs w:val="22"/>
        </w:rPr>
      </w:pPr>
      <w:r w:rsidRPr="005A01D6">
        <w:rPr>
          <w:rFonts w:cs="Times New Roman" w:eastAsia="Calibri"/>
          <w:szCs w:val="22"/>
        </w:rPr>
        <w:t xml:space="preserve">          Sukladno navedenim odredbama članaka 115. stavka 2, 118. i 119. stavaka 1–4. SZ, riješeno je kao u Točki B. </w:t>
      </w:r>
      <w:proofErr w:type="spellStart"/>
      <w:r w:rsidRPr="005A01D6">
        <w:rPr>
          <w:rFonts w:cs="Times New Roman" w:eastAsia="Calibri"/>
          <w:szCs w:val="22"/>
        </w:rPr>
        <w:t>izrjeke</w:t>
      </w:r>
      <w:proofErr w:type="spellEnd"/>
      <w:r w:rsidRPr="005A01D6">
        <w:rPr>
          <w:rFonts w:cs="Times New Roman" w:eastAsia="Calibri"/>
          <w:szCs w:val="22"/>
        </w:rPr>
        <w:t>. Sud je mjeru osiguranja – imenovanje privremenoga stečajnog upravitelja – odredio kako bi se tijekom prethodnog postupka utvrdilo ima li Dužnik imovine makar i za pokriće troškova stečajnog postupka, što je Sud ovim Rješenjem odredio kao dužnost Privremenoga stečajnog upravitelja ispitati tu okolnost. Ako bi se utvrdilo suprotno, kako Dužnik nema imovine niti za troškove postupka, tada bi se primijenile odredbe članaka 132. i 133. SZ, koje propisuju:</w:t>
      </w:r>
    </w:p>
    <w:p w:rsidRDefault="005A01D6" w:rsidP="005A01D6" w:rsidR="005A01D6" w:rsidRPr="005A01D6">
      <w:pPr>
        <w:spacing w:after="0"/>
        <w:jc w:val="both"/>
        <w:rPr>
          <w:rFonts w:cs="Times New Roman" w:eastAsia="Calibri"/>
          <w:szCs w:val="22"/>
          <w:lang w:val="fr-FR"/>
        </w:rPr>
      </w:pPr>
      <w:r w:rsidRPr="005A01D6">
        <w:rPr>
          <w:rFonts w:cs="Times New Roman" w:eastAsia="Calibri"/>
          <w:szCs w:val="22"/>
        </w:rPr>
        <w:t xml:space="preserve"> </w:t>
      </w:r>
      <w:r w:rsidRPr="005A01D6">
        <w:rPr>
          <w:rFonts w:cs="Times New Roman" w:eastAsia="Calibri"/>
          <w:szCs w:val="22"/>
          <w:lang w:val="fr-FR"/>
        </w:rPr>
        <w:t xml:space="preserve">                                                                        - 4 -                  </w:t>
      </w:r>
      <w:r w:rsidRPr="005A01D6">
        <w:rPr>
          <w:rFonts w:cs="Times New Roman" w:eastAsia="Times New Roman"/>
          <w:bCs/>
          <w:lang w:eastAsia="hr-HR"/>
        </w:rPr>
        <w:t>Poslovni b</w:t>
      </w:r>
      <w:r w:rsidRPr="005A01D6">
        <w:rPr>
          <w:rFonts w:cs="Times New Roman" w:eastAsia="Times New Roman"/>
          <w:lang w:eastAsia="hr-HR"/>
        </w:rPr>
        <w:t>roj: 14. St-316/2016-6</w:t>
      </w:r>
    </w:p>
    <w:p w:rsidRDefault="005A01D6" w:rsidP="005A01D6" w:rsidR="005A01D6" w:rsidRPr="005A01D6">
      <w:pPr>
        <w:spacing w:after="0"/>
        <w:jc w:val="both"/>
        <w:rPr>
          <w:rFonts w:cs="Times New Roman" w:eastAsia="Calibri"/>
          <w:szCs w:val="22"/>
        </w:rPr>
      </w:pPr>
    </w:p>
    <w:p w:rsidRDefault="005A01D6" w:rsidP="005A01D6" w:rsidR="005A01D6" w:rsidRPr="005A01D6">
      <w:pPr>
        <w:spacing w:after="0"/>
        <w:jc w:val="center"/>
        <w:rPr>
          <w:rFonts w:cs="Times New Roman" w:eastAsia="Calibri"/>
          <w:iCs/>
          <w:color w:val="000000"/>
          <w:lang w:eastAsia="hr-HR"/>
        </w:rPr>
      </w:pPr>
      <w:r w:rsidRPr="005A01D6">
        <w:rPr>
          <w:rFonts w:cs="Times New Roman" w:eastAsia="Calibri"/>
          <w:iCs/>
          <w:color w:val="000000"/>
          <w:lang w:eastAsia="hr-HR"/>
        </w:rPr>
        <w:t>"Slučajevi u kojima se otvoreni stečajni postupak ne provodi"</w:t>
      </w:r>
    </w:p>
    <w:p w:rsidRDefault="005A01D6" w:rsidP="005A01D6" w:rsidR="005A01D6" w:rsidRPr="005A01D6">
      <w:pPr>
        <w:spacing w:after="0"/>
        <w:jc w:val="center"/>
        <w:rPr>
          <w:rFonts w:cs="Times New Roman" w:eastAsia="Calibri"/>
          <w:color w:val="000000"/>
          <w:lang w:eastAsia="hr-HR"/>
        </w:rPr>
      </w:pPr>
      <w:r w:rsidRPr="005A01D6">
        <w:rPr>
          <w:rFonts w:cs="Times New Roman" w:eastAsia="Calibri"/>
          <w:color w:val="000000"/>
          <w:lang w:eastAsia="hr-HR"/>
        </w:rPr>
        <w:t>Članak 132.</w:t>
      </w:r>
    </w:p>
    <w:p w:rsidRDefault="005A01D6" w:rsidP="005A01D6" w:rsidR="005A01D6" w:rsidRPr="005A01D6">
      <w:pPr>
        <w:spacing w:after="0"/>
        <w:jc w:val="both"/>
        <w:rPr>
          <w:rFonts w:cs="Times New Roman" w:eastAsia="Calibri"/>
          <w:color w:val="000000"/>
          <w:lang w:eastAsia="hr-HR"/>
        </w:rPr>
      </w:pPr>
      <w:r w:rsidRPr="005A01D6">
        <w:rPr>
          <w:rFonts w:cs="Times New Roman" w:eastAsia="Calibri"/>
          <w:color w:val="000000"/>
          <w:lang w:eastAsia="hr-HR"/>
        </w:rPr>
        <w:t>(1)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w:t>
      </w:r>
    </w:p>
    <w:p w:rsidRDefault="005A01D6" w:rsidP="005A01D6" w:rsidR="005A01D6" w:rsidRPr="005A01D6">
      <w:pPr>
        <w:spacing w:after="0"/>
        <w:jc w:val="both"/>
        <w:rPr>
          <w:rFonts w:cs="Times New Roman" w:eastAsia="Calibri"/>
          <w:color w:val="000000"/>
          <w:lang w:eastAsia="hr-HR"/>
        </w:rPr>
      </w:pPr>
      <w:r w:rsidRPr="005A01D6">
        <w:rPr>
          <w:rFonts w:cs="Times New Roman" w:eastAsia="Calibri"/>
          <w:color w:val="000000"/>
          <w:lang w:eastAsia="hr-HR"/>
        </w:rPr>
        <w:t>(2) Ako osobe iz stavka 1. ovoga članka ne predujme traženi iznos, sud će donijeti rješenje o otvaranju i zaključenju stečajnoga postupka. Na izbor i imenovanje stečajnoga upravitelja na odgovarajući se način primjenjuju odredbe o izboru i imenovanju stečajnoga upravitelja u skraćenom stečajnom postupku.</w:t>
      </w:r>
    </w:p>
    <w:p w:rsidRDefault="005A01D6" w:rsidP="005A01D6" w:rsidR="005A01D6" w:rsidRPr="005A01D6">
      <w:pPr>
        <w:spacing w:after="0"/>
        <w:jc w:val="both"/>
        <w:rPr>
          <w:rFonts w:cs="Times New Roman" w:eastAsia="Calibri"/>
          <w:color w:val="000000"/>
          <w:lang w:eastAsia="hr-HR"/>
        </w:rPr>
      </w:pPr>
      <w:r w:rsidRPr="005A01D6">
        <w:rPr>
          <w:rFonts w:cs="Times New Roman" w:eastAsia="Calibri"/>
          <w:color w:val="000000"/>
          <w:lang w:eastAsia="hr-HR"/>
        </w:rPr>
        <w:t>(3) Rješenja iz stavaka 1. i 2. ovoga članka objavit će se na mrežnoj stranici e-Oglasna ploča sudova istoga dana kada su donesena.</w:t>
      </w:r>
    </w:p>
    <w:p w:rsidRDefault="005A01D6" w:rsidP="005A01D6" w:rsidR="005A01D6" w:rsidRPr="005A01D6">
      <w:pPr>
        <w:spacing w:after="0"/>
        <w:jc w:val="both"/>
        <w:rPr>
          <w:rFonts w:cs="Times New Roman" w:eastAsia="Calibri"/>
          <w:color w:val="000000"/>
          <w:lang w:eastAsia="hr-HR"/>
        </w:rPr>
      </w:pPr>
      <w:r w:rsidRPr="005A01D6">
        <w:rPr>
          <w:rFonts w:cs="Times New Roman" w:eastAsia="Calibri"/>
          <w:color w:val="000000"/>
          <w:lang w:eastAsia="hr-HR"/>
        </w:rPr>
        <w:t>(4) U slučaju iz stavka 2. ovoga članka postupak se neće provesti i na odgovarajući će se način primijeniti odredbe članaka 286. − 292. ovoga Zakona.</w:t>
      </w:r>
    </w:p>
    <w:p w:rsidRDefault="005A01D6" w:rsidP="005A01D6" w:rsidR="005A01D6" w:rsidRPr="005A01D6">
      <w:pPr>
        <w:spacing w:after="0"/>
        <w:jc w:val="both"/>
        <w:rPr>
          <w:rFonts w:cs="Times New Roman" w:eastAsia="Calibri"/>
          <w:color w:val="000000"/>
          <w:lang w:eastAsia="hr-HR"/>
        </w:rPr>
      </w:pPr>
      <w:r w:rsidRPr="005A01D6">
        <w:rPr>
          <w:rFonts w:cs="Times New Roman" w:eastAsia="Calibri"/>
          <w:color w:val="000000"/>
          <w:lang w:eastAsia="hr-HR"/>
        </w:rPr>
        <w:t>(5) Ako sud zaključi stečajni postupak u skladu s odredbom stavka 2. ovoga članka, a dužnik nema dovoljno sredstava za namirenje najnužnijih troškova (sređivanje arhivske građe i slično), potrebna sredstva isplatit će se iz Fonda za namirenje troškova stečajnoga postupka.</w:t>
      </w:r>
    </w:p>
    <w:p w:rsidRDefault="005A01D6" w:rsidP="005A01D6" w:rsidR="005A01D6" w:rsidRPr="005A01D6">
      <w:pPr>
        <w:spacing w:after="0"/>
        <w:jc w:val="both"/>
        <w:rPr>
          <w:rFonts w:cs="Times New Roman" w:eastAsia="Calibri"/>
          <w:i/>
          <w:iCs/>
          <w:color w:val="000000"/>
          <w:lang w:eastAsia="hr-HR"/>
        </w:rPr>
      </w:pPr>
    </w:p>
    <w:p w:rsidRDefault="005A01D6" w:rsidP="005A01D6" w:rsidR="005A01D6" w:rsidRPr="005A01D6">
      <w:pPr>
        <w:spacing w:after="0"/>
        <w:jc w:val="center"/>
        <w:rPr>
          <w:rFonts w:cs="Times New Roman" w:eastAsia="Calibri"/>
          <w:iCs/>
          <w:color w:val="000000"/>
          <w:lang w:eastAsia="hr-HR"/>
        </w:rPr>
      </w:pPr>
      <w:r w:rsidRPr="005A01D6">
        <w:rPr>
          <w:rFonts w:cs="Times New Roman" w:eastAsia="Calibri"/>
          <w:iCs/>
          <w:color w:val="000000"/>
          <w:lang w:eastAsia="hr-HR"/>
        </w:rPr>
        <w:t>Stečajna masa u slučajevima u kojima se otvoreni stečajni postupak ne provodi</w:t>
      </w:r>
    </w:p>
    <w:p w:rsidRDefault="005A01D6" w:rsidP="005A01D6" w:rsidR="005A01D6" w:rsidRPr="005A01D6">
      <w:pPr>
        <w:spacing w:after="0"/>
        <w:jc w:val="center"/>
        <w:rPr>
          <w:rFonts w:cs="Times New Roman" w:eastAsia="Calibri"/>
          <w:color w:val="000000"/>
          <w:lang w:eastAsia="hr-HR"/>
        </w:rPr>
      </w:pPr>
      <w:r w:rsidRPr="005A01D6">
        <w:rPr>
          <w:rFonts w:cs="Times New Roman" w:eastAsia="Calibri"/>
          <w:color w:val="000000"/>
          <w:lang w:eastAsia="hr-HR"/>
        </w:rPr>
        <w:t>Članak 133.</w:t>
      </w:r>
    </w:p>
    <w:p w:rsidRDefault="005A01D6" w:rsidP="005A01D6" w:rsidR="005A01D6" w:rsidRPr="005A01D6">
      <w:pPr>
        <w:spacing w:after="0"/>
        <w:jc w:val="both"/>
        <w:rPr>
          <w:rFonts w:cs="Times New Roman" w:eastAsia="Calibri"/>
          <w:color w:val="000000"/>
          <w:lang w:eastAsia="hr-HR"/>
        </w:rPr>
      </w:pPr>
      <w:r w:rsidRPr="005A01D6">
        <w:rPr>
          <w:rFonts w:cs="Times New Roman" w:eastAsia="Calibri"/>
          <w:color w:val="000000"/>
          <w:lang w:eastAsia="hr-HR"/>
        </w:rPr>
        <w:t>(1) Nakon zaključenja stečajnoga postupka prema odredbi članka 132. stavka 2. ovoga Zakona stečajni upravitelj može u ime i za račun stečajne mase unovčiti imovinu dužnika i prikupljenim sredstvima namiriti nastale troškove stečajnoga postupka, a neiskorišteni iznos uplatiti u Fond za namirenje troškova stečajnoga postupka.</w:t>
      </w:r>
    </w:p>
    <w:p w:rsidRDefault="005A01D6" w:rsidP="005A01D6" w:rsidR="005A01D6" w:rsidRPr="005A01D6">
      <w:pPr>
        <w:spacing w:after="0"/>
        <w:jc w:val="both"/>
        <w:rPr>
          <w:rFonts w:cs="Times New Roman" w:eastAsia="Calibri"/>
          <w:color w:val="000000"/>
          <w:lang w:eastAsia="hr-HR"/>
        </w:rPr>
      </w:pPr>
      <w:r w:rsidRPr="005A01D6">
        <w:rPr>
          <w:rFonts w:cs="Times New Roman" w:eastAsia="Calibri"/>
          <w:color w:val="000000"/>
          <w:lang w:eastAsia="hr-HR"/>
        </w:rPr>
        <w:t>(2) U slučaju iz stavka 1. ovoga članka stečajna masa će se upisati u sudski registar. Pri upisu stečajne mase u sudski registar Ministarstvo financija – Porezna uprava će po službenoj dužnosti odrediti i dodijeliti osobni identifikacijski broj stečajnoj masi.</w:t>
      </w:r>
    </w:p>
    <w:p w:rsidRDefault="005A01D6" w:rsidP="005A01D6" w:rsidR="005A01D6" w:rsidRPr="005A01D6">
      <w:pPr>
        <w:spacing w:after="0"/>
        <w:jc w:val="both"/>
        <w:rPr>
          <w:rFonts w:cs="Times New Roman" w:eastAsia="Calibri"/>
          <w:color w:val="000000"/>
          <w:lang w:eastAsia="hr-HR"/>
        </w:rPr>
      </w:pPr>
      <w:r w:rsidRPr="005A01D6">
        <w:rPr>
          <w:rFonts w:cs="Times New Roman" w:eastAsia="Calibri"/>
          <w:color w:val="000000"/>
          <w:lang w:eastAsia="hr-HR"/>
        </w:rPr>
        <w:t>(3) O radnjama poduzetim u skladu s odredbom stavka 1. ovoga članka stečajni upravitelj dužan je podnositi sudu pisana izvješća najmanje jedanput u tri mjeseca. Pisana izvješća objavit će se na mrežnoj stranici e-Oglasna ploča sudova bez odgode.</w:t>
      </w:r>
    </w:p>
    <w:p w:rsidRDefault="005A01D6" w:rsidP="005A01D6" w:rsidR="005A01D6" w:rsidRPr="005A01D6">
      <w:pPr>
        <w:spacing w:after="0"/>
        <w:jc w:val="both"/>
        <w:rPr>
          <w:rFonts w:cs="Times New Roman" w:eastAsia="Calibri"/>
          <w:color w:val="000000"/>
          <w:lang w:eastAsia="hr-HR"/>
        </w:rPr>
      </w:pPr>
      <w:r w:rsidRPr="005A01D6">
        <w:rPr>
          <w:rFonts w:cs="Times New Roman" w:eastAsia="Calibri"/>
          <w:color w:val="000000"/>
          <w:lang w:eastAsia="hr-HR"/>
        </w:rPr>
        <w:t>(4) Stečajni upravitelj može, kad je to potrebno radi poduzimanja radnji iz stavka 1. ovoga članka, na temelju zaključka suda otvoriti bankovni račun.</w:t>
      </w:r>
    </w:p>
    <w:p w:rsidRDefault="005A01D6" w:rsidP="005A01D6" w:rsidR="005A01D6" w:rsidRPr="005A01D6">
      <w:pPr>
        <w:spacing w:after="0"/>
        <w:jc w:val="both"/>
        <w:rPr>
          <w:rFonts w:cs="Times New Roman" w:eastAsia="Calibri"/>
          <w:color w:val="000000"/>
          <w:lang w:eastAsia="hr-HR"/>
        </w:rPr>
      </w:pPr>
      <w:r w:rsidRPr="005A01D6">
        <w:rPr>
          <w:rFonts w:cs="Times New Roman" w:eastAsia="Calibri"/>
          <w:color w:val="000000"/>
          <w:lang w:eastAsia="hr-HR"/>
        </w:rPr>
        <w:t>(5) Ako se ispune pretpostavke za nastavljanje postupka radi naknadne diobe iz članka 289. stavka 1. ovoga Zakona, sud će rješenjem o nastavljanju postupka pozvati stečajne vjerovnike da u roku od 30 dana stečajnom upravitelju prijave svoje tražbine i zakazati ročište na kojem će se ispitati prijavljene tražbine (ispitno ročište).</w:t>
      </w:r>
    </w:p>
    <w:p w:rsidRDefault="005A01D6" w:rsidP="005A01D6" w:rsidR="005A01D6" w:rsidRPr="005A01D6">
      <w:pPr>
        <w:spacing w:after="0"/>
        <w:jc w:val="both"/>
        <w:rPr>
          <w:rFonts w:cs="Times New Roman" w:eastAsia="Calibri"/>
          <w:color w:val="000000"/>
          <w:lang w:eastAsia="hr-HR"/>
        </w:rPr>
      </w:pPr>
      <w:r w:rsidRPr="005A01D6">
        <w:rPr>
          <w:rFonts w:cs="Times New Roman" w:eastAsia="Calibri"/>
          <w:color w:val="000000"/>
          <w:lang w:eastAsia="hr-HR"/>
        </w:rPr>
        <w:t>(6) Ako se stečajni postupak nastavlja zbog pronađene imovine koja ulazi u stečajnu masu, sud će rješenjem iz stavka 5. ovoga članka zakazati istodobno i izvještajno ročište. Na odgovarajući način primijenit će se odredbe članaka 229. − 234. te članaka 247. − 285. ovoga Zakona.“</w:t>
      </w:r>
    </w:p>
    <w:p w:rsidRDefault="005A01D6" w:rsidP="005A01D6" w:rsidR="005A01D6" w:rsidRPr="005A01D6">
      <w:pPr>
        <w:spacing w:after="0"/>
        <w:jc w:val="both"/>
        <w:rPr>
          <w:rFonts w:cs="Times New Roman" w:eastAsia="Calibri"/>
          <w:szCs w:val="22"/>
        </w:rPr>
      </w:pPr>
    </w:p>
    <w:p w:rsidRDefault="005A01D6" w:rsidP="005A01D6" w:rsidR="005A01D6" w:rsidRPr="005A01D6">
      <w:pPr>
        <w:spacing w:after="0"/>
        <w:jc w:val="both"/>
        <w:rPr>
          <w:rFonts w:cs="Times New Roman" w:eastAsia="Calibri"/>
          <w:szCs w:val="22"/>
        </w:rPr>
      </w:pPr>
    </w:p>
    <w:p w:rsidRDefault="005A01D6" w:rsidP="005A01D6" w:rsidR="005A01D6" w:rsidRPr="005A01D6">
      <w:pPr>
        <w:spacing w:after="0"/>
        <w:jc w:val="both"/>
        <w:rPr>
          <w:rFonts w:cs="Times New Roman" w:eastAsia="Calibri"/>
          <w:szCs w:val="22"/>
        </w:rPr>
      </w:pPr>
    </w:p>
    <w:p w:rsidRDefault="005A01D6" w:rsidP="005A01D6" w:rsidR="005A01D6" w:rsidRPr="005A01D6">
      <w:pPr>
        <w:spacing w:after="0"/>
        <w:jc w:val="both"/>
        <w:rPr>
          <w:rFonts w:cs="Times New Roman" w:eastAsia="Calibri"/>
          <w:szCs w:val="22"/>
        </w:rPr>
      </w:pPr>
    </w:p>
    <w:p w:rsidRDefault="005A01D6" w:rsidP="005A01D6" w:rsidR="005A01D6" w:rsidRPr="005A01D6">
      <w:pPr>
        <w:spacing w:after="0"/>
        <w:jc w:val="both"/>
        <w:rPr>
          <w:rFonts w:cs="Times New Roman" w:eastAsia="Calibri"/>
          <w:szCs w:val="22"/>
        </w:rPr>
      </w:pPr>
    </w:p>
    <w:p w:rsidRDefault="005A01D6" w:rsidP="005A01D6" w:rsidR="005A01D6" w:rsidRPr="005A01D6">
      <w:pPr>
        <w:spacing w:after="0"/>
        <w:jc w:val="both"/>
        <w:rPr>
          <w:rFonts w:cs="Times New Roman" w:eastAsia="Calibri"/>
          <w:szCs w:val="22"/>
          <w:lang w:val="fr-FR"/>
        </w:rPr>
      </w:pPr>
      <w:r w:rsidRPr="005A01D6">
        <w:rPr>
          <w:rFonts w:cs="Times New Roman" w:eastAsia="Calibri"/>
          <w:szCs w:val="22"/>
          <w:lang w:val="fr-FR"/>
        </w:rPr>
        <w:t xml:space="preserve">                                                                        - 5 -                   </w:t>
      </w:r>
      <w:r w:rsidRPr="005A01D6">
        <w:rPr>
          <w:rFonts w:cs="Times New Roman" w:eastAsia="Times New Roman"/>
          <w:bCs/>
          <w:lang w:eastAsia="hr-HR"/>
        </w:rPr>
        <w:t>Poslovni b</w:t>
      </w:r>
      <w:r w:rsidRPr="005A01D6">
        <w:rPr>
          <w:rFonts w:cs="Times New Roman" w:eastAsia="Times New Roman"/>
          <w:lang w:eastAsia="hr-HR"/>
        </w:rPr>
        <w:t>roj: 14. St-316/2016-6</w:t>
      </w:r>
    </w:p>
    <w:p w:rsidRDefault="005A01D6" w:rsidP="005A01D6" w:rsidR="005A01D6" w:rsidRPr="005A01D6">
      <w:pPr>
        <w:spacing w:after="0"/>
        <w:jc w:val="both"/>
        <w:rPr>
          <w:rFonts w:cs="Times New Roman" w:eastAsia="Calibri"/>
          <w:szCs w:val="22"/>
        </w:rPr>
      </w:pPr>
    </w:p>
    <w:p w:rsidRDefault="005A01D6" w:rsidP="005A01D6" w:rsidR="005A01D6" w:rsidRPr="005A01D6">
      <w:pPr>
        <w:spacing w:after="0"/>
        <w:jc w:val="both"/>
        <w:rPr>
          <w:rFonts w:cs="Times New Roman" w:eastAsia="Calibri"/>
          <w:szCs w:val="22"/>
        </w:rPr>
      </w:pPr>
    </w:p>
    <w:p w:rsidRDefault="005A01D6" w:rsidP="005A01D6" w:rsidR="005A01D6" w:rsidRPr="005A01D6">
      <w:pPr>
        <w:spacing w:after="0"/>
        <w:jc w:val="both"/>
        <w:rPr>
          <w:rFonts w:cs="Times New Roman" w:eastAsia="Calibri"/>
          <w:szCs w:val="22"/>
          <w:lang w:val="fr-FR"/>
        </w:rPr>
      </w:pPr>
      <w:r w:rsidRPr="005A01D6">
        <w:rPr>
          <w:rFonts w:cs="Times New Roman" w:eastAsia="Calibri"/>
          <w:szCs w:val="22"/>
          <w:lang w:val="fr-FR"/>
        </w:rPr>
        <w:t xml:space="preserve">          Sud je u dužnost Privremenoga stečajnog upravitelja iz točke B/1. ovog Rješenja odredio i zaštititi i održavati imovinu Dužnika, kako bi se time zaštitili interesi vjerovnika, što je utemeljeno na odredbi navedenog članka 119. stavka 2. točke 1. SZ.</w:t>
      </w:r>
    </w:p>
    <w:p w:rsidRDefault="005A01D6" w:rsidP="005A01D6" w:rsidR="005A01D6" w:rsidRPr="005A01D6">
      <w:pPr>
        <w:spacing w:after="0"/>
        <w:jc w:val="both"/>
        <w:rPr>
          <w:rFonts w:cs="Times New Roman" w:eastAsia="Calibri"/>
          <w:szCs w:val="22"/>
          <w:lang w:val="fr-FR"/>
        </w:rPr>
      </w:pPr>
    </w:p>
    <w:p w:rsidRDefault="005A01D6" w:rsidP="005A01D6" w:rsidR="005A01D6" w:rsidRPr="005A01D6">
      <w:pPr>
        <w:spacing w:after="0"/>
        <w:jc w:val="both"/>
        <w:rPr>
          <w:rFonts w:cs="Times New Roman" w:eastAsia="Calibri"/>
          <w:szCs w:val="22"/>
          <w:lang w:val="fr-FR"/>
        </w:rPr>
      </w:pPr>
      <w:r w:rsidRPr="005A01D6">
        <w:rPr>
          <w:rFonts w:cs="Times New Roman" w:eastAsia="Calibri"/>
          <w:szCs w:val="22"/>
          <w:lang w:val="fr-FR"/>
        </w:rPr>
        <w:t xml:space="preserve">          Točka C. izrjeke Rješenja je utemeljena na odredbama članaka: 113. i 114. stavaka 1–3 a u vezi sa člankom 110. stavkom 2. SZ, gdje je sve propisano:</w:t>
      </w:r>
    </w:p>
    <w:p w:rsidRDefault="005A01D6" w:rsidP="005A01D6" w:rsidR="005A01D6" w:rsidRPr="005A01D6">
      <w:pPr>
        <w:spacing w:after="0"/>
        <w:jc w:val="both"/>
        <w:rPr>
          <w:rFonts w:cs="Times New Roman" w:eastAsia="Calibri"/>
          <w:szCs w:val="22"/>
          <w:lang w:val="fr-FR"/>
        </w:rPr>
      </w:pPr>
    </w:p>
    <w:p w:rsidRDefault="005A01D6" w:rsidP="005A01D6" w:rsidR="005A01D6" w:rsidRPr="005A01D6">
      <w:pPr>
        <w:spacing w:after="0"/>
        <w:jc w:val="center"/>
        <w:rPr>
          <w:rFonts w:cs="Times New Roman" w:eastAsia="Calibri"/>
          <w:iCs/>
          <w:color w:val="000000"/>
          <w:lang w:eastAsia="hr-HR"/>
        </w:rPr>
      </w:pPr>
      <w:r w:rsidRPr="005A01D6">
        <w:rPr>
          <w:rFonts w:cs="Times New Roman" w:eastAsia="Calibri"/>
          <w:iCs/>
          <w:color w:val="000000"/>
          <w:lang w:eastAsia="hr-HR"/>
        </w:rPr>
        <w:t>"Dužnost podnošenja prijedloga za otvaranje stečajnoga postupka pravne osobe"</w:t>
      </w:r>
    </w:p>
    <w:p w:rsidRDefault="005A01D6" w:rsidP="005A01D6" w:rsidR="005A01D6" w:rsidRPr="005A01D6">
      <w:pPr>
        <w:spacing w:after="0"/>
        <w:jc w:val="center"/>
        <w:rPr>
          <w:rFonts w:cs="Times New Roman" w:eastAsia="Calibri"/>
          <w:color w:val="000000"/>
          <w:lang w:eastAsia="hr-HR"/>
        </w:rPr>
      </w:pPr>
      <w:r w:rsidRPr="005A01D6">
        <w:rPr>
          <w:rFonts w:cs="Times New Roman" w:eastAsia="Calibri"/>
          <w:color w:val="000000"/>
          <w:lang w:eastAsia="hr-HR"/>
        </w:rPr>
        <w:t>Članak 110.</w:t>
      </w:r>
    </w:p>
    <w:p w:rsidRDefault="005A01D6" w:rsidP="005A01D6" w:rsidR="005A01D6" w:rsidRPr="005A01D6">
      <w:pPr>
        <w:spacing w:after="0"/>
        <w:jc w:val="both"/>
        <w:rPr>
          <w:rFonts w:cs="Times New Roman" w:eastAsia="Calibri"/>
          <w:color w:val="000000"/>
          <w:lang w:eastAsia="hr-HR"/>
        </w:rPr>
      </w:pPr>
      <w:r w:rsidRPr="005A01D6">
        <w:rPr>
          <w:rFonts w:cs="Times New Roman" w:eastAsia="Calibri"/>
          <w:color w:val="000000"/>
          <w:lang w:eastAsia="hr-HR"/>
        </w:rPr>
        <w:t>(1) (...).</w:t>
      </w:r>
    </w:p>
    <w:p w:rsidRDefault="005A01D6" w:rsidP="005A01D6" w:rsidR="005A01D6" w:rsidRPr="005A01D6">
      <w:pPr>
        <w:spacing w:after="0"/>
        <w:jc w:val="both"/>
        <w:rPr>
          <w:rFonts w:cs="Times New Roman" w:eastAsia="Calibri"/>
          <w:color w:val="000000"/>
          <w:lang w:eastAsia="hr-HR"/>
        </w:rPr>
      </w:pPr>
      <w:r w:rsidRPr="005A01D6">
        <w:rPr>
          <w:rFonts w:cs="Times New Roman" w:eastAsia="Calibri"/>
          <w:color w:val="000000"/>
          <w:lang w:eastAsia="hr-HR"/>
        </w:rPr>
        <w:t>(2) Prijedlog za otvaranje stečajnoga postupka dužni su bez odgode, a najkasnije 21 dan od dana nastanka stečajnoga razloga podnijeti:</w:t>
      </w:r>
    </w:p>
    <w:p w:rsidRDefault="005A01D6" w:rsidP="005A01D6" w:rsidR="005A01D6" w:rsidRPr="005A01D6">
      <w:pPr>
        <w:spacing w:after="0"/>
        <w:jc w:val="both"/>
        <w:rPr>
          <w:rFonts w:cs="Times New Roman" w:eastAsia="Calibri"/>
          <w:color w:val="000000"/>
          <w:lang w:eastAsia="hr-HR"/>
        </w:rPr>
      </w:pPr>
      <w:r w:rsidRPr="005A01D6">
        <w:rPr>
          <w:rFonts w:cs="Times New Roman" w:eastAsia="Calibri"/>
          <w:color w:val="000000"/>
          <w:lang w:eastAsia="hr-HR"/>
        </w:rPr>
        <w:t>− osoba ovlaštena za zastupanje dužnika po zakonu</w:t>
      </w:r>
    </w:p>
    <w:p w:rsidRDefault="005A01D6" w:rsidP="005A01D6" w:rsidR="005A01D6" w:rsidRPr="005A01D6">
      <w:pPr>
        <w:spacing w:after="0"/>
        <w:jc w:val="both"/>
        <w:rPr>
          <w:rFonts w:cs="Times New Roman" w:eastAsia="Calibri"/>
          <w:color w:val="000000"/>
          <w:lang w:eastAsia="hr-HR"/>
        </w:rPr>
      </w:pPr>
      <w:r w:rsidRPr="005A01D6">
        <w:rPr>
          <w:rFonts w:cs="Times New Roman" w:eastAsia="Calibri"/>
          <w:color w:val="000000"/>
          <w:lang w:eastAsia="hr-HR"/>
        </w:rPr>
        <w:t>− član upravnoga odbora dioničkoga društva</w:t>
      </w:r>
    </w:p>
    <w:p w:rsidRDefault="005A01D6" w:rsidP="005A01D6" w:rsidR="005A01D6" w:rsidRPr="005A01D6">
      <w:pPr>
        <w:spacing w:after="0"/>
        <w:jc w:val="both"/>
        <w:rPr>
          <w:rFonts w:cs="Times New Roman" w:eastAsia="Calibri"/>
          <w:color w:val="000000"/>
          <w:lang w:eastAsia="hr-HR"/>
        </w:rPr>
      </w:pPr>
      <w:r w:rsidRPr="005A01D6">
        <w:rPr>
          <w:rFonts w:cs="Times New Roman" w:eastAsia="Calibri"/>
          <w:color w:val="000000"/>
          <w:lang w:eastAsia="hr-HR"/>
        </w:rPr>
        <w:t>− likvidator</w:t>
      </w:r>
    </w:p>
    <w:p w:rsidRDefault="005A01D6" w:rsidP="005A01D6" w:rsidR="005A01D6" w:rsidRPr="005A01D6">
      <w:pPr>
        <w:spacing w:after="0"/>
        <w:jc w:val="both"/>
        <w:rPr>
          <w:rFonts w:cs="Times New Roman" w:eastAsia="Calibri"/>
          <w:color w:val="000000"/>
          <w:lang w:eastAsia="hr-HR"/>
        </w:rPr>
      </w:pPr>
      <w:r w:rsidRPr="005A01D6">
        <w:rPr>
          <w:rFonts w:cs="Times New Roman" w:eastAsia="Calibri"/>
          <w:color w:val="000000"/>
          <w:lang w:eastAsia="hr-HR"/>
        </w:rPr>
        <w:t>− član nadzornoga odbora dužnika, ako nema osoba ovlaštenih za zastupanje dužnika po zakonu, ako joj je moglo biti poznato postojanje stečajnoga razloga i nepostojanje osoba ovlaštenih za zastupanje po zakonu</w:t>
      </w:r>
    </w:p>
    <w:p w:rsidRDefault="005A01D6" w:rsidP="005A01D6" w:rsidR="005A01D6" w:rsidRPr="005A01D6">
      <w:pPr>
        <w:spacing w:after="0"/>
        <w:jc w:val="both"/>
        <w:rPr>
          <w:rFonts w:cs="Times New Roman" w:eastAsia="Calibri"/>
          <w:color w:val="000000"/>
          <w:lang w:eastAsia="hr-HR"/>
        </w:rPr>
      </w:pPr>
      <w:r w:rsidRPr="005A01D6">
        <w:rPr>
          <w:rFonts w:cs="Times New Roman" w:eastAsia="Calibri"/>
          <w:color w:val="000000"/>
          <w:lang w:eastAsia="hr-HR"/>
        </w:rPr>
        <w:t>− član društva s ograničenom odgovornošću ako dužnik nema nadzorni odbor, a nema osoba ovlaštenih za zastupanje dužnika po zakonu, ako joj je moglo biti poznato postojanje stečajnoga razloga i nepostojanje osoba ovlaštenih za zastupanje po zakonu.</w:t>
      </w:r>
    </w:p>
    <w:p w:rsidRDefault="005A01D6" w:rsidP="005A01D6" w:rsidR="005A01D6" w:rsidRPr="005A01D6">
      <w:pPr>
        <w:spacing w:after="0"/>
        <w:jc w:val="both"/>
        <w:rPr>
          <w:rFonts w:cs="Times New Roman" w:eastAsia="Calibri"/>
          <w:szCs w:val="22"/>
          <w:lang w:val="fr-FR"/>
        </w:rPr>
      </w:pPr>
      <w:r w:rsidRPr="005A01D6">
        <w:rPr>
          <w:rFonts w:cs="Times New Roman" w:eastAsia="Calibri"/>
          <w:szCs w:val="22"/>
          <w:lang w:val="fr-FR"/>
        </w:rPr>
        <w:t>(...)</w:t>
      </w:r>
    </w:p>
    <w:p w:rsidRDefault="005A01D6" w:rsidP="005A01D6" w:rsidR="005A01D6" w:rsidRPr="005A01D6">
      <w:pPr>
        <w:spacing w:after="0"/>
        <w:jc w:val="both"/>
        <w:rPr>
          <w:rFonts w:cs="Times New Roman" w:eastAsia="Calibri"/>
          <w:szCs w:val="22"/>
          <w:lang w:val="fr-FR"/>
        </w:rPr>
      </w:pPr>
    </w:p>
    <w:p w:rsidRDefault="005A01D6" w:rsidP="005A01D6" w:rsidR="005A01D6" w:rsidRPr="005A01D6">
      <w:pPr>
        <w:spacing w:after="0"/>
        <w:jc w:val="center"/>
        <w:rPr>
          <w:rFonts w:cs="Times New Roman" w:eastAsia="Calibri"/>
          <w:iCs/>
          <w:color w:val="000000"/>
          <w:lang w:eastAsia="hr-HR"/>
        </w:rPr>
      </w:pPr>
      <w:r w:rsidRPr="005A01D6">
        <w:rPr>
          <w:rFonts w:cs="Times New Roman" w:eastAsia="Calibri"/>
          <w:iCs/>
          <w:color w:val="000000"/>
          <w:lang w:eastAsia="hr-HR"/>
        </w:rPr>
        <w:t>Plaćanje predujma odgovornih osoba</w:t>
      </w:r>
    </w:p>
    <w:p w:rsidRDefault="005A01D6" w:rsidP="005A01D6" w:rsidR="005A01D6" w:rsidRPr="005A01D6">
      <w:pPr>
        <w:spacing w:after="0"/>
        <w:jc w:val="center"/>
        <w:rPr>
          <w:rFonts w:cs="Times New Roman" w:eastAsia="Calibri"/>
          <w:color w:val="000000"/>
          <w:lang w:eastAsia="hr-HR"/>
        </w:rPr>
      </w:pPr>
      <w:r w:rsidRPr="005A01D6">
        <w:rPr>
          <w:rFonts w:cs="Times New Roman" w:eastAsia="Calibri"/>
          <w:color w:val="000000"/>
          <w:lang w:eastAsia="hr-HR"/>
        </w:rPr>
        <w:t>Članak 113.</w:t>
      </w:r>
    </w:p>
    <w:p w:rsidRDefault="005A01D6" w:rsidP="005A01D6" w:rsidR="005A01D6" w:rsidRPr="005A01D6">
      <w:pPr>
        <w:spacing w:after="0"/>
        <w:jc w:val="both"/>
        <w:rPr>
          <w:rFonts w:cs="Times New Roman" w:eastAsia="Calibri"/>
          <w:color w:val="000000"/>
          <w:lang w:eastAsia="hr-HR"/>
        </w:rPr>
      </w:pPr>
      <w:r w:rsidRPr="005A01D6">
        <w:rPr>
          <w:rFonts w:cs="Times New Roman" w:eastAsia="Calibri"/>
          <w:color w:val="000000"/>
          <w:lang w:eastAsia="hr-HR"/>
        </w:rPr>
        <w:t>(1) Ako osobe iz članka 110. stavka 2. ovoga Zakona ne podnesu prijedlog za otvaranje stečajnoga postupka u propisanom roku, sud će im po službenoj dužnosti u slučajevima iz članka 114. stavka 3. ovoga Zakona naložiti plaćanje predujma za namirenje troškova stečajnoga postupka u roku od osam dana.</w:t>
      </w:r>
    </w:p>
    <w:p w:rsidRDefault="005A01D6" w:rsidP="005A01D6" w:rsidR="005A01D6" w:rsidRPr="005A01D6">
      <w:pPr>
        <w:spacing w:after="0"/>
        <w:jc w:val="both"/>
        <w:rPr>
          <w:rFonts w:cs="Times New Roman" w:eastAsia="Calibri"/>
          <w:color w:val="000000"/>
          <w:lang w:eastAsia="hr-HR"/>
        </w:rPr>
      </w:pPr>
      <w:r w:rsidRPr="005A01D6">
        <w:rPr>
          <w:rFonts w:cs="Times New Roman" w:eastAsia="Calibri"/>
          <w:color w:val="000000"/>
          <w:lang w:eastAsia="hr-HR"/>
        </w:rPr>
        <w:t>(2) Neiskorišteni iznos predujma iz stavka 1. ovoga članka sud će nakon završetka postupka uplatiti u Fond za namirenje troškova stečajnoga postupka.</w:t>
      </w:r>
    </w:p>
    <w:p w:rsidRDefault="005A01D6" w:rsidP="005A01D6" w:rsidR="005A01D6" w:rsidRPr="005A01D6">
      <w:pPr>
        <w:spacing w:after="0"/>
        <w:jc w:val="both"/>
        <w:rPr>
          <w:rFonts w:cs="Times New Roman" w:eastAsia="Calibri"/>
          <w:color w:val="000000"/>
          <w:lang w:eastAsia="hr-HR"/>
        </w:rPr>
      </w:pPr>
      <w:r w:rsidRPr="005A01D6">
        <w:rPr>
          <w:rFonts w:cs="Times New Roman" w:eastAsia="Calibri"/>
          <w:color w:val="000000"/>
          <w:lang w:eastAsia="hr-HR"/>
        </w:rPr>
        <w:t>(3) Ako osoba iz stavka 1. ovoga članka ne plati predujam u propisanom roku, na odgovarajući način primijenit će se pravila o prisilnoj naplati novčane kazne u parničnom postupku.</w:t>
      </w:r>
    </w:p>
    <w:p w:rsidRDefault="005A01D6" w:rsidP="005A01D6" w:rsidR="005A01D6" w:rsidRPr="005A01D6">
      <w:pPr>
        <w:spacing w:after="0"/>
        <w:jc w:val="both"/>
        <w:rPr>
          <w:rFonts w:cs="Times New Roman" w:eastAsia="Calibri"/>
          <w:i/>
          <w:iCs/>
          <w:color w:val="000000"/>
          <w:lang w:eastAsia="hr-HR"/>
        </w:rPr>
      </w:pPr>
    </w:p>
    <w:p w:rsidRDefault="005A01D6" w:rsidP="005A01D6" w:rsidR="005A01D6" w:rsidRPr="005A01D6">
      <w:pPr>
        <w:spacing w:after="0"/>
        <w:jc w:val="center"/>
        <w:rPr>
          <w:rFonts w:cs="Times New Roman" w:eastAsia="Calibri"/>
          <w:iCs/>
          <w:color w:val="000000"/>
          <w:lang w:eastAsia="hr-HR"/>
        </w:rPr>
      </w:pPr>
      <w:r w:rsidRPr="005A01D6">
        <w:rPr>
          <w:rFonts w:cs="Times New Roman" w:eastAsia="Calibri"/>
          <w:iCs/>
          <w:color w:val="000000"/>
          <w:lang w:eastAsia="hr-HR"/>
        </w:rPr>
        <w:t>Predujam za namirenje troškova stečajnoga postupka</w:t>
      </w:r>
    </w:p>
    <w:p w:rsidRDefault="005A01D6" w:rsidP="005A01D6" w:rsidR="005A01D6" w:rsidRPr="005A01D6">
      <w:pPr>
        <w:spacing w:after="0"/>
        <w:jc w:val="center"/>
        <w:rPr>
          <w:rFonts w:cs="Times New Roman" w:eastAsia="Calibri"/>
          <w:color w:val="000000"/>
          <w:lang w:eastAsia="hr-HR"/>
        </w:rPr>
      </w:pPr>
      <w:r w:rsidRPr="005A01D6">
        <w:rPr>
          <w:rFonts w:cs="Times New Roman" w:eastAsia="Calibri"/>
          <w:color w:val="000000"/>
          <w:lang w:eastAsia="hr-HR"/>
        </w:rPr>
        <w:t>Članak 114.</w:t>
      </w:r>
    </w:p>
    <w:p w:rsidRDefault="005A01D6" w:rsidP="005A01D6" w:rsidR="005A01D6" w:rsidRPr="005A01D6">
      <w:pPr>
        <w:spacing w:after="0"/>
        <w:jc w:val="both"/>
        <w:rPr>
          <w:rFonts w:cs="Times New Roman" w:eastAsia="Calibri"/>
          <w:color w:val="000000"/>
          <w:lang w:eastAsia="hr-HR"/>
        </w:rPr>
      </w:pPr>
      <w:r w:rsidRPr="005A01D6">
        <w:rPr>
          <w:rFonts w:cs="Times New Roman" w:eastAsia="Calibri"/>
          <w:color w:val="000000"/>
          <w:lang w:eastAsia="hr-HR"/>
        </w:rPr>
        <w:t>(1) Podnositelj prijedloga za otvaranje stečajnoga postupka dužan je platiti iznos predujma od 1000,00 kuna u Fond za namirenje troškova stečajnoga postupka te po nalogu suda u roku od osam dana dodatni iznos predujma koji ne može biti viši od 20.000,00 kuna, ako ovim Zakonom nije drukčije određeno.</w:t>
      </w:r>
    </w:p>
    <w:p w:rsidRDefault="005A01D6" w:rsidP="005A01D6" w:rsidR="005A01D6" w:rsidRPr="005A01D6">
      <w:pPr>
        <w:spacing w:after="0"/>
        <w:jc w:val="both"/>
        <w:rPr>
          <w:rFonts w:cs="Times New Roman" w:eastAsia="Calibri"/>
          <w:color w:val="000000"/>
          <w:lang w:eastAsia="hr-HR"/>
        </w:rPr>
      </w:pPr>
      <w:r w:rsidRPr="005A01D6">
        <w:rPr>
          <w:rFonts w:cs="Times New Roman" w:eastAsia="Calibri"/>
          <w:color w:val="000000"/>
          <w:lang w:eastAsia="hr-HR"/>
        </w:rPr>
        <w:t>(2) Ako su osigurana sredstva za namirenje troškova stečajnoga postupka u skladu s odredbom članka 112. ovoga Zakona, obveza podnositelja prijedloga iz stavka 1. ovoga članka umanjuje se za iznos osiguranih sredstava.</w:t>
      </w:r>
    </w:p>
    <w:p w:rsidRDefault="005A01D6" w:rsidP="005A01D6" w:rsidR="005A01D6" w:rsidRPr="005A01D6">
      <w:pPr>
        <w:spacing w:after="0"/>
        <w:jc w:val="both"/>
        <w:rPr>
          <w:rFonts w:cs="Times New Roman" w:eastAsia="Calibri"/>
          <w:color w:val="000000"/>
          <w:lang w:eastAsia="hr-HR"/>
        </w:rPr>
      </w:pPr>
    </w:p>
    <w:p w:rsidRDefault="005A01D6" w:rsidP="005A01D6" w:rsidR="005A01D6" w:rsidRPr="005A01D6">
      <w:pPr>
        <w:spacing w:after="0"/>
        <w:jc w:val="both"/>
        <w:rPr>
          <w:rFonts w:cs="Times New Roman" w:eastAsia="Calibri"/>
          <w:color w:val="000000"/>
          <w:lang w:eastAsia="hr-HR"/>
        </w:rPr>
      </w:pPr>
    </w:p>
    <w:p w:rsidRDefault="005A01D6" w:rsidP="005A01D6" w:rsidR="005A01D6" w:rsidRPr="005A01D6">
      <w:pPr>
        <w:spacing w:after="0"/>
        <w:jc w:val="both"/>
        <w:rPr>
          <w:rFonts w:cs="Times New Roman" w:eastAsia="Calibri"/>
          <w:szCs w:val="22"/>
          <w:lang w:val="fr-FR"/>
        </w:rPr>
      </w:pPr>
      <w:r w:rsidRPr="005A01D6">
        <w:rPr>
          <w:rFonts w:cs="Times New Roman" w:eastAsia="Calibri"/>
          <w:szCs w:val="22"/>
          <w:lang w:val="fr-FR"/>
        </w:rPr>
        <w:t xml:space="preserve">                                                                        - 6 -                    </w:t>
      </w:r>
      <w:r w:rsidRPr="005A01D6">
        <w:rPr>
          <w:rFonts w:cs="Times New Roman" w:eastAsia="Times New Roman"/>
          <w:bCs/>
          <w:lang w:eastAsia="hr-HR"/>
        </w:rPr>
        <w:t>Poslovni b</w:t>
      </w:r>
      <w:r w:rsidRPr="005A01D6">
        <w:rPr>
          <w:rFonts w:cs="Times New Roman" w:eastAsia="Times New Roman"/>
          <w:lang w:eastAsia="hr-HR"/>
        </w:rPr>
        <w:t>roj: 14. St-316/2016.</w:t>
      </w:r>
    </w:p>
    <w:p w:rsidRDefault="005A01D6" w:rsidP="005A01D6" w:rsidR="005A01D6" w:rsidRPr="005A01D6">
      <w:pPr>
        <w:spacing w:after="0"/>
        <w:jc w:val="both"/>
        <w:rPr>
          <w:rFonts w:cs="Times New Roman" w:eastAsia="Calibri"/>
          <w:color w:val="000000"/>
          <w:lang w:eastAsia="hr-HR"/>
        </w:rPr>
      </w:pPr>
    </w:p>
    <w:p w:rsidRDefault="005A01D6" w:rsidP="005A01D6" w:rsidR="005A01D6" w:rsidRPr="005A01D6">
      <w:pPr>
        <w:spacing w:after="0"/>
        <w:jc w:val="both"/>
        <w:rPr>
          <w:rFonts w:cs="Times New Roman" w:eastAsia="Calibri"/>
          <w:color w:val="000000"/>
          <w:lang w:eastAsia="hr-HR"/>
        </w:rPr>
      </w:pPr>
    </w:p>
    <w:p w:rsidRDefault="005A01D6" w:rsidP="005A01D6" w:rsidR="005A01D6" w:rsidRPr="005A01D6">
      <w:pPr>
        <w:spacing w:after="0"/>
        <w:jc w:val="both"/>
        <w:rPr>
          <w:rFonts w:cs="Times New Roman" w:eastAsia="Calibri"/>
          <w:color w:val="000000"/>
          <w:lang w:eastAsia="hr-HR"/>
        </w:rPr>
      </w:pPr>
      <w:r w:rsidRPr="005A01D6">
        <w:rPr>
          <w:rFonts w:cs="Times New Roman" w:eastAsia="Calibri"/>
          <w:color w:val="000000"/>
          <w:lang w:eastAsia="hr-HR"/>
        </w:rPr>
        <w:t>(3) Predujam iz stavka 1. ovoga članka nisu dužni platiti:</w:t>
      </w:r>
    </w:p>
    <w:p w:rsidRDefault="005A01D6" w:rsidP="005A01D6" w:rsidR="005A01D6" w:rsidRPr="005A01D6">
      <w:pPr>
        <w:spacing w:after="0"/>
        <w:jc w:val="both"/>
        <w:rPr>
          <w:rFonts w:cs="Times New Roman" w:eastAsia="Calibri"/>
          <w:color w:val="000000"/>
          <w:lang w:eastAsia="hr-HR"/>
        </w:rPr>
      </w:pPr>
      <w:r w:rsidRPr="005A01D6">
        <w:rPr>
          <w:rFonts w:cs="Times New Roman" w:eastAsia="Calibri"/>
          <w:color w:val="000000"/>
          <w:lang w:eastAsia="hr-HR"/>
        </w:rPr>
        <w:t>− radnici i prijašnji dužnikovi radnici ako su podnijeli prijedlog za otvaranje stečajnoga postupka radi namirenja svoje dospjele tražbine po osnovi rada</w:t>
      </w:r>
    </w:p>
    <w:p w:rsidRDefault="005A01D6" w:rsidP="005A01D6" w:rsidR="005A01D6" w:rsidRPr="005A01D6">
      <w:pPr>
        <w:spacing w:after="0"/>
        <w:jc w:val="both"/>
        <w:rPr>
          <w:rFonts w:cs="Times New Roman" w:eastAsia="Calibri"/>
          <w:color w:val="000000"/>
          <w:lang w:eastAsia="hr-HR"/>
        </w:rPr>
      </w:pPr>
      <w:r w:rsidRPr="005A01D6">
        <w:rPr>
          <w:rFonts w:cs="Times New Roman" w:eastAsia="Calibri"/>
          <w:color w:val="000000"/>
          <w:lang w:eastAsia="hr-HR"/>
        </w:rPr>
        <w:t>− Financijska agencija ako je podnijela prijedlog za otvaranje stečajnoga postupka u skladu s člankom 110. stavkom 1. ovoga Zakona</w:t>
      </w:r>
    </w:p>
    <w:p w:rsidRDefault="005A01D6" w:rsidP="005A01D6" w:rsidR="005A01D6" w:rsidRPr="005A01D6">
      <w:pPr>
        <w:spacing w:after="0"/>
        <w:jc w:val="both"/>
        <w:rPr>
          <w:rFonts w:cs="Times New Roman" w:eastAsia="Calibri"/>
          <w:color w:val="000000"/>
          <w:lang w:eastAsia="hr-HR"/>
        </w:rPr>
      </w:pPr>
      <w:r w:rsidRPr="005A01D6">
        <w:rPr>
          <w:rFonts w:cs="Times New Roman" w:eastAsia="Calibri"/>
          <w:color w:val="000000"/>
          <w:lang w:eastAsia="hr-HR"/>
        </w:rPr>
        <w:t>− Republika Hrvatska.“</w:t>
      </w:r>
    </w:p>
    <w:p w:rsidRDefault="005A01D6" w:rsidP="005A01D6" w:rsidR="005A01D6" w:rsidRPr="005A01D6">
      <w:pPr>
        <w:spacing w:after="0"/>
        <w:jc w:val="both"/>
        <w:rPr>
          <w:rFonts w:cs="Times New Roman" w:eastAsia="Calibri"/>
          <w:szCs w:val="22"/>
          <w:lang w:val="fr-FR"/>
        </w:rPr>
      </w:pPr>
      <w:r w:rsidRPr="005A01D6">
        <w:rPr>
          <w:rFonts w:cs="Times New Roman" w:eastAsia="Calibri"/>
          <w:szCs w:val="22"/>
          <w:lang w:val="fr-FR"/>
        </w:rPr>
        <w:t>(...)</w:t>
      </w:r>
      <w:r w:rsidRPr="005A01D6">
        <w:rPr>
          <w:rFonts w:cs="Times New Roman" w:eastAsia="Calibri"/>
          <w:color w:val="000000"/>
          <w:lang w:eastAsia="hr-HR"/>
        </w:rPr>
        <w:t>“</w:t>
      </w:r>
    </w:p>
    <w:p w:rsidRDefault="005A01D6" w:rsidP="005A01D6" w:rsidR="005A01D6" w:rsidRPr="005A01D6">
      <w:pPr>
        <w:spacing w:after="0"/>
        <w:jc w:val="both"/>
        <w:rPr>
          <w:rFonts w:cs="Times New Roman" w:eastAsia="Calibri"/>
          <w:szCs w:val="22"/>
          <w:lang w:val="fr-FR"/>
        </w:rPr>
      </w:pPr>
      <w:r w:rsidRPr="005A01D6">
        <w:rPr>
          <w:rFonts w:cs="Times New Roman" w:eastAsia="Calibri"/>
          <w:szCs w:val="22"/>
          <w:lang w:val="fr-FR"/>
        </w:rPr>
        <w:t xml:space="preserve">          Točka D. izrjeke Rješenja je utemeljena na odredbama članaka 12. i 120. SZ.</w:t>
      </w:r>
    </w:p>
    <w:p w:rsidRDefault="005A01D6" w:rsidP="005A01D6" w:rsidR="005A01D6" w:rsidRPr="005A01D6">
      <w:pPr>
        <w:spacing w:after="0"/>
        <w:jc w:val="both"/>
        <w:rPr>
          <w:rFonts w:cs="Times New Roman" w:eastAsia="Calibri"/>
          <w:szCs w:val="22"/>
          <w:lang w:val="fr-FR"/>
        </w:rPr>
      </w:pPr>
    </w:p>
    <w:p w:rsidRDefault="005A01D6" w:rsidP="005A01D6" w:rsidR="005A01D6" w:rsidRPr="005A01D6">
      <w:pPr>
        <w:spacing w:after="0"/>
        <w:jc w:val="both"/>
        <w:rPr>
          <w:rFonts w:cs="Times New Roman" w:eastAsia="Calibri"/>
          <w:szCs w:val="22"/>
        </w:rPr>
      </w:pPr>
      <w:r w:rsidRPr="005A01D6">
        <w:rPr>
          <w:rFonts w:cs="Times New Roman" w:eastAsia="Calibri"/>
          <w:szCs w:val="22"/>
        </w:rPr>
        <w:t xml:space="preserve">          U odnosu na osobu privremenoga stečajnog upravitelja, Sud ističe kako je Privremeni stečajni upravitelj </w:t>
      </w:r>
      <w:r w:rsidRPr="005A01D6">
        <w:rPr>
          <w:rFonts w:cs="Times New Roman" w:eastAsia="Calibri"/>
          <w:szCs w:val="22"/>
          <w:lang w:val="fr-FR"/>
        </w:rPr>
        <w:t>Marko Lonac, iz Dubrovnika, Brdasta 12, OIB: 43471049776,</w:t>
      </w:r>
      <w:r w:rsidRPr="005A01D6">
        <w:rPr>
          <w:rFonts w:cs="Times New Roman" w:eastAsia="Calibri"/>
          <w:szCs w:val="22"/>
        </w:rPr>
        <w:t xml:space="preserve"> na tu funkciju imenovan prethodnim izborom po metodi slučajnog odabira sa Liste A stečajni upravitelja za područje nadležnosti ovog Suda, temeljem članka 85. stavka 1. u vezi sa člankom 84. stavkom1. i članku 118. stavku 2. točki 1. SZ. </w:t>
      </w:r>
    </w:p>
    <w:p w:rsidRDefault="005A01D6" w:rsidP="005A01D6" w:rsidR="005A01D6" w:rsidRPr="005A01D6">
      <w:pPr>
        <w:spacing w:after="0"/>
        <w:jc w:val="both"/>
        <w:rPr>
          <w:rFonts w:cs="Times New Roman" w:eastAsia="Calibri"/>
          <w:szCs w:val="22"/>
          <w:lang w:val="fr-FR"/>
        </w:rPr>
      </w:pPr>
    </w:p>
    <w:p w:rsidRDefault="005A01D6" w:rsidP="005A01D6" w:rsidR="005A01D6" w:rsidRPr="005A01D6">
      <w:pPr>
        <w:spacing w:after="0"/>
        <w:jc w:val="both"/>
        <w:rPr>
          <w:rFonts w:cs="Times New Roman" w:eastAsia="Calibri"/>
          <w:szCs w:val="22"/>
          <w:lang w:val="fr-FR"/>
        </w:rPr>
      </w:pPr>
      <w:r w:rsidRPr="005A01D6">
        <w:rPr>
          <w:rFonts w:cs="Times New Roman" w:eastAsia="Calibri"/>
          <w:szCs w:val="22"/>
          <w:lang w:val="fr-FR"/>
        </w:rPr>
        <w:t xml:space="preserve">          Naime, člankom 84. stavkom 1. i člankom 85. stavkom 1. i 3. SZ, propisano je:</w:t>
      </w:r>
    </w:p>
    <w:p w:rsidRDefault="005A01D6" w:rsidP="005A01D6" w:rsidR="005A01D6" w:rsidRPr="005A01D6">
      <w:pPr>
        <w:spacing w:after="0"/>
        <w:jc w:val="both"/>
        <w:rPr>
          <w:rFonts w:cs="Times New Roman" w:eastAsia="Calibri"/>
          <w:szCs w:val="22"/>
          <w:lang w:val="fr-FR"/>
        </w:rPr>
      </w:pPr>
    </w:p>
    <w:p w:rsidRDefault="005A01D6" w:rsidP="005A01D6" w:rsidR="005A01D6" w:rsidRPr="005A01D6">
      <w:pPr>
        <w:spacing w:after="0"/>
        <w:jc w:val="center"/>
        <w:rPr>
          <w:rFonts w:cs="Times New Roman" w:eastAsia="Calibri"/>
          <w:iCs/>
          <w:color w:val="000000"/>
          <w:lang w:eastAsia="hr-HR"/>
        </w:rPr>
      </w:pPr>
      <w:r w:rsidRPr="005A01D6">
        <w:rPr>
          <w:rFonts w:cs="Times New Roman" w:eastAsia="Calibri"/>
          <w:iCs/>
          <w:color w:val="000000"/>
          <w:lang w:eastAsia="hr-HR"/>
        </w:rPr>
        <w:t>"Izbor stečajnoga upravitelja</w:t>
      </w:r>
    </w:p>
    <w:p w:rsidRDefault="005A01D6" w:rsidP="005A01D6" w:rsidR="005A01D6" w:rsidRPr="005A01D6">
      <w:pPr>
        <w:spacing w:after="0"/>
        <w:jc w:val="center"/>
        <w:rPr>
          <w:rFonts w:cs="Times New Roman" w:eastAsia="Calibri"/>
          <w:color w:val="000000"/>
          <w:lang w:eastAsia="hr-HR"/>
        </w:rPr>
      </w:pPr>
      <w:r w:rsidRPr="005A01D6">
        <w:rPr>
          <w:rFonts w:cs="Times New Roman" w:eastAsia="Calibri"/>
          <w:color w:val="000000"/>
          <w:lang w:eastAsia="hr-HR"/>
        </w:rPr>
        <w:t>Članak 84.</w:t>
      </w:r>
    </w:p>
    <w:p w:rsidRDefault="005A01D6" w:rsidP="005A01D6" w:rsidR="005A01D6" w:rsidRPr="005A01D6">
      <w:pPr>
        <w:spacing w:after="0"/>
        <w:jc w:val="both"/>
        <w:rPr>
          <w:rFonts w:cs="Times New Roman" w:eastAsia="Calibri"/>
          <w:color w:val="000000"/>
          <w:lang w:eastAsia="hr-HR"/>
        </w:rPr>
      </w:pPr>
      <w:r w:rsidRPr="005A01D6">
        <w:rPr>
          <w:rFonts w:cs="Times New Roman" w:eastAsia="Calibri"/>
          <w:color w:val="000000"/>
          <w:lang w:eastAsia="hr-HR"/>
        </w:rPr>
        <w:t>(1) Izbor stečajnoga upravitelja u stečajnom postupku obavlja se metodom slučajnoga odabira s liste A stečajnih upravitelja za područje nadležnoga suda, ako ovim Zakonom nije drukčije određeno.“</w:t>
      </w:r>
    </w:p>
    <w:p w:rsidRDefault="005A01D6" w:rsidP="005A01D6" w:rsidR="005A01D6" w:rsidRPr="005A01D6">
      <w:pPr>
        <w:spacing w:after="0"/>
        <w:jc w:val="center"/>
        <w:rPr>
          <w:rFonts w:cs="Times New Roman" w:eastAsia="Calibri"/>
          <w:iCs/>
          <w:color w:val="000000"/>
          <w:lang w:eastAsia="hr-HR"/>
        </w:rPr>
      </w:pPr>
      <w:r w:rsidRPr="005A01D6">
        <w:rPr>
          <w:rFonts w:cs="Times New Roman" w:eastAsia="Calibri"/>
          <w:iCs/>
          <w:color w:val="000000"/>
          <w:lang w:eastAsia="hr-HR"/>
        </w:rPr>
        <w:t>"Imenovanje stečajnoga upravitelja"</w:t>
      </w:r>
    </w:p>
    <w:p w:rsidRDefault="005A01D6" w:rsidP="005A01D6" w:rsidR="005A01D6" w:rsidRPr="005A01D6">
      <w:pPr>
        <w:spacing w:after="0"/>
        <w:jc w:val="center"/>
        <w:rPr>
          <w:rFonts w:cs="Times New Roman" w:eastAsia="Calibri"/>
          <w:color w:val="000000"/>
          <w:lang w:eastAsia="hr-HR"/>
        </w:rPr>
      </w:pPr>
      <w:r w:rsidRPr="005A01D6">
        <w:rPr>
          <w:rFonts w:cs="Times New Roman" w:eastAsia="Calibri"/>
          <w:color w:val="000000"/>
          <w:lang w:eastAsia="hr-HR"/>
        </w:rPr>
        <w:t>Članak 85.</w:t>
      </w:r>
    </w:p>
    <w:p w:rsidRDefault="005A01D6" w:rsidP="005A01D6" w:rsidR="005A01D6" w:rsidRPr="005A01D6">
      <w:pPr>
        <w:spacing w:after="0"/>
        <w:jc w:val="both"/>
        <w:rPr>
          <w:rFonts w:cs="Times New Roman" w:eastAsia="Calibri"/>
          <w:color w:val="000000"/>
          <w:lang w:eastAsia="hr-HR"/>
        </w:rPr>
      </w:pPr>
      <w:r w:rsidRPr="005A01D6">
        <w:rPr>
          <w:rFonts w:cs="Times New Roman" w:eastAsia="Calibri"/>
          <w:color w:val="000000"/>
          <w:lang w:eastAsia="hr-HR"/>
        </w:rPr>
        <w:t>(1) Na temelju izbora stečajnoga upravitelja u skladu s člankom 84. ovoga Zakona sud imenuje stečajnoga upravitelja rješenjem o otvaranju stečajnoga postupka.</w:t>
      </w:r>
    </w:p>
    <w:p w:rsidRDefault="005A01D6" w:rsidP="005A01D6" w:rsidR="005A01D6" w:rsidRPr="005A01D6">
      <w:pPr>
        <w:spacing w:after="0"/>
        <w:jc w:val="both"/>
        <w:rPr>
          <w:rFonts w:cs="Times New Roman" w:eastAsia="Calibri"/>
          <w:color w:val="000000"/>
          <w:lang w:eastAsia="hr-HR"/>
        </w:rPr>
      </w:pPr>
      <w:r w:rsidRPr="005A01D6">
        <w:rPr>
          <w:rFonts w:cs="Times New Roman" w:eastAsia="Calibri"/>
          <w:color w:val="000000"/>
          <w:lang w:eastAsia="hr-HR"/>
        </w:rPr>
        <w:t>(2) (...).</w:t>
      </w:r>
    </w:p>
    <w:p w:rsidRDefault="005A01D6" w:rsidP="005A01D6" w:rsidR="005A01D6" w:rsidRPr="005A01D6">
      <w:pPr>
        <w:spacing w:after="0"/>
        <w:jc w:val="both"/>
        <w:rPr>
          <w:rFonts w:cs="Times New Roman" w:eastAsia="Calibri"/>
          <w:color w:val="000000"/>
          <w:lang w:eastAsia="hr-HR"/>
        </w:rPr>
      </w:pPr>
      <w:r w:rsidRPr="005A01D6">
        <w:rPr>
          <w:rFonts w:cs="Times New Roman" w:eastAsia="Calibri"/>
          <w:color w:val="000000"/>
          <w:lang w:eastAsia="hr-HR"/>
        </w:rPr>
        <w:t>(3) Obrazloženje odluke o imenovanju mora sadržavati način izbora stečajnoga upravitelja i razloge ako je izabran na temelju odredbe članka 84. stavka 2. ovoga Zakona.“</w:t>
      </w:r>
    </w:p>
    <w:p w:rsidRDefault="005A01D6" w:rsidP="005A01D6" w:rsidR="005A01D6" w:rsidRPr="005A01D6">
      <w:pPr>
        <w:spacing w:after="0"/>
        <w:jc w:val="both"/>
        <w:rPr>
          <w:rFonts w:cs="Times New Roman" w:eastAsia="Calibri"/>
          <w:szCs w:val="22"/>
          <w:lang w:val="fr-FR"/>
        </w:rPr>
      </w:pPr>
    </w:p>
    <w:p w:rsidRDefault="005A01D6" w:rsidP="005A01D6" w:rsidR="005A01D6" w:rsidRPr="005A01D6">
      <w:pPr>
        <w:spacing w:after="0"/>
        <w:jc w:val="both"/>
        <w:rPr>
          <w:rFonts w:cs="Times New Roman" w:eastAsia="Calibri"/>
          <w:szCs w:val="22"/>
          <w:lang w:val="fr-FR"/>
        </w:rPr>
      </w:pPr>
      <w:r w:rsidRPr="005A01D6">
        <w:rPr>
          <w:rFonts w:cs="Times New Roman" w:eastAsia="Calibri"/>
          <w:szCs w:val="22"/>
          <w:lang w:val="fr-FR"/>
        </w:rPr>
        <w:t xml:space="preserve">          Sukladno svemu navedenom i temeljem navedenih odredaba pozitivnih propisa, odlučeno je kao u izrjeci.</w:t>
      </w:r>
    </w:p>
    <w:p w:rsidRDefault="005A01D6" w:rsidP="005A01D6" w:rsidR="005A01D6" w:rsidRPr="005A01D6">
      <w:pPr>
        <w:spacing w:after="0"/>
        <w:jc w:val="both"/>
        <w:rPr>
          <w:rFonts w:cs="Times New Roman" w:eastAsia="Calibri"/>
          <w:szCs w:val="22"/>
          <w:lang w:val="fr-FR"/>
        </w:rPr>
      </w:pPr>
    </w:p>
    <w:p w:rsidRDefault="005A01D6" w:rsidP="005A01D6" w:rsidR="005A01D6" w:rsidRPr="005A01D6">
      <w:pPr>
        <w:spacing w:after="0"/>
        <w:rPr>
          <w:rFonts w:cs="Times New Roman" w:eastAsia="Calibri"/>
          <w:szCs w:val="22"/>
          <w:lang w:val="fr-FR"/>
        </w:rPr>
      </w:pPr>
      <w:r w:rsidRPr="005A01D6">
        <w:rPr>
          <w:rFonts w:cs="Times New Roman" w:eastAsia="Calibri"/>
          <w:szCs w:val="22"/>
          <w:lang w:val="fr-FR"/>
        </w:rPr>
        <w:t xml:space="preserve">                                              Split, 17. prosinca 2018.</w:t>
      </w:r>
    </w:p>
    <w:p w:rsidRDefault="005A01D6" w:rsidP="005A01D6" w:rsidR="005A01D6" w:rsidRPr="005A01D6">
      <w:pPr>
        <w:spacing w:after="0"/>
        <w:rPr>
          <w:rFonts w:cs="Times New Roman" w:eastAsia="Calibri"/>
          <w:szCs w:val="22"/>
          <w:lang w:val="fr-FR"/>
        </w:rPr>
      </w:pPr>
    </w:p>
    <w:p w:rsidRDefault="005A01D6" w:rsidP="005A01D6" w:rsidR="005A01D6" w:rsidRPr="005A01D6">
      <w:pPr>
        <w:spacing w:after="0"/>
        <w:ind w:left="4248"/>
        <w:jc w:val="center"/>
        <w:rPr>
          <w:rFonts w:cs="Times New Roman" w:eastAsia="Calibri"/>
          <w:szCs w:val="22"/>
          <w:lang w:val="en-US"/>
        </w:rPr>
      </w:pPr>
      <w:r w:rsidRPr="005A01D6">
        <w:rPr>
          <w:rFonts w:cs="Times New Roman" w:eastAsia="Calibri"/>
          <w:szCs w:val="22"/>
          <w:lang w:val="en-US"/>
        </w:rPr>
        <w:t>SUDAC</w:t>
      </w:r>
    </w:p>
    <w:p w:rsidRDefault="005A01D6" w:rsidP="005A01D6" w:rsidR="005A01D6" w:rsidRPr="005A01D6">
      <w:pPr>
        <w:spacing w:after="0"/>
        <w:ind w:left="4248"/>
        <w:jc w:val="center"/>
        <w:rPr>
          <w:rFonts w:cs="Times New Roman" w:eastAsia="Calibri"/>
          <w:szCs w:val="22"/>
          <w:lang w:val="en-US"/>
        </w:rPr>
      </w:pPr>
    </w:p>
    <w:p w:rsidRDefault="005A01D6" w:rsidP="005A01D6" w:rsidR="005A01D6" w:rsidRPr="005A01D6">
      <w:pPr>
        <w:spacing w:after="0"/>
        <w:ind w:left="4248"/>
        <w:jc w:val="center"/>
        <w:rPr>
          <w:rFonts w:cs="Times New Roman" w:eastAsia="Calibri"/>
          <w:szCs w:val="22"/>
          <w:lang w:val="en-US"/>
        </w:rPr>
      </w:pPr>
      <w:proofErr w:type="gramStart"/>
      <w:r w:rsidRPr="005A01D6">
        <w:rPr>
          <w:rFonts w:cs="Times New Roman" w:eastAsia="Calibri"/>
          <w:szCs w:val="22"/>
          <w:lang w:val="en-US"/>
        </w:rPr>
        <w:t xml:space="preserve">Jozo Ćaleta, </w:t>
      </w:r>
      <w:proofErr w:type="spellStart"/>
      <w:r w:rsidRPr="005A01D6">
        <w:rPr>
          <w:rFonts w:cs="Times New Roman" w:eastAsia="Calibri"/>
          <w:szCs w:val="22"/>
          <w:lang w:val="en-US"/>
        </w:rPr>
        <w:t>v.r</w:t>
      </w:r>
      <w:proofErr w:type="spellEnd"/>
      <w:r w:rsidRPr="005A01D6">
        <w:rPr>
          <w:rFonts w:cs="Times New Roman" w:eastAsia="Calibri"/>
          <w:szCs w:val="22"/>
          <w:lang w:val="en-US"/>
        </w:rPr>
        <w:t>.</w:t>
      </w:r>
      <w:proofErr w:type="gramEnd"/>
    </w:p>
    <w:p w:rsidRDefault="005A01D6" w:rsidP="005A01D6" w:rsidR="005A01D6" w:rsidRPr="005A01D6">
      <w:pPr>
        <w:spacing w:after="0"/>
        <w:ind w:left="4248"/>
        <w:jc w:val="center"/>
        <w:rPr>
          <w:rFonts w:cs="Times New Roman" w:eastAsia="Calibri"/>
          <w:szCs w:val="22"/>
          <w:lang w:val="en-US"/>
        </w:rPr>
      </w:pPr>
      <w:proofErr w:type="spellStart"/>
      <w:proofErr w:type="gramStart"/>
      <w:r w:rsidRPr="005A01D6">
        <w:rPr>
          <w:rFonts w:cs="Times New Roman" w:eastAsia="Calibri"/>
          <w:szCs w:val="22"/>
          <w:lang w:val="en-US"/>
        </w:rPr>
        <w:t>za</w:t>
      </w:r>
      <w:proofErr w:type="spellEnd"/>
      <w:proofErr w:type="gramEnd"/>
      <w:r w:rsidRPr="005A01D6">
        <w:rPr>
          <w:rFonts w:cs="Times New Roman" w:eastAsia="Calibri"/>
          <w:szCs w:val="22"/>
          <w:lang w:val="en-US"/>
        </w:rPr>
        <w:t xml:space="preserve"> </w:t>
      </w:r>
      <w:proofErr w:type="spellStart"/>
      <w:r w:rsidRPr="005A01D6">
        <w:rPr>
          <w:rFonts w:cs="Times New Roman" w:eastAsia="Calibri"/>
          <w:szCs w:val="22"/>
          <w:lang w:val="en-US"/>
        </w:rPr>
        <w:t>točnost</w:t>
      </w:r>
      <w:proofErr w:type="spellEnd"/>
      <w:r w:rsidRPr="005A01D6">
        <w:rPr>
          <w:rFonts w:cs="Times New Roman" w:eastAsia="Calibri"/>
          <w:szCs w:val="22"/>
          <w:lang w:val="en-US"/>
        </w:rPr>
        <w:t xml:space="preserve"> </w:t>
      </w:r>
      <w:proofErr w:type="spellStart"/>
      <w:r w:rsidRPr="005A01D6">
        <w:rPr>
          <w:rFonts w:cs="Times New Roman" w:eastAsia="Calibri"/>
          <w:szCs w:val="22"/>
          <w:lang w:val="en-US"/>
        </w:rPr>
        <w:t>otpravka-ovlašteni</w:t>
      </w:r>
      <w:proofErr w:type="spellEnd"/>
      <w:r w:rsidRPr="005A01D6">
        <w:rPr>
          <w:rFonts w:cs="Times New Roman" w:eastAsia="Calibri"/>
          <w:szCs w:val="22"/>
          <w:lang w:val="en-US"/>
        </w:rPr>
        <w:t xml:space="preserve"> </w:t>
      </w:r>
      <w:proofErr w:type="spellStart"/>
      <w:r w:rsidRPr="005A01D6">
        <w:rPr>
          <w:rFonts w:cs="Times New Roman" w:eastAsia="Calibri"/>
          <w:szCs w:val="22"/>
          <w:lang w:val="en-US"/>
        </w:rPr>
        <w:t>službenik</w:t>
      </w:r>
      <w:proofErr w:type="spellEnd"/>
    </w:p>
    <w:p w:rsidRDefault="005A01D6" w:rsidP="005A01D6" w:rsidR="005A01D6" w:rsidRPr="005A01D6">
      <w:pPr>
        <w:spacing w:after="0"/>
        <w:ind w:left="4248"/>
        <w:jc w:val="center"/>
        <w:rPr>
          <w:rFonts w:cs="Times New Roman" w:eastAsia="Calibri"/>
          <w:szCs w:val="22"/>
          <w:lang w:val="en-US"/>
        </w:rPr>
      </w:pPr>
      <w:r w:rsidRPr="005A01D6">
        <w:rPr>
          <w:rFonts w:cs="Times New Roman" w:eastAsia="Calibri"/>
          <w:szCs w:val="22"/>
          <w:lang w:val="en-US"/>
        </w:rPr>
        <w:t xml:space="preserve">Vesna </w:t>
      </w:r>
      <w:proofErr w:type="spellStart"/>
      <w:r w:rsidRPr="005A01D6">
        <w:rPr>
          <w:rFonts w:cs="Times New Roman" w:eastAsia="Calibri"/>
          <w:szCs w:val="22"/>
          <w:lang w:val="en-US"/>
        </w:rPr>
        <w:t>Čargo</w:t>
      </w:r>
      <w:proofErr w:type="spellEnd"/>
    </w:p>
    <w:p w:rsidRDefault="005A01D6" w:rsidP="005A01D6" w:rsidR="005A01D6" w:rsidRPr="005A01D6">
      <w:pPr>
        <w:spacing w:after="0"/>
        <w:jc w:val="both"/>
        <w:rPr>
          <w:rFonts w:cs="Times New Roman" w:eastAsia="Calibri"/>
          <w:szCs w:val="22"/>
          <w:lang w:val="fr-FR"/>
        </w:rPr>
      </w:pPr>
    </w:p>
    <w:p w:rsidRDefault="005A01D6" w:rsidP="005A01D6" w:rsidR="005A01D6" w:rsidRPr="005A01D6">
      <w:pPr>
        <w:spacing w:after="0"/>
        <w:jc w:val="both"/>
        <w:rPr>
          <w:rFonts w:cs="Times New Roman" w:eastAsia="Calibri"/>
          <w:szCs w:val="22"/>
          <w:lang w:val="fr-FR"/>
        </w:rPr>
      </w:pPr>
    </w:p>
    <w:p w:rsidRDefault="005A01D6" w:rsidP="005A01D6" w:rsidR="00AE649C" w:rsidRPr="00B76F3C">
      <w:pPr>
        <w:spacing w:after="0"/>
        <w:jc w:val="both"/>
      </w:pPr>
      <w:r w:rsidRPr="005A01D6">
        <w:rPr>
          <w:rFonts w:cs="Times New Roman" w:eastAsia="Calibri"/>
          <w:szCs w:val="22"/>
          <w:lang w:val="fr-FR"/>
        </w:rPr>
        <w:t>Pravna pouka: Protiv točke A. izrjeke ovog Rješenja, posebna žalba nije dopuštena. Protiv točke B. izrjeke Rješenja može se izjaviti žalba. Žalba se podnosi Trgovačkom sudu u Splitu, Split, Sukoišanska 6, u dva primjerka, u roku od osam dana a o istoj žalbi u drugom stupnju odlučuje Visoki trgovački sud Republike Hrvatske u Zagrebu.</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01D6"/>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2688830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prosinca 2018.</izvorni_sadrzaj>
    <derivirana_varijabla naziv="DomainObject.DatumDonosenjaOdluke_1">17.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St-316/2016-6</izvorni_sadrzaj>
    <derivirana_varijabla naziv="DomainObject.Oznaka_1">St-316/2016-6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316</izvorni_sadrzaj>
    <derivirana_varijabla naziv="DomainObject.Predmet.Broj_1">316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St-316/2016</izvorni_sadrzaj>
    <derivirana_varijabla naziv="DomainObject.Predmet.OznakaBroj_1">St-316/2016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AUTOKUĆA BOSNIĆ d.o.o. za trgovinu, servis i remont</izvorni_sadrzaj>
    <derivirana_varijabla naziv="DomainObject.Predmet.ProtustrankaFormated_1">  AUTOKUĆA BOSNIĆ d.o.o. za trgovinu, servis i remont</derivirana_varijabla>
  </DomainObject.Predmet.ProtustrankaFormated>
  <DomainObject.Predmet.ProtustrankaFormatedOIB>
    <izvorni_sadrzaj>  AUTOKUĆA BOSNIĆ d.o.o. za trgovinu, servis i remont, OIB 62890333516</izvorni_sadrzaj>
    <derivirana_varijabla naziv="DomainObject.Predmet.ProtustrankaFormatedOIB_1">  AUTOKUĆA BOSNIĆ d.o.o. za trgovinu, servis i remont, OIB 62890333516</derivirana_varijabla>
  </DomainObject.Predmet.ProtustrankaFormatedOIB>
  <DomainObject.Predmet.ProtustrankaFormatedWithAdress>
    <izvorni_sadrzaj> AUTOKUĆA BOSNIĆ d.o.o. za trgovinu, servis i remont, Rakite 27, 21311 Žrnovnica</izvorni_sadrzaj>
    <derivirana_varijabla naziv="DomainObject.Predmet.ProtustrankaFormatedWithAdress_1"> AUTOKUĆA BOSNIĆ d.o.o. za trgovinu, servis i remont, Rakite 27, 21311 Žrnovnica</derivirana_varijabla>
  </DomainObject.Predmet.ProtustrankaFormatedWithAdress>
  <DomainObject.Predmet.ProtustrankaFormatedWithAdressOIB>
    <izvorni_sadrzaj> AUTOKUĆA BOSNIĆ d.o.o. za trgovinu, servis i remont, OIB 62890333516, Rakite 27, 21311 Žrnovnica</izvorni_sadrzaj>
    <derivirana_varijabla naziv="DomainObject.Predmet.ProtustrankaFormatedWithAdressOIB_1"> AUTOKUĆA BOSNIĆ d.o.o. za trgovinu, servis i remont, OIB 62890333516, Rakite 27, 21311 Žrnovnica</derivirana_varijabla>
  </DomainObject.Predmet.ProtustrankaFormatedWithAdressOIB>
  <DomainObject.Predmet.ProtustrankaWithAdress>
    <izvorni_sadrzaj>AUTOKUĆA BOSNIĆ d.o.o. za trgovinu, servis i remont Rakite 27, 21311 Žrnovnica</izvorni_sadrzaj>
    <derivirana_varijabla naziv="DomainObject.Predmet.ProtustrankaWithAdress_1">AUTOKUĆA BOSNIĆ d.o.o. za trgovinu, servis i remont Rakite 27, 21311 Žrnovnica</derivirana_varijabla>
  </DomainObject.Predmet.ProtustrankaWithAdress>
  <DomainObject.Predmet.ProtustrankaWithAdressOIB>
    <izvorni_sadrzaj>AUTOKUĆA BOSNIĆ d.o.o. za trgovinu, servis i remont, OIB 62890333516, Rakite 27, 21311 Žrnovnica</izvorni_sadrzaj>
    <derivirana_varijabla naziv="DomainObject.Predmet.ProtustrankaWithAdressOIB_1">AUTOKUĆA BOSNIĆ d.o.o. za trgovinu, servis i remont, OIB 62890333516, Rakite 27, 21311 Žrnovnica</derivirana_varijabla>
  </DomainObject.Predmet.ProtustrankaWithAdressOIB>
  <DomainObject.Predmet.ProtustrankaNazivFormated>
    <izvorni_sadrzaj>AUTOKUĆA BOSNIĆ d.o.o. za trgovinu, servis i remont</izvorni_sadrzaj>
    <derivirana_varijabla naziv="DomainObject.Predmet.ProtustrankaNazivFormated_1">AUTOKUĆA BOSNIĆ d.o.o. za trgovinu, servis i remont</derivirana_varijabla>
  </DomainObject.Predmet.ProtustrankaNazivFormated>
  <DomainObject.Predmet.ProtustrankaNazivFormatedOIB>
    <izvorni_sadrzaj>AUTOKUĆA BOSNIĆ d.o.o. za trgovinu, servis i remont, OIB 62890333516</izvorni_sadrzaj>
    <derivirana_varijabla naziv="DomainObject.Predmet.ProtustrankaNazivFormatedOIB_1">AUTOKUĆA BOSNIĆ d.o.o. za trgovinu, servis i remont, OIB 62890333516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969116.72</izvorni_sadrzaj>
    <derivirana_varijabla naziv="DomainObject.Predmet.TrenutnaVrijednost_1">969116.72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AUTOKUĆA BOSNIĆ d.o.o. za trgovinu, servis i remont</item>
    </izvorni_sadrzaj>
    <derivirana_varijabla naziv="DomainObject.Predmet.ProtuStrankaListFormated_1">
      <item>AUTOKUĆA BOSNIĆ d.o.o. za trgovinu, servis i remont</item>
    </derivirana_varijabla>
  </DomainObject.Predmet.ProtuStrankaListFormated>
  <DomainObject.Predmet.ProtuStrankaListFormatedOIB>
    <izvorni_sadrzaj>
      <item>AUTOKUĆA BOSNIĆ d.o.o. za trgovinu, servis i remont, OIB 62890333516</item>
    </izvorni_sadrzaj>
    <derivirana_varijabla naziv="DomainObject.Predmet.ProtuStrankaListFormatedOIB_1">
      <item>AUTOKUĆA BOSNIĆ d.o.o. za trgovinu, servis i remont, OIB 62890333516</item>
    </derivirana_varijabla>
  </DomainObject.Predmet.ProtuStrankaListFormatedOIB>
  <DomainObject.Predmet.ProtuStrankaListFormatedWithAdress>
    <izvorni_sadrzaj>
      <item>AUTOKUĆA BOSNIĆ d.o.o. za trgovinu, servis i remont, Rakite 27, 21311 Žrnovnica</item>
    </izvorni_sadrzaj>
    <derivirana_varijabla naziv="DomainObject.Predmet.ProtuStrankaListFormatedWithAdress_1">
      <item>AUTOKUĆA BOSNIĆ d.o.o. za trgovinu, servis i remont, Rakite 27, 21311 Žrnovnica</item>
    </derivirana_varijabla>
  </DomainObject.Predmet.ProtuStrankaListFormatedWithAdress>
  <DomainObject.Predmet.ProtuStrankaListFormatedWithAdressOIB>
    <izvorni_sadrzaj>
      <item>AUTOKUĆA BOSNIĆ d.o.o. za trgovinu, servis i remont, OIB 62890333516, Rakite 27, 21311 Žrnovnica</item>
    </izvorni_sadrzaj>
    <derivirana_varijabla naziv="DomainObject.Predmet.ProtuStrankaListFormatedWithAdressOIB_1">
      <item>AUTOKUĆA BOSNIĆ d.o.o. za trgovinu, servis i remont, OIB 62890333516, Rakite 27, 21311 Žrnovnica</item>
    </derivirana_varijabla>
  </DomainObject.Predmet.ProtuStrankaListFormatedWithAdressOIB>
  <DomainObject.Predmet.ProtuStrankaListNazivFormated>
    <izvorni_sadrzaj>
      <item>AUTOKUĆA BOSNIĆ d.o.o. za trgovinu, servis i remont</item>
    </izvorni_sadrzaj>
    <derivirana_varijabla naziv="DomainObject.Predmet.ProtuStrankaListNazivFormated_1">
      <item>AUTOKUĆA BOSNIĆ d.o.o. za trgovinu, servis i remont</item>
    </derivirana_varijabla>
  </DomainObject.Predmet.ProtuStrankaListNazivFormated>
  <DomainObject.Predmet.ProtuStrankaListNazivFormatedOIB>
    <izvorni_sadrzaj>
      <item>AUTOKUĆA BOSNIĆ d.o.o. za trgovinu, servis i remont, OIB 62890333516</item>
    </izvorni_sadrzaj>
    <derivirana_varijabla naziv="DomainObject.Predmet.ProtuStrankaListNazivFormatedOIB_1">
      <item>AUTOKUĆA BOSNIĆ d.o.o. za trgovinu, servis i remont, OIB 62890333516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2018.</izvorni_sadrzaj>
    <derivirana_varijabla naziv="DomainObject.Datum_1">17. prosinca 2018.</derivirana_varijabla>
  </DomainObject.Datum>
  <DomainObject.PoslovniBrojDokumenta>
    <izvorni_sadrzaj>St-316/2016-6</izvorni_sadrzaj>
    <derivirana_varijabla naziv="DomainObject.PoslovniBrojDokumenta_1">St-316/2016-6</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AUTOKUĆA BOSNIĆ d.o.o. za trgovinu, servis i remont</izvorni_sadrzaj>
    <derivirana_varijabla naziv="DomainObject.Predmet.ProtustrankaIDrugi_1">AUTOKUĆA BOSNIĆ d.o.o. za trgovinu, servis i remont</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AUTOKUĆA BOSNIĆ d.o.o. za trgovinu, servis i remont, OIB 62890333516, Rakite 27, 21311 Žrnovnica</izvorni_sadrzaj>
    <derivirana_varijabla naziv="DomainObject.Predmet.ProtustrankaIDrugiAdressOIB_1">AUTOKUĆA BOSNIĆ d.o.o. za trgovinu, servis i remont, OIB 62890333516, Rakite 27, 21311 Žrnovnica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AUTOKUĆA BOSNIĆ d.o.o. za trgovinu, servis i remont</item>
      <item>FINANCIJSKA AGENCIJA, RC SPLIT</item>
    </izvorni_sadrzaj>
    <derivirana_varijabla naziv="DomainObject.Predmet.SudioniciListNaziv_1">
      <item>AUTOKUĆA BOSNIĆ d.o.o. za trgovinu, servis i remont</item>
      <item>FINANCIJSKA AGENCIJA, RC SPLIT</item>
    </derivirana_varijabla>
  </DomainObject.Predmet.SudioniciListNaziv>
  <DomainObject.Predmet.SudioniciListAdressOIB>
    <izvorni_sadrzaj>
      <item>AUTOKUĆA BOSNIĆ d.o.o. za trgovinu, servis i remont, OIB 62890333516, Rakite 27,21311 Žrnovnica</item>
      <item>FINANCIJSKA AGENCIJA, RC SPLIT, OIB 85821130368, Mažuranićevo šetalište 24 b,21000 Split</item>
    </izvorni_sadrzaj>
    <derivirana_varijabla naziv="DomainObject.Predmet.SudioniciListAdressOIB_1">
      <item>AUTOKUĆA BOSNIĆ d.o.o. za trgovinu, servis i remont, OIB 62890333516, Rakite 27,21311 Žrnovnica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CB4CCE-F6B1-46F1-9CFC-549F0D5991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2352</properties:Words>
  <properties:Characters>13277</properties:Characters>
  <properties:Lines>291</properties:Lines>
  <properties:Paragraphs>111</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16450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2018-12-17T11:35:00Z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6</vt:i4>
  </prop:property>
  <prop:property name="Naslov" pid="5" fmtid="{D5CDD505-2E9C-101B-9397-08002B2CF9AE}">
    <vt:lpwstr>St-316/2016-6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