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586b" w14:paraId="c44586b" w:rsidRDefault="00BF30CF" w:rsidP="00BF30CF" w:rsidR="00BF30CF">
      <w:pPr>
        <w:jc w:val="right"/>
        <w15:collapsed w:val="false"/>
      </w:pPr>
      <w:bookmarkStart w:name="_GoBack" w:id="0"/>
      <w:bookmarkEnd w:id="0"/>
      <w:r>
        <w:t>Broj: 6 St-</w:t>
      </w:r>
      <w:r w:rsidR="00BC5059">
        <w:t>388/16-15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B699A" w:rsidRPr="002B699A">
        <w:t xml:space="preserve">RH MF Porezna uprava zastupani po ŽDO Vukovar, za otvaranje stečajnog  postupka nad dužnikom </w:t>
      </w:r>
      <w:r w:rsidR="002B699A" w:rsidRPr="002B699A">
        <w:rPr>
          <w:b/>
        </w:rPr>
        <w:t>JANUS d.o.o. Osijek, Hrvatske Republike 33 za otvaranje stečajnog postupka nad dužnikom JANUS d.o.o. Osijek, Hrvatske Republike 33 OIB: 44877006348, MBS: 030069693</w:t>
      </w:r>
      <w:r w:rsidRPr="00D14516">
        <w:t>,</w:t>
      </w:r>
      <w:r>
        <w:t xml:space="preserve"> dana </w:t>
      </w:r>
      <w:r w:rsidR="007D6CE6">
        <w:t>3. listopada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7D6CE6" w:rsidRPr="002B699A">
        <w:rPr>
          <w:b/>
        </w:rPr>
        <w:t>JANUS d.o.o. Osijek, Hrvatske Republike 33 za otvaranje stečajnog postupka nad dužnikom JANUS d.o.o. Osijek, Hrvatske Republike 33 OIB: 44877006348, MBS: 030069693</w:t>
      </w:r>
      <w:r w:rsidR="00CA1D43">
        <w:rPr>
          <w:b/>
        </w:rPr>
        <w:t>.</w:t>
      </w:r>
    </w:p>
    <w:p w:rsidRDefault="005B4BD9" w:rsidP="005B4BD9" w:rsidR="005B4BD9">
      <w:pPr>
        <w:ind w:left="1080"/>
        <w:jc w:val="both"/>
        <w:rPr>
          <w:b/>
        </w:rPr>
      </w:pPr>
    </w:p>
    <w:p w:rsidRDefault="00324E7F" w:rsidP="005B4BD9" w:rsidR="00ED72C6" w:rsidRPr="003B460B">
      <w:pPr>
        <w:numPr>
          <w:ilvl w:val="0"/>
          <w:numId w:val="11"/>
        </w:numPr>
        <w:jc w:val="both"/>
        <w:rPr>
          <w:b/>
        </w:rPr>
      </w:pPr>
      <w:r w:rsidRPr="00E33447">
        <w:t>Za stečajnog upravitelja određuje se</w:t>
      </w:r>
      <w:r w:rsidR="006A7184">
        <w:t xml:space="preserve"> </w:t>
      </w:r>
      <w:r w:rsidR="003B460B" w:rsidRPr="003B460B">
        <w:rPr>
          <w:b/>
          <w:lang w:val="en-US"/>
        </w:rPr>
        <w:t>Tihana Majić, Osijek, Naselje M. Krleže 4, OIB: 43035003321</w:t>
      </w:r>
      <w:r w:rsidR="003220B8" w:rsidRPr="003B460B">
        <w:rPr>
          <w:b/>
        </w:rPr>
        <w:t>.</w:t>
      </w:r>
    </w:p>
    <w:p w:rsidRDefault="00816867" w:rsidP="00816867" w:rsidR="00816867" w:rsidRPr="00816867">
      <w:pPr>
        <w:jc w:val="both"/>
        <w:rPr>
          <w:b/>
        </w:rPr>
      </w:pP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7D6CE6" w:rsidRPr="002B699A">
        <w:rPr>
          <w:b/>
        </w:rPr>
        <w:t>JANUS d.o.o. Osijek, Hrvatske Republike 33 za otvaranje stečajnog postupka nad dužnikom JANUS d.o.o. Osijek, Hrvatske Republike 33 OIB: 44877006348, MBS: 030069693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7A2A56" w:rsidP="007A2A56" w:rsidR="007A2A56"/>
    <w:p w:rsidRDefault="007A2A56" w:rsidP="007A2A56" w:rsidR="007A2A56">
      <w:pPr>
        <w:numPr>
          <w:ilvl w:val="0"/>
          <w:numId w:val="11"/>
        </w:numPr>
        <w:jc w:val="both"/>
      </w:pPr>
      <w:r w:rsidRPr="007A2A56">
        <w:t>Obvezuje se z.z. dužnika Dražen Dragušica, Višnjevac, B. J. Jelačića 103, OIB: 55848776772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425B1B" w:rsidP="00425B1B" w:rsidR="00425B1B">
      <w:pPr>
        <w:pStyle w:val="Odlomakpopisa"/>
      </w:pPr>
    </w:p>
    <w:p w:rsidRDefault="00425B1B" w:rsidP="00425B1B" w:rsidR="00425B1B">
      <w:pPr>
        <w:numPr>
          <w:ilvl w:val="0"/>
          <w:numId w:val="11"/>
        </w:numPr>
        <w:jc w:val="both"/>
      </w:pPr>
      <w:r>
        <w:lastRenderedPageBreak/>
        <w:t xml:space="preserve">Obvezuje se stečajna upraviteljica Tihana Majić iz Osijeka </w:t>
      </w:r>
      <w:r w:rsidR="007771AC">
        <w:t xml:space="preserve">da </w:t>
      </w:r>
      <w:r w:rsidRPr="00FC2E35">
        <w:t>nakon zaključenja stečajnog postupka u ime stečajnog du</w:t>
      </w:r>
      <w:r w:rsidR="007771AC">
        <w:t xml:space="preserve">žnika, a za račun stečajne mase, ukoliko je to moguće, unovči opremu radio postaje te naplati potraživanja stečajnog dužnika </w:t>
      </w:r>
      <w:r w:rsidRPr="00FC2E35">
        <w:t xml:space="preserve">i prikupljenim sredstvima podmiriti nastale troškove stečajnog postupka, a o eventualnom ostatku uplatiti u Fond iz čl. </w:t>
      </w:r>
      <w:r w:rsidR="007771AC">
        <w:t>111</w:t>
      </w:r>
      <w:r w:rsidRPr="00FC2E35">
        <w:t>. Stečajnog zakona</w:t>
      </w:r>
      <w:r w:rsidR="007771AC">
        <w:t xml:space="preserve"> (NN br. 71/15)</w:t>
      </w:r>
      <w:r w:rsidRPr="00FC2E35">
        <w:t>.</w:t>
      </w:r>
    </w:p>
    <w:p w:rsidRDefault="005B4BD9" w:rsidP="005B4BD9" w:rsidR="005B4BD9"/>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BC5059">
        <w:t>388</w:t>
      </w:r>
      <w:r w:rsidR="00CF3920">
        <w:t xml:space="preserve">/16 od </w:t>
      </w:r>
      <w:r w:rsidR="00BC5059">
        <w:t>19. veljače</w:t>
      </w:r>
      <w:r w:rsidR="00CF3920">
        <w:t xml:space="preserve"> 2016. g.</w:t>
      </w:r>
      <w:r w:rsidRPr="005E551C">
        <w:t xml:space="preserve"> pokrenut je postupak nad dužnikom </w:t>
      </w:r>
      <w:r w:rsidR="007D6CE6" w:rsidRPr="002B699A">
        <w:rPr>
          <w:b/>
        </w:rPr>
        <w:t>JANUS d.o.o. Osijek, Hrvatske Republike 33 za otvaranje stečajnog postupka nad dužnikom JANUS d.o.o. Osijek, Hrvatske Republike 33 OIB: 44877006348, MBS: 030069693</w:t>
      </w:r>
      <w:r w:rsidR="007D6CE6">
        <w:rPr>
          <w:b/>
        </w:rPr>
        <w:t>,</w:t>
      </w:r>
      <w:r w:rsidRPr="005E551C">
        <w:t xml:space="preserve"> za privremen</w:t>
      </w:r>
      <w:r w:rsidR="00BC5059">
        <w:t>og</w:t>
      </w:r>
      <w:r w:rsidRPr="005E551C">
        <w:t xml:space="preserve"> stečajn</w:t>
      </w:r>
      <w:r w:rsidR="00BC5059">
        <w:t>og</w:t>
      </w:r>
      <w:r w:rsidRPr="005E551C">
        <w:t xml:space="preserve"> upravitelj</w:t>
      </w:r>
      <w:r w:rsidR="00BC5059">
        <w:t xml:space="preserve">a imenovan je Slavko Marinac iz Požege automatskim odabirom </w:t>
      </w:r>
      <w:r w:rsidRPr="005E551C">
        <w:t xml:space="preserve">te je za </w:t>
      </w:r>
      <w:r w:rsidR="00BC5059">
        <w:t>22. ožujak</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7D6CE6">
        <w:t>22. ožujka</w:t>
      </w:r>
      <w:r w:rsidR="008527DE">
        <w:t xml:space="preserve"> 2016. g.</w:t>
      </w:r>
      <w:r w:rsidRPr="005E551C">
        <w:t xml:space="preserve"> na ročištu za ispitivanje uvjeta za otvaranje stečajnog postupka nad dužnikom iz izvješća privremen</w:t>
      </w:r>
      <w:r w:rsidR="00BC5059">
        <w:t>og</w:t>
      </w:r>
      <w:r w:rsidRPr="005E551C">
        <w:t xml:space="preserve"> stečajn</w:t>
      </w:r>
      <w:r w:rsidR="00BC5059">
        <w:t>og</w:t>
      </w:r>
      <w:r w:rsidRPr="005E551C">
        <w:t xml:space="preserve"> upravitelj</w:t>
      </w:r>
      <w:r w:rsidR="00BC5059">
        <w:t>a</w:t>
      </w:r>
      <w:r w:rsidRPr="005E551C">
        <w:t xml:space="preserve"> proizlazi slijedeće:</w:t>
      </w:r>
    </w:p>
    <w:p w:rsidRDefault="007D6CE6" w:rsidP="007D6CE6" w:rsidR="007D6CE6">
      <w:pPr>
        <w:jc w:val="both"/>
        <w:rPr>
          <w:color w:val="3366FF"/>
        </w:rPr>
      </w:pPr>
    </w:p>
    <w:p w:rsidRDefault="007D6CE6" w:rsidP="007D6CE6" w:rsidR="007D6CE6">
      <w:pPr>
        <w:jc w:val="both"/>
      </w:pPr>
      <w:r>
        <w:t xml:space="preserve">Uvidom u dokumentaciju, pregledom stanja imovine i obveza dužnika direktnim očevidom u objektu sjedišta tvrtke u Osijeku dana 25.02.2016. godine,  </w:t>
      </w:r>
      <w:r w:rsidR="00BC5059">
        <w:t>te u izravnom kontaktu</w:t>
      </w:r>
      <w:r>
        <w:t xml:space="preserve"> sa zakonskim zastupnikom Draženom Dragušicom, od kojega </w:t>
      </w:r>
      <w:r w:rsidR="00BC5059">
        <w:t>je</w:t>
      </w:r>
      <w:r>
        <w:t xml:space="preserve"> izvješten  kako se odvijala registrirana djelatnost u razdo</w:t>
      </w:r>
      <w:r w:rsidR="00BC5059">
        <w:t xml:space="preserve">blju od 2012. do 2015. godine privremeni stečajni upravitelj </w:t>
      </w:r>
      <w:r>
        <w:t>utvrdio</w:t>
      </w:r>
      <w:r w:rsidR="00BC5059">
        <w:t xml:space="preserve"> je</w:t>
      </w:r>
      <w:r>
        <w:t xml:space="preserve"> sljedeće</w:t>
      </w:r>
      <w:r w:rsidR="00BC5059">
        <w:t>:</w:t>
      </w:r>
    </w:p>
    <w:p w:rsidRDefault="007D6CE6" w:rsidP="007D6CE6" w:rsidR="007D6CE6">
      <w:pPr>
        <w:jc w:val="both"/>
      </w:pPr>
    </w:p>
    <w:tbl>
      <w:tblPr>
        <w:tblW w:type="dxa" w:w="8560"/>
        <w:tblInd w:type="dxa" w:w="93"/>
        <w:tblLook w:val="0000" w:noVBand="0" w:noHBand="0" w:lastColumn="0" w:firstColumn="0" w:lastRow="0" w:firstRow="0"/>
      </w:tblPr>
      <w:tblGrid>
        <w:gridCol w:w="2980"/>
        <w:gridCol w:w="1180"/>
        <w:gridCol w:w="1220"/>
        <w:gridCol w:w="1120"/>
        <w:gridCol w:w="1100"/>
        <w:gridCol w:w="1091"/>
      </w:tblGrid>
      <w:tr w:rsidTr="002F2B27" w:rsidR="007D6CE6" w:rsidRPr="006B4100">
        <w:trPr>
          <w:trHeight w:val="240"/>
        </w:trPr>
        <w:tc>
          <w:tcPr>
            <w:tcW w:type="dxa" w:w="6500"/>
            <w:gridSpan w:val="4"/>
            <w:tcBorders>
              <w:top w:val="nil"/>
              <w:left w:val="nil"/>
              <w:bottom w:val="nil"/>
              <w:right w:val="nil"/>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xml:space="preserve">Tabela 1.Pregled stavki bilance i računa dobiti i gubitka  dužnika JANUS d.o.o. </w:t>
            </w:r>
          </w:p>
        </w:tc>
        <w:tc>
          <w:tcPr>
            <w:tcW w:type="dxa" w:w="110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c>
          <w:tcPr>
            <w:tcW w:type="dxa" w:w="96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r>
      <w:tr w:rsidTr="00BC5059" w:rsidR="007D6CE6" w:rsidRPr="006B4100">
        <w:trPr>
          <w:trHeight w:val="240"/>
        </w:trPr>
        <w:tc>
          <w:tcPr>
            <w:tcW w:type="dxa" w:w="4160"/>
            <w:gridSpan w:val="2"/>
            <w:tcBorders>
              <w:top w:val="nil"/>
              <w:left w:val="nil"/>
              <w:bottom w:space="0" w:sz="4" w:color="auto" w:val="single"/>
              <w:right w:val="nil"/>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u razdoblju od  2012. godine do 2015. godine</w:t>
            </w:r>
          </w:p>
        </w:tc>
        <w:tc>
          <w:tcPr>
            <w:tcW w:type="dxa" w:w="122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c>
          <w:tcPr>
            <w:tcW w:type="dxa" w:w="112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c>
          <w:tcPr>
            <w:tcW w:type="dxa" w:w="110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c>
          <w:tcPr>
            <w:tcW w:type="dxa" w:w="960"/>
            <w:tcBorders>
              <w:top w:val="nil"/>
              <w:left w:val="nil"/>
              <w:bottom w:val="nil"/>
              <w:right w:val="nil"/>
            </w:tcBorders>
            <w:noWrap/>
            <w:vAlign w:val="bottom"/>
          </w:tcPr>
          <w:p w:rsidRDefault="007D6CE6" w:rsidP="002F2B27" w:rsidR="007D6CE6" w:rsidRPr="006B4100">
            <w:pPr>
              <w:rPr>
                <w:rFonts w:cs="Arial" w:hAnsi="Calibri" w:ascii="Calibri"/>
                <w:sz w:val="18"/>
                <w:szCs w:val="18"/>
              </w:rPr>
            </w:pPr>
          </w:p>
        </w:tc>
      </w:tr>
      <w:tr w:rsidTr="00BC5059" w:rsidR="007D6CE6" w:rsidRPr="006B4100">
        <w:trPr>
          <w:trHeight w:val="480"/>
        </w:trPr>
        <w:tc>
          <w:tcPr>
            <w:tcW w:type="dxa" w:w="2980"/>
            <w:tcBorders>
              <w:top w:space="0" w:sz="4" w:color="auto" w:val="single"/>
              <w:left w:space="0" w:sz="4" w:color="auto" w:val="single"/>
              <w:bottom w:space="0" w:sz="4" w:color="auto" w:val="single"/>
              <w:right w:space="0" w:sz="4" w:color="auto" w:val="single"/>
            </w:tcBorders>
            <w:noWrap/>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BILANCA</w:t>
            </w:r>
          </w:p>
        </w:tc>
        <w:tc>
          <w:tcPr>
            <w:tcW w:type="dxa" w:w="1180"/>
            <w:tcBorders>
              <w:top w:space="0" w:sz="4" w:color="auto" w:val="single"/>
              <w:left w:val="nil"/>
              <w:bottom w:space="0" w:sz="4" w:color="auto" w:val="single"/>
              <w:right w:space="0" w:sz="4" w:color="auto" w:val="single"/>
            </w:tcBorders>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stanje 31.12.2012.</w:t>
            </w:r>
          </w:p>
        </w:tc>
        <w:tc>
          <w:tcPr>
            <w:tcW w:type="dxa" w:w="1220"/>
            <w:tcBorders>
              <w:top w:space="0" w:sz="4" w:color="auto" w:val="single"/>
              <w:left w:val="nil"/>
              <w:bottom w:space="0" w:sz="4" w:color="auto" w:val="single"/>
              <w:right w:space="0" w:sz="4" w:color="auto" w:val="single"/>
            </w:tcBorders>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stanje 31.12.2013.</w:t>
            </w:r>
          </w:p>
        </w:tc>
        <w:tc>
          <w:tcPr>
            <w:tcW w:type="dxa" w:w="1120"/>
            <w:tcBorders>
              <w:top w:space="0" w:sz="4" w:color="auto" w:val="single"/>
              <w:left w:val="nil"/>
              <w:bottom w:space="0" w:sz="4" w:color="auto" w:val="single"/>
              <w:right w:space="0" w:sz="4" w:color="auto" w:val="single"/>
            </w:tcBorders>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stanje 31.12.2014.</w:t>
            </w:r>
          </w:p>
        </w:tc>
        <w:tc>
          <w:tcPr>
            <w:tcW w:type="dxa" w:w="1100"/>
            <w:tcBorders>
              <w:top w:space="0" w:sz="4" w:color="auto" w:val="single"/>
              <w:left w:val="nil"/>
              <w:bottom w:space="0" w:sz="4" w:color="auto" w:val="single"/>
              <w:right w:space="0" w:sz="4" w:color="auto" w:val="single"/>
            </w:tcBorders>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stanje 31.12.2015.</w:t>
            </w:r>
          </w:p>
        </w:tc>
        <w:tc>
          <w:tcPr>
            <w:tcW w:type="dxa" w:w="960"/>
            <w:tcBorders>
              <w:top w:space="0" w:sz="4" w:color="auto" w:val="single"/>
              <w:left w:val="nil"/>
              <w:bottom w:space="0" w:sz="4" w:color="auto" w:val="single"/>
              <w:right w:space="0" w:sz="4" w:color="auto" w:val="single"/>
            </w:tcBorders>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stanje 18.02.2016.</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A. ukupno aktiva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440.306</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538.737</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655.683</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678.720</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647.584</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1. dugotrajna imovina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74.648</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34.629</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16.731</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11.922</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11.619</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2. kratkotrajna imovina-obrtna sr.</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355.164</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493.171</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559.330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587.176</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556.343</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2.1 zalihe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i/>
                <w:iCs/>
                <w:sz w:val="18"/>
                <w:szCs w:val="18"/>
              </w:rPr>
            </w:pPr>
            <w:r w:rsidRPr="006B4100">
              <w:rPr>
                <w:rFonts w:cs="Arial" w:hAnsi="Calibri" w:ascii="Calibri"/>
                <w:i/>
                <w:iCs/>
                <w:sz w:val="18"/>
                <w:szCs w:val="18"/>
              </w:rPr>
              <w:t>0</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i/>
                <w:iCs/>
                <w:sz w:val="18"/>
                <w:szCs w:val="18"/>
              </w:rPr>
            </w:pPr>
            <w:r w:rsidRPr="006B4100">
              <w:rPr>
                <w:rFonts w:cs="Arial" w:hAnsi="Calibri" w:ascii="Calibri"/>
                <w:i/>
                <w:iCs/>
                <w:sz w:val="18"/>
                <w:szCs w:val="18"/>
              </w:rPr>
              <w:t>0</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i/>
                <w:iCs/>
                <w:sz w:val="18"/>
                <w:szCs w:val="18"/>
              </w:rPr>
            </w:pPr>
            <w:r w:rsidRPr="006B4100">
              <w:rPr>
                <w:rFonts w:cs="Arial" w:hAnsi="Calibri" w:ascii="Calibri"/>
                <w:i/>
                <w:iCs/>
                <w:sz w:val="18"/>
                <w:szCs w:val="18"/>
              </w:rPr>
              <w:t>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i/>
                <w:iCs/>
                <w:sz w:val="18"/>
                <w:szCs w:val="18"/>
              </w:rPr>
            </w:pPr>
            <w:r w:rsidRPr="006B4100">
              <w:rPr>
                <w:rFonts w:cs="Arial" w:hAnsi="Calibri" w:ascii="Calibri"/>
                <w:i/>
                <w:iCs/>
                <w:sz w:val="18"/>
                <w:szCs w:val="18"/>
              </w:rPr>
              <w:t>0</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0</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xml:space="preserve">2.2. potraživanja </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283.819</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426.759</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467.680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486.915</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484.931</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2.3. financijska imovina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71.155</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66.412</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84.412</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66.412</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66.412</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2.4. novac</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190</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0</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7.238</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33.849</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5.000</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xml:space="preserve">B. ukupno pasiva </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440.306</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538.737</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655.683</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678.720</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647.584</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 xml:space="preserve">1. dugoročne obveze </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663.366</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0</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932.533</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897.555</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897.555</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2. kratkoročne obveze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2.083.884</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3.322.362</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853.160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1.136.605</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1.138.009</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2.1. obveze prema dobavljačima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647.312</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953.713</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365.000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494.533</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494.724</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2.2. obveze prema radnicima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108.297</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156.422</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168.091</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213.268</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210.672</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2.3. obveze za zajmove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1.115.877</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1.913.909</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45.193</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107.926</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160.307</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2.4. obveze za poreze, doprinose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212.398</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298.318</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214.052</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262.493</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269.896</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2.5 ostale kratkoročne obveze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58.589</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58.385</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2.410</w:t>
            </w:r>
          </w:p>
        </w:tc>
      </w:tr>
      <w:tr w:rsidTr="002F2B27" w:rsidR="007D6CE6" w:rsidRPr="006B4100">
        <w:trPr>
          <w:trHeight w:val="480"/>
        </w:trPr>
        <w:tc>
          <w:tcPr>
            <w:tcW w:type="dxa" w:w="2980"/>
            <w:tcBorders>
              <w:top w:val="nil"/>
              <w:left w:space="0" w:sz="4" w:color="auto" w:val="single"/>
              <w:bottom w:space="0" w:sz="4" w:color="auto" w:val="single"/>
              <w:right w:space="0" w:sz="4" w:color="auto" w:val="single"/>
            </w:tcBorders>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2.6 obveze prema bankama i dr. fin. Istitucijama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 </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lastRenderedPageBreak/>
              <w:t>3. kapital i rezerve</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sz w:val="18"/>
                <w:szCs w:val="18"/>
              </w:rPr>
            </w:pPr>
            <w:r w:rsidRPr="006B4100">
              <w:rPr>
                <w:rFonts w:cs="Arial" w:hAnsi="Calibri" w:ascii="Calibri"/>
                <w:b/>
                <w:bCs/>
                <w:sz w:val="18"/>
                <w:szCs w:val="18"/>
              </w:rPr>
              <w:t> </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jc w:val="center"/>
              <w:rPr>
                <w:rFonts w:cs="Arial" w:hAnsi="Calibri" w:ascii="Calibri"/>
                <w:b/>
                <w:bCs/>
                <w:sz w:val="18"/>
                <w:szCs w:val="18"/>
              </w:rPr>
            </w:pPr>
            <w:r w:rsidRPr="006B4100">
              <w:rPr>
                <w:rFonts w:cs="Arial" w:hAnsi="Calibri" w:ascii="Calibri"/>
                <w:b/>
                <w:bCs/>
                <w:sz w:val="18"/>
                <w:szCs w:val="18"/>
              </w:rPr>
              <w:t>RAČUN DOBITI I GUBITKA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b/>
                <w:bCs/>
                <w:sz w:val="18"/>
                <w:szCs w:val="18"/>
              </w:rPr>
            </w:pPr>
            <w:r w:rsidRPr="006B4100">
              <w:rPr>
                <w:rFonts w:cs="Arial" w:hAnsi="Calibri" w:ascii="Calibri"/>
                <w:b/>
                <w:bCs/>
                <w:sz w:val="18"/>
                <w:szCs w:val="18"/>
              </w:rPr>
              <w:t> </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1. ukupni prihodi</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1.027.442</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1.078.468</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836.230</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464.077</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2. ukupni rashodi</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1.558.756</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1.555.129</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1.165.315</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sz w:val="18"/>
                <w:szCs w:val="18"/>
              </w:rPr>
            </w:pPr>
            <w:r w:rsidRPr="006B4100">
              <w:rPr>
                <w:rFonts w:cs="Arial" w:hAnsi="Calibri" w:ascii="Calibri"/>
                <w:sz w:val="18"/>
                <w:szCs w:val="18"/>
              </w:rPr>
              <w:t>691.159</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sz w:val="18"/>
                <w:szCs w:val="18"/>
              </w:rPr>
            </w:pPr>
            <w:r w:rsidRPr="006B4100">
              <w:rPr>
                <w:rFonts w:cs="Arial" w:hAnsi="Calibri" w:ascii="Calibri"/>
                <w:sz w:val="18"/>
                <w:szCs w:val="18"/>
              </w:rPr>
              <w:t> </w:t>
            </w:r>
          </w:p>
        </w:tc>
      </w:tr>
      <w:tr w:rsidTr="002F2B27" w:rsidR="007D6CE6" w:rsidRPr="006B4100">
        <w:trPr>
          <w:trHeight w:val="240"/>
        </w:trPr>
        <w:tc>
          <w:tcPr>
            <w:tcW w:type="dxa" w:w="2980"/>
            <w:tcBorders>
              <w:top w:val="nil"/>
              <w:left w:space="0" w:sz="4" w:color="auto" w:val="single"/>
              <w:bottom w:space="0" w:sz="4" w:color="auto" w:val="single"/>
              <w:right w:space="0" w:sz="4" w:color="auto" w:val="single"/>
            </w:tcBorders>
            <w:noWrap/>
            <w:vAlign w:val="bottom"/>
          </w:tcPr>
          <w:p w:rsidRDefault="007D6CE6" w:rsidP="002F2B27" w:rsidR="007D6CE6" w:rsidRPr="006B4100">
            <w:pPr>
              <w:rPr>
                <w:rFonts w:cs="Arial" w:hAnsi="Calibri" w:ascii="Calibri"/>
                <w:b/>
                <w:bCs/>
                <w:i/>
                <w:iCs/>
                <w:sz w:val="18"/>
                <w:szCs w:val="18"/>
              </w:rPr>
            </w:pPr>
            <w:r w:rsidRPr="006B4100">
              <w:rPr>
                <w:rFonts w:cs="Arial" w:hAnsi="Calibri" w:ascii="Calibri"/>
                <w:b/>
                <w:bCs/>
                <w:i/>
                <w:iCs/>
                <w:sz w:val="18"/>
                <w:szCs w:val="18"/>
              </w:rPr>
              <w:t>3. dobit/gubitak nakon oporezivanja</w:t>
            </w:r>
          </w:p>
        </w:tc>
        <w:tc>
          <w:tcPr>
            <w:tcW w:type="dxa" w:w="118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-531.314</w:t>
            </w:r>
          </w:p>
        </w:tc>
        <w:tc>
          <w:tcPr>
            <w:tcW w:type="dxa" w:w="12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-476.661</w:t>
            </w:r>
          </w:p>
        </w:tc>
        <w:tc>
          <w:tcPr>
            <w:tcW w:type="dxa" w:w="112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-329.085</w:t>
            </w:r>
          </w:p>
        </w:tc>
        <w:tc>
          <w:tcPr>
            <w:tcW w:type="dxa" w:w="1100"/>
            <w:tcBorders>
              <w:top w:val="nil"/>
              <w:left w:val="nil"/>
              <w:bottom w:space="0" w:sz="4" w:color="auto" w:val="single"/>
              <w:right w:space="0" w:sz="4" w:color="auto" w:val="single"/>
            </w:tcBorders>
            <w:noWrap/>
            <w:vAlign w:val="bottom"/>
          </w:tcPr>
          <w:p w:rsidRDefault="007D6CE6" w:rsidP="002F2B27" w:rsidR="007D6CE6" w:rsidRPr="006B4100">
            <w:pPr>
              <w:jc w:val="right"/>
              <w:rPr>
                <w:rFonts w:cs="Arial" w:hAnsi="Calibri" w:ascii="Calibri"/>
                <w:b/>
                <w:bCs/>
                <w:i/>
                <w:iCs/>
                <w:sz w:val="18"/>
                <w:szCs w:val="18"/>
              </w:rPr>
            </w:pPr>
            <w:r w:rsidRPr="006B4100">
              <w:rPr>
                <w:rFonts w:cs="Arial" w:hAnsi="Calibri" w:ascii="Calibri"/>
                <w:b/>
                <w:bCs/>
                <w:i/>
                <w:iCs/>
                <w:sz w:val="18"/>
                <w:szCs w:val="18"/>
              </w:rPr>
              <w:t>-227.082</w:t>
            </w:r>
          </w:p>
        </w:tc>
        <w:tc>
          <w:tcPr>
            <w:tcW w:type="dxa" w:w="960"/>
            <w:tcBorders>
              <w:top w:val="nil"/>
              <w:left w:val="nil"/>
              <w:bottom w:space="0" w:sz="4" w:color="auto" w:val="single"/>
              <w:right w:space="0" w:sz="4" w:color="auto" w:val="single"/>
            </w:tcBorders>
            <w:noWrap/>
            <w:vAlign w:val="bottom"/>
          </w:tcPr>
          <w:p w:rsidRDefault="007D6CE6" w:rsidP="002F2B27" w:rsidR="007D6CE6" w:rsidRPr="006B4100">
            <w:pPr>
              <w:rPr>
                <w:rFonts w:cs="Arial" w:hAnsi="Calibri" w:ascii="Calibri"/>
                <w:i/>
                <w:iCs/>
                <w:sz w:val="18"/>
                <w:szCs w:val="18"/>
              </w:rPr>
            </w:pPr>
            <w:r w:rsidRPr="006B4100">
              <w:rPr>
                <w:rFonts w:cs="Arial" w:hAnsi="Calibri" w:ascii="Calibri"/>
                <w:i/>
                <w:iCs/>
                <w:sz w:val="18"/>
                <w:szCs w:val="18"/>
              </w:rPr>
              <w:t> </w:t>
            </w:r>
          </w:p>
        </w:tc>
      </w:tr>
    </w:tbl>
    <w:p w:rsidRDefault="007D6CE6" w:rsidP="007D6CE6" w:rsidR="007D6CE6">
      <w:pPr>
        <w:jc w:val="both"/>
      </w:pPr>
    </w:p>
    <w:p w:rsidRDefault="007D6CE6" w:rsidP="007D6CE6" w:rsidR="007D6CE6">
      <w:pPr>
        <w:jc w:val="both"/>
      </w:pPr>
    </w:p>
    <w:p w:rsidRDefault="007D6CE6" w:rsidP="007D6CE6" w:rsidR="007D6CE6">
      <w:pPr>
        <w:jc w:val="both"/>
      </w:pPr>
      <w:r>
        <w:t>Iz podataka u tabeli 1. je  razvidno, da je  dužnik u razdoblju od 2012.  do kraja 2015. godine  poslovao s gubitkom. U promatranom razdoblju vrijednost dugotrajne imovine se smanjila na neznatnu vrijednost dok su istovremeno potraživanja značajno povećana. Dugoročne obveze su  porasle a također su indikativno porasle i obveze prema radnicima, kao i obveze za poreze i doprinose, što je također vidljivo i u očevidniku o redoslijedu plaćanja. Analizom prethodnih podataka odnosno iz evidentnog pada prihoda i rashoda, zaključuje se da je poslovanje dužnika u promatranom razdoblju značajno slabilo, što je i uzrokovalo probleme u podmirivanju dospjelih obveza. Prema iskazu zakonskog zastupnika dužnika sve do studenog 2015. godine poslovanje je bilo na granici rentabilnosti, uz maksimalnu racionalizaciju troškova. Rezultat višemjesečne blokade je i prijedlog zakonskog zastupnika za pokretanje stečajnog postupka.</w:t>
      </w:r>
    </w:p>
    <w:p w:rsidRDefault="007D6CE6" w:rsidP="007D6CE6" w:rsidR="007D6CE6">
      <w:pPr>
        <w:jc w:val="both"/>
      </w:pPr>
      <w:r>
        <w:t>Na dan 31.12.2015. godine dužnik posjeduje dugotrajnu imovinu knjigovodstvene vrijednosti 11.922,30 kuna.</w:t>
      </w:r>
    </w:p>
    <w:p w:rsidRDefault="007D6CE6" w:rsidP="007D6CE6" w:rsidR="007D6CE6" w:rsidRPr="007771AC">
      <w:pPr>
        <w:jc w:val="both"/>
      </w:pPr>
      <w:r>
        <w:t>Iz priloženog prokaznog popisa imovine i pisanog očitovanja zakonskog zastupnika dužnika Dražena Dragušice,  dužnik u zemljišnim knjigama nije evidentiran kao vlasnik nekretnina, a također u vlasništvu nema niti vozila.</w:t>
      </w:r>
    </w:p>
    <w:p w:rsidRDefault="007D6CE6" w:rsidP="007D6CE6" w:rsidR="007D6CE6">
      <w:pPr>
        <w:jc w:val="both"/>
      </w:pPr>
      <w:r>
        <w:t>Na dan 18.02.2016. godine dužnik u bruto bilanci  ima evidentirane obveze u iznosu od 2.036.272,30 kuna kako</w:t>
      </w:r>
      <w:r w:rsidR="00BC5059">
        <w:t xml:space="preserve"> slijedi</w:t>
      </w:r>
      <w:r>
        <w:t>:</w:t>
      </w:r>
    </w:p>
    <w:p w:rsidRDefault="007D6CE6" w:rsidP="007D6CE6" w:rsidR="007D6CE6">
      <w:pPr>
        <w:jc w:val="both"/>
      </w:pPr>
    </w:p>
    <w:p w:rsidRDefault="007D6CE6" w:rsidP="007D6CE6" w:rsidR="007D6CE6">
      <w:pPr>
        <w:jc w:val="both"/>
      </w:pPr>
      <w:r>
        <w:t>Tabela broj 2, popis obveza iz bruto bilance na dan 18.02.2016.</w:t>
      </w:r>
    </w:p>
    <w:tbl>
      <w:tblPr>
        <w:tblW w:type="dxa" w:w="6840"/>
        <w:tblInd w:type="dxa" w:w="93"/>
        <w:tblLook w:val="0000" w:noVBand="0" w:noHBand="0" w:lastColumn="0" w:firstColumn="0" w:lastRow="0" w:firstRow="0"/>
      </w:tblPr>
      <w:tblGrid>
        <w:gridCol w:w="495"/>
        <w:gridCol w:w="5020"/>
        <w:gridCol w:w="1460"/>
      </w:tblGrid>
      <w:tr w:rsidTr="002F2B27" w:rsidR="007D6CE6" w:rsidRPr="003E39CD">
        <w:trPr>
          <w:trHeight w:val="225"/>
        </w:trPr>
        <w:tc>
          <w:tcPr>
            <w:tcW w:type="dxa" w:w="360"/>
            <w:tcBorders>
              <w:top w:space="0" w:sz="4" w:color="auto" w:val="single"/>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 </w:t>
            </w:r>
          </w:p>
        </w:tc>
        <w:tc>
          <w:tcPr>
            <w:tcW w:type="dxa" w:w="5020"/>
            <w:tcBorders>
              <w:top w:space="0" w:sz="4" w:color="auto" w:val="single"/>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NAZIV OBVEZE</w:t>
            </w:r>
          </w:p>
        </w:tc>
        <w:tc>
          <w:tcPr>
            <w:tcW w:type="dxa" w:w="1460"/>
            <w:tcBorders>
              <w:top w:space="0" w:sz="4" w:color="auto" w:val="single"/>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IZNOS (KN)</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Obveza s osnova zajmova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67.922,68</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2.</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Obveza prema izdavateljima kr.</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3.185,55</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3.</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prema dobavljačima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489.293,25</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4.</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predujmove</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2.409,58</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5.</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prema zaposlenicima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208.032,44</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6.</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Kratkoročne obveze iz nabave</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4.884,79</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7.</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kamate</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92.792,33</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8.</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PDV</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89.757,35</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9.</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porez i prirez na dohodak</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10.974,44</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10.</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doprinose za osig.</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161.982,67</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11.</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članarinu turističkim.</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1.705,30</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12.</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članarinu komori</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3.952,13</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13.</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prema županiji</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600,00</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14.</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Ostale obveze javnih davanja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923,66</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15.</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prema povezanim poduzećima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547.305,95</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16.</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za zajmove i depozite</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52.249,90</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17.</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Obveze prema dobavljačima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258.441,40</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18.</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Ostale dugoročne obveze</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sz w:val="20"/>
                <w:szCs w:val="20"/>
              </w:rPr>
            </w:pPr>
            <w:r w:rsidRPr="003E39CD">
              <w:rPr>
                <w:rFonts w:cs="Arial" w:hAnsi="Arial" w:ascii="Arial"/>
                <w:sz w:val="20"/>
                <w:szCs w:val="20"/>
              </w:rPr>
              <w:t>39.858,88</w:t>
            </w:r>
          </w:p>
        </w:tc>
      </w:tr>
      <w:tr w:rsidTr="002F2B27" w:rsidR="007D6CE6" w:rsidRPr="003E39CD">
        <w:trPr>
          <w:trHeight w:val="225"/>
        </w:trPr>
        <w:tc>
          <w:tcPr>
            <w:tcW w:type="dxa" w:w="360"/>
            <w:tcBorders>
              <w:top w:val="nil"/>
              <w:left w:space="0" w:sz="4" w:color="auto" w:val="single"/>
              <w:bottom w:space="0" w:sz="4" w:color="auto" w:val="single"/>
              <w:right w:space="0" w:sz="4" w:color="auto" w:val="single"/>
            </w:tcBorders>
            <w:noWrap/>
            <w:vAlign w:val="bottom"/>
          </w:tcPr>
          <w:p w:rsidRDefault="007D6CE6" w:rsidP="002F2B27" w:rsidR="007D6CE6" w:rsidRPr="003E39CD">
            <w:pPr>
              <w:outlineLvl w:val="0"/>
              <w:rPr>
                <w:rFonts w:cs="Arial" w:hAnsi="Arial" w:ascii="Arial"/>
                <w:sz w:val="20"/>
                <w:szCs w:val="20"/>
              </w:rPr>
            </w:pPr>
            <w:r w:rsidRPr="003E39CD">
              <w:rPr>
                <w:rFonts w:cs="Arial" w:hAnsi="Arial" w:ascii="Arial"/>
                <w:sz w:val="20"/>
                <w:szCs w:val="20"/>
              </w:rPr>
              <w:t>19.</w:t>
            </w:r>
          </w:p>
        </w:tc>
        <w:tc>
          <w:tcPr>
            <w:tcW w:type="dxa" w:w="5020"/>
            <w:tcBorders>
              <w:top w:val="nil"/>
              <w:left w:val="nil"/>
              <w:bottom w:space="0" w:sz="4" w:color="auto" w:val="single"/>
              <w:right w:space="0" w:sz="4" w:color="auto" w:val="single"/>
            </w:tcBorders>
            <w:noWrap/>
            <w:vAlign w:val="bottom"/>
          </w:tcPr>
          <w:p w:rsidRDefault="007D6CE6" w:rsidP="002F2B27" w:rsidR="007D6CE6" w:rsidRPr="003E39CD">
            <w:pPr>
              <w:outlineLvl w:val="0"/>
              <w:rPr>
                <w:rFonts w:cs="Arial" w:hAnsi="Arial" w:ascii="Arial"/>
                <w:b/>
                <w:bCs/>
                <w:sz w:val="20"/>
                <w:szCs w:val="20"/>
              </w:rPr>
            </w:pPr>
            <w:r w:rsidRPr="003E39CD">
              <w:rPr>
                <w:rFonts w:cs="Arial" w:hAnsi="Arial" w:ascii="Arial"/>
                <w:b/>
                <w:bCs/>
                <w:sz w:val="20"/>
                <w:szCs w:val="20"/>
              </w:rPr>
              <w:t>UKUPNO OBVEZA</w:t>
            </w:r>
          </w:p>
        </w:tc>
        <w:tc>
          <w:tcPr>
            <w:tcW w:type="dxa" w:w="1460"/>
            <w:tcBorders>
              <w:top w:val="nil"/>
              <w:left w:val="nil"/>
              <w:bottom w:space="0" w:sz="4" w:color="auto" w:val="single"/>
              <w:right w:space="0" w:sz="4" w:color="auto" w:val="single"/>
            </w:tcBorders>
            <w:noWrap/>
            <w:vAlign w:val="bottom"/>
          </w:tcPr>
          <w:p w:rsidRDefault="007D6CE6" w:rsidP="002F2B27" w:rsidR="007D6CE6" w:rsidRPr="003E39CD">
            <w:pPr>
              <w:jc w:val="right"/>
              <w:outlineLvl w:val="0"/>
              <w:rPr>
                <w:rFonts w:cs="Arial" w:hAnsi="Arial" w:ascii="Arial"/>
                <w:b/>
                <w:bCs/>
                <w:sz w:val="20"/>
                <w:szCs w:val="20"/>
              </w:rPr>
            </w:pPr>
            <w:r w:rsidRPr="003E39CD">
              <w:rPr>
                <w:rFonts w:cs="Arial" w:hAnsi="Arial" w:ascii="Arial"/>
                <w:b/>
                <w:bCs/>
                <w:sz w:val="20"/>
                <w:szCs w:val="20"/>
              </w:rPr>
              <w:t>2.036.272,30</w:t>
            </w:r>
          </w:p>
        </w:tc>
      </w:tr>
    </w:tbl>
    <w:p w:rsidRDefault="007D6CE6" w:rsidP="007D6CE6" w:rsidR="007D6CE6">
      <w:pPr>
        <w:jc w:val="both"/>
        <w:rPr>
          <w:color w:val="0070C0"/>
        </w:rPr>
      </w:pPr>
    </w:p>
    <w:p w:rsidRDefault="00193E8C" w:rsidP="007D6CE6" w:rsidR="007D6CE6" w:rsidRPr="007771AC">
      <w:pPr>
        <w:jc w:val="both"/>
      </w:pPr>
      <w:r>
        <w:t>U</w:t>
      </w:r>
      <w:r w:rsidR="007D6CE6" w:rsidRPr="003D1422">
        <w:t xml:space="preserve"> </w:t>
      </w:r>
      <w:r w:rsidR="007D6CE6">
        <w:t>PK kartic</w:t>
      </w:r>
      <w:r>
        <w:t>i</w:t>
      </w:r>
      <w:r w:rsidR="007D6CE6">
        <w:t>, evidentiran je ukupno dospjeli dug u iznosu od  233.002,29 kuna.</w:t>
      </w:r>
    </w:p>
    <w:p w:rsidRDefault="007D6CE6" w:rsidP="007D6CE6" w:rsidR="007D6CE6">
      <w:pPr>
        <w:jc w:val="both"/>
      </w:pPr>
      <w:r>
        <w:lastRenderedPageBreak/>
        <w:t xml:space="preserve">Dužnik ima zaposleno pet radnika na neodređeno vrijeme, za koje nije isplatio plaće u  ukupnom iznosu od 342.662,31 kuna bruto, odnosno 269.137,29 kuna neto,  </w:t>
      </w:r>
      <w:r w:rsidR="00193E8C">
        <w:t>kako slijedi:</w:t>
      </w:r>
    </w:p>
    <w:p w:rsidRDefault="007D6CE6" w:rsidP="007D6CE6" w:rsidR="007D6CE6">
      <w:pPr>
        <w:jc w:val="both"/>
      </w:pPr>
    </w:p>
    <w:p w:rsidRDefault="007D6CE6" w:rsidP="007D6CE6" w:rsidR="007D6CE6">
      <w:pPr>
        <w:jc w:val="both"/>
      </w:pPr>
    </w:p>
    <w:tbl>
      <w:tblPr>
        <w:tblW w:type="dxa" w:w="8818"/>
        <w:tblInd w:type="dxa" w:w="93"/>
        <w:tblLook w:val="0000" w:noVBand="0" w:noHBand="0" w:lastColumn="0" w:firstColumn="0" w:lastRow="0" w:firstRow="0"/>
      </w:tblPr>
      <w:tblGrid>
        <w:gridCol w:w="2298"/>
        <w:gridCol w:w="1520"/>
        <w:gridCol w:w="1560"/>
        <w:gridCol w:w="1095"/>
        <w:gridCol w:w="1294"/>
        <w:gridCol w:w="1217"/>
      </w:tblGrid>
      <w:tr w:rsidTr="002F2B27" w:rsidR="007D6CE6" w:rsidRPr="00385DFB">
        <w:trPr>
          <w:trHeight w:val="255"/>
        </w:trPr>
        <w:tc>
          <w:tcPr>
            <w:tcW w:type="dxa" w:w="2298"/>
            <w:tcBorders>
              <w:top w:space="0" w:sz="4" w:color="auto" w:val="single"/>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rPr>
            </w:pPr>
            <w:r w:rsidRPr="00385DFB">
              <w:rPr>
                <w:rFonts w:cs="Arial" w:hAnsi="Arial" w:ascii="Arial"/>
                <w:b/>
                <w:bCs/>
                <w:sz w:val="20"/>
                <w:szCs w:val="20"/>
                <w:lang w:eastAsia="en-US" w:val="sv-SE"/>
              </w:rPr>
              <w:t> </w:t>
            </w:r>
          </w:p>
        </w:tc>
        <w:tc>
          <w:tcPr>
            <w:tcW w:type="dxa" w:w="1520"/>
            <w:tcBorders>
              <w:top w:space="0" w:sz="4" w:color="auto" w:val="single"/>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2014.</w:t>
            </w:r>
          </w:p>
        </w:tc>
        <w:tc>
          <w:tcPr>
            <w:tcW w:type="dxa" w:w="1560"/>
            <w:tcBorders>
              <w:top w:space="0" w:sz="4" w:color="auto" w:val="single"/>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2015.</w:t>
            </w:r>
          </w:p>
        </w:tc>
        <w:tc>
          <w:tcPr>
            <w:tcW w:type="dxa" w:w="1060"/>
            <w:tcBorders>
              <w:top w:space="0" w:sz="4" w:color="auto" w:val="single"/>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2016.</w:t>
            </w:r>
          </w:p>
        </w:tc>
        <w:tc>
          <w:tcPr>
            <w:tcW w:type="dxa" w:w="1180"/>
            <w:tcBorders>
              <w:top w:space="0" w:sz="4" w:color="auto" w:val="single"/>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BRUTO(kn)</w:t>
            </w:r>
          </w:p>
        </w:tc>
        <w:tc>
          <w:tcPr>
            <w:tcW w:type="dxa" w:w="1200"/>
            <w:tcBorders>
              <w:top w:space="0" w:sz="4" w:color="auto" w:val="single"/>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NETO(kn)</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ZAPOSLENI</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MJESECI</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MJESECI</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MJESECI</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 </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b/>
                <w:bCs/>
                <w:sz w:val="20"/>
                <w:szCs w:val="20"/>
                <w:lang w:eastAsia="en-US" w:val="en-US"/>
              </w:rPr>
            </w:pPr>
            <w:r w:rsidRPr="00385DFB">
              <w:rPr>
                <w:rFonts w:cs="Arial" w:hAnsi="Arial" w:ascii="Arial"/>
                <w:b/>
                <w:bCs/>
                <w:sz w:val="20"/>
                <w:szCs w:val="20"/>
                <w:lang w:eastAsia="en-US" w:val="en-US"/>
              </w:rPr>
              <w:t> </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Dražen Dragušica</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svibanj-prosinca</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siječanj-prosinac</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126.312,02</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96.864,50</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Denis Šimić</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rujan-prosinac</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 </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65.922,00</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52.737,60</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Simonida Krasnić Markov</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 </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listopad-prosinac</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8.569,24</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6.852,19</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Miljenko Gambiraža</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 </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siječanj-prosinac</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52.197,00</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41.513,34</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Goran Petrović</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 </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siječanj-prosinac</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46.375,20</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36.652,67</w:t>
            </w:r>
          </w:p>
        </w:tc>
      </w:tr>
      <w:tr w:rsidTr="002F2B27" w:rsidR="007D6CE6" w:rsidRPr="00385DFB">
        <w:trPr>
          <w:trHeight w:val="255"/>
        </w:trPr>
        <w:tc>
          <w:tcPr>
            <w:tcW w:type="dxa" w:w="2298"/>
            <w:tcBorders>
              <w:top w:val="nil"/>
              <w:left w:space="0" w:sz="4" w:color="auto" w:val="single"/>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Krunoslav Perić</w:t>
            </w:r>
          </w:p>
        </w:tc>
        <w:tc>
          <w:tcPr>
            <w:tcW w:type="dxa" w:w="152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 </w:t>
            </w:r>
          </w:p>
        </w:tc>
        <w:tc>
          <w:tcPr>
            <w:tcW w:type="dxa" w:w="15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siječanj-prosinac</w:t>
            </w:r>
          </w:p>
        </w:tc>
        <w:tc>
          <w:tcPr>
            <w:tcW w:type="dxa" w:w="106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rPr>
                <w:rFonts w:cs="Arial" w:hAnsi="Arial" w:ascii="Arial"/>
                <w:sz w:val="20"/>
                <w:szCs w:val="20"/>
                <w:lang w:eastAsia="en-US" w:val="en-US"/>
              </w:rPr>
            </w:pPr>
            <w:r w:rsidRPr="00385DFB">
              <w:rPr>
                <w:rFonts w:cs="Arial" w:hAnsi="Arial" w:ascii="Arial"/>
                <w:sz w:val="20"/>
                <w:szCs w:val="20"/>
                <w:lang w:eastAsia="en-US" w:val="en-US"/>
              </w:rPr>
              <w:t>siječanj</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43.286,85</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34.516,99</w:t>
            </w:r>
          </w:p>
        </w:tc>
      </w:tr>
      <w:tr w:rsidTr="002F2B27" w:rsidR="007D6CE6" w:rsidRPr="00385DFB">
        <w:trPr>
          <w:trHeight w:val="255"/>
        </w:trPr>
        <w:tc>
          <w:tcPr>
            <w:tcW w:type="dxa" w:w="6438"/>
            <w:gridSpan w:val="4"/>
            <w:tcBorders>
              <w:top w:space="0" w:sz="4" w:color="auto" w:val="single"/>
              <w:left w:space="0" w:sz="4" w:color="auto" w:val="single"/>
              <w:bottom w:space="0" w:sz="4" w:color="auto" w:val="single"/>
              <w:right w:space="0" w:sz="4" w:color="000000" w:val="single"/>
            </w:tcBorders>
            <w:shd w:fill="auto" w:color="auto" w:val="clear"/>
            <w:noWrap/>
            <w:vAlign w:val="bottom"/>
          </w:tcPr>
          <w:p w:rsidRDefault="007D6CE6" w:rsidP="002F2B27" w:rsidR="007D6CE6" w:rsidRPr="00385DFB">
            <w:pPr>
              <w:jc w:val="right"/>
              <w:rPr>
                <w:rFonts w:cs="Arial" w:hAnsi="Arial" w:ascii="Arial"/>
                <w:sz w:val="20"/>
                <w:szCs w:val="20"/>
                <w:lang w:eastAsia="en-US" w:val="en-US"/>
              </w:rPr>
            </w:pPr>
            <w:r w:rsidRPr="00385DFB">
              <w:rPr>
                <w:rFonts w:cs="Arial" w:hAnsi="Arial" w:ascii="Arial"/>
                <w:sz w:val="20"/>
                <w:szCs w:val="20"/>
                <w:lang w:eastAsia="en-US" w:val="en-US"/>
              </w:rPr>
              <w:t>UKUPNO:</w:t>
            </w:r>
          </w:p>
        </w:tc>
        <w:tc>
          <w:tcPr>
            <w:tcW w:type="dxa" w:w="118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b/>
                <w:bCs/>
                <w:sz w:val="20"/>
                <w:szCs w:val="20"/>
                <w:lang w:eastAsia="en-US" w:val="en-US"/>
              </w:rPr>
            </w:pPr>
            <w:r w:rsidRPr="00385DFB">
              <w:rPr>
                <w:rFonts w:cs="Arial" w:hAnsi="Arial" w:ascii="Arial"/>
                <w:b/>
                <w:bCs/>
                <w:sz w:val="20"/>
                <w:szCs w:val="20"/>
                <w:lang w:eastAsia="en-US" w:val="en-US"/>
              </w:rPr>
              <w:t>342.662,31</w:t>
            </w:r>
          </w:p>
        </w:tc>
        <w:tc>
          <w:tcPr>
            <w:tcW w:type="dxa" w:w="1200"/>
            <w:tcBorders>
              <w:top w:val="nil"/>
              <w:left w:val="nil"/>
              <w:bottom w:space="0" w:sz="4" w:color="auto" w:val="single"/>
              <w:right w:space="0" w:sz="4" w:color="auto" w:val="single"/>
            </w:tcBorders>
            <w:shd w:fill="auto" w:color="auto" w:val="clear"/>
            <w:noWrap/>
            <w:vAlign w:val="bottom"/>
          </w:tcPr>
          <w:p w:rsidRDefault="007D6CE6" w:rsidP="002F2B27" w:rsidR="007D6CE6" w:rsidRPr="00385DFB">
            <w:pPr>
              <w:jc w:val="right"/>
              <w:rPr>
                <w:rFonts w:cs="Arial" w:hAnsi="Arial" w:ascii="Arial"/>
                <w:b/>
                <w:bCs/>
                <w:sz w:val="20"/>
                <w:szCs w:val="20"/>
                <w:lang w:eastAsia="en-US" w:val="en-US"/>
              </w:rPr>
            </w:pPr>
            <w:r w:rsidRPr="00385DFB">
              <w:rPr>
                <w:rFonts w:cs="Arial" w:hAnsi="Arial" w:ascii="Arial"/>
                <w:b/>
                <w:bCs/>
                <w:sz w:val="20"/>
                <w:szCs w:val="20"/>
                <w:lang w:eastAsia="en-US" w:val="en-US"/>
              </w:rPr>
              <w:t>269.137,29</w:t>
            </w:r>
          </w:p>
        </w:tc>
      </w:tr>
    </w:tbl>
    <w:p w:rsidRDefault="007D6CE6" w:rsidP="007D6CE6" w:rsidR="007D6CE6">
      <w:pPr>
        <w:jc w:val="both"/>
      </w:pPr>
    </w:p>
    <w:p w:rsidRDefault="007D6CE6" w:rsidP="007D6CE6" w:rsidR="007D6CE6">
      <w:pPr>
        <w:jc w:val="both"/>
      </w:pPr>
    </w:p>
    <w:p w:rsidRDefault="007D6CE6" w:rsidP="007D6CE6" w:rsidR="007D6CE6">
      <w:pPr>
        <w:jc w:val="both"/>
      </w:pPr>
      <w:r>
        <w:t>Na zahtjev privremenog stečajnog upravitelja, dužnik je dostavio ovjerene i potpisane IOS-e, na temelju kojih je sastavljen pregled nenaplaćenih potraživanja od kupaca. Nenaplaćena potraživanja za koje nije nastupila zastara te potraživanja za koja je nastupila zastara prikazani su u tabeli broj 3.</w:t>
      </w:r>
    </w:p>
    <w:p w:rsidRDefault="007D6CE6" w:rsidP="007D6CE6" w:rsidR="007D6CE6">
      <w:pPr>
        <w:jc w:val="both"/>
      </w:pPr>
      <w:r>
        <w:t>Privremeni stečajni upravitelj je od društva BONLINE d.o.o. Zagreb, pribavio podatak o stanju blokade svih poslovnih računa svih kupaca iz IOS-a, koji su također vidljivi u tabeli broj 3.</w:t>
      </w:r>
    </w:p>
    <w:p w:rsidRDefault="007D6CE6" w:rsidP="007D6CE6" w:rsidR="007D6CE6">
      <w:pPr>
        <w:jc w:val="both"/>
      </w:pPr>
      <w:r>
        <w:t>Stanje salda u kartici kupaca razlikuje se od stanja salda u tabeli broj 3, iz razloga što dužnik nije dostavio IOS-e za sve kupce evidentirane u knjigovodstvenoj kartici kupaca, te iz razloga što  salda u kartici pojedinih kupaca i salda u dostavljenim IOS-ima nisu usklađena, tj. iznosi se razlikuju.</w:t>
      </w:r>
    </w:p>
    <w:p w:rsidRDefault="007D6CE6" w:rsidP="007D6CE6" w:rsidR="007D6CE6">
      <w:pPr>
        <w:jc w:val="both"/>
      </w:pPr>
    </w:p>
    <w:tbl>
      <w:tblPr>
        <w:tblW w:type="dxa" w:w="9796"/>
        <w:tblInd w:type="dxa" w:w="93"/>
        <w:tblLayout w:type="fixed"/>
        <w:tblLook w:val="04A0" w:noVBand="1" w:noHBand="0" w:lastColumn="0" w:firstColumn="1" w:lastRow="0" w:firstRow="1"/>
      </w:tblPr>
      <w:tblGrid>
        <w:gridCol w:w="441"/>
        <w:gridCol w:w="1275"/>
        <w:gridCol w:w="2268"/>
        <w:gridCol w:w="1418"/>
        <w:gridCol w:w="992"/>
        <w:gridCol w:w="1418"/>
        <w:gridCol w:w="696"/>
        <w:gridCol w:w="1288"/>
      </w:tblGrid>
      <w:tr w:rsidTr="002F2B27" w:rsidR="007D6CE6" w:rsidRPr="00EA5B77">
        <w:trPr>
          <w:trHeight w:val="300"/>
        </w:trPr>
        <w:tc>
          <w:tcPr>
            <w:tcW w:type="dxa" w:w="441"/>
            <w:tcBorders>
              <w:top w:val="nil"/>
              <w:left w:val="nil"/>
              <w:bottom w:val="nil"/>
              <w:right w:val="nil"/>
            </w:tcBorders>
            <w:shd w:fill="auto" w:color="auto" w:val="clear"/>
            <w:noWrap/>
            <w:vAlign w:val="bottom"/>
          </w:tcPr>
          <w:p w:rsidRDefault="007D6CE6" w:rsidP="002F2B27" w:rsidR="007D6CE6" w:rsidRPr="00EA5B77">
            <w:pPr>
              <w:rPr>
                <w:rFonts w:cs="Arial" w:hAnsi="Calibri" w:ascii="Calibri"/>
                <w:color w:val="000000"/>
                <w:sz w:val="22"/>
                <w:szCs w:val="22"/>
              </w:rPr>
            </w:pPr>
          </w:p>
        </w:tc>
        <w:tc>
          <w:tcPr>
            <w:tcW w:type="dxa" w:w="7371"/>
            <w:gridSpan w:val="5"/>
            <w:tcBorders>
              <w:top w:val="nil"/>
              <w:left w:val="nil"/>
              <w:bottom w:val="nil"/>
              <w:right w:val="nil"/>
            </w:tcBorders>
            <w:shd w:fill="auto" w:color="auto" w:val="clear"/>
            <w:noWrap/>
            <w:vAlign w:val="bottom"/>
          </w:tcPr>
          <w:p w:rsidRDefault="007D6CE6" w:rsidP="002F2B27" w:rsidR="007D6CE6" w:rsidRPr="00EA5B77">
            <w:pPr>
              <w:rPr>
                <w:rFonts w:cs="Arial" w:hAnsi="Calibri" w:ascii="Calibri"/>
                <w:sz w:val="22"/>
                <w:szCs w:val="22"/>
              </w:rPr>
            </w:pPr>
            <w:r w:rsidRPr="00EA5B77">
              <w:rPr>
                <w:rFonts w:cs="Arial" w:hAnsi="Calibri" w:ascii="Calibri"/>
                <w:sz w:val="22"/>
                <w:szCs w:val="22"/>
              </w:rPr>
              <w:t>Pregled nenaplaćenih potraživanja od kupaca na dan 08. ožujka 2016. godine</w:t>
            </w:r>
          </w:p>
        </w:tc>
        <w:tc>
          <w:tcPr>
            <w:tcW w:type="dxa" w:w="696"/>
            <w:tcBorders>
              <w:top w:val="nil"/>
              <w:left w:val="nil"/>
              <w:bottom w:val="nil"/>
              <w:right w:val="nil"/>
            </w:tcBorders>
            <w:shd w:fill="auto" w:color="auto" w:val="clear"/>
            <w:vAlign w:val="center"/>
          </w:tcPr>
          <w:p w:rsidRDefault="007D6CE6" w:rsidP="002F2B27" w:rsidR="007D6CE6" w:rsidRPr="00EA5B77">
            <w:pPr>
              <w:jc w:val="center"/>
              <w:rPr>
                <w:rFonts w:cs="Arial" w:hAnsi="Calibri" w:ascii="Calibri"/>
                <w:color w:val="000000"/>
                <w:sz w:val="22"/>
                <w:szCs w:val="22"/>
              </w:rPr>
            </w:pPr>
          </w:p>
        </w:tc>
        <w:tc>
          <w:tcPr>
            <w:tcW w:type="dxa" w:w="1288"/>
            <w:tcBorders>
              <w:top w:val="nil"/>
              <w:left w:val="nil"/>
              <w:bottom w:val="nil"/>
              <w:right w:val="nil"/>
            </w:tcBorders>
            <w:shd w:fill="auto" w:color="auto" w:val="clear"/>
            <w:noWrap/>
            <w:vAlign w:val="bottom"/>
          </w:tcPr>
          <w:p w:rsidRDefault="007D6CE6" w:rsidP="002F2B27" w:rsidR="007D6CE6" w:rsidRPr="00EA5B77">
            <w:pPr>
              <w:rPr>
                <w:rFonts w:cs="Arial" w:hAnsi="Calibri" w:ascii="Calibri"/>
                <w:color w:val="000000"/>
                <w:sz w:val="22"/>
                <w:szCs w:val="22"/>
              </w:rPr>
            </w:pPr>
          </w:p>
        </w:tc>
      </w:tr>
      <w:tr w:rsidTr="002F2B27" w:rsidR="007D6CE6" w:rsidRPr="00EA5B77">
        <w:trPr>
          <w:trHeight w:val="510"/>
        </w:trPr>
        <w:tc>
          <w:tcPr>
            <w:tcW w:type="dxa" w:w="441"/>
            <w:tcBorders>
              <w:top w:space="0" w:sz="4" w:color="auto" w:val="single"/>
              <w:left w:space="0" w:sz="4" w:color="auto" w:val="single"/>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RBR.</w:t>
            </w:r>
          </w:p>
        </w:tc>
        <w:tc>
          <w:tcPr>
            <w:tcW w:type="dxa" w:w="1275"/>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OIB</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Tvrtka ili naziv</w:t>
            </w:r>
          </w:p>
        </w:tc>
        <w:tc>
          <w:tcPr>
            <w:tcW w:type="dxa" w:w="1418"/>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Sjedište i adresa</w:t>
            </w:r>
          </w:p>
        </w:tc>
        <w:tc>
          <w:tcPr>
            <w:tcW w:type="dxa" w:w="992"/>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Blokada</w:t>
            </w:r>
          </w:p>
        </w:tc>
        <w:tc>
          <w:tcPr>
            <w:tcW w:type="dxa" w:w="1418"/>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Iznos potraživanja</w:t>
            </w:r>
          </w:p>
        </w:tc>
        <w:tc>
          <w:tcPr>
            <w:tcW w:type="dxa" w:w="696"/>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Zastara</w:t>
            </w:r>
          </w:p>
        </w:tc>
        <w:tc>
          <w:tcPr>
            <w:tcW w:type="dxa" w:w="1288"/>
            <w:tcBorders>
              <w:top w:space="0" w:sz="4" w:color="auto" w:val="single"/>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20"/>
                <w:szCs w:val="20"/>
              </w:rPr>
            </w:pPr>
            <w:r w:rsidRPr="00EA5B77">
              <w:rPr>
                <w:rFonts w:cs="Tahoma" w:hAnsi="Tahoma" w:ascii="Tahoma"/>
                <w:sz w:val="20"/>
                <w:szCs w:val="20"/>
              </w:rPr>
              <w:t>Sporno</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3769412397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MEGA PRODUKCIJA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Zagreb, Avenija V. Holjevca 29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129,94</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5818280552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RADIJSKI FESTIVAL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Zagreb, Avenija V. Holjevca 29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4.340,98</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77418035963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MEDIA MIX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ZAGREB, AVENIJA V. HOLJEVCA 29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103,13</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103,13</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23530559747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MEDIA SERVIS,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ZAGREB, Avenija V. Holjevca 29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23.350,01</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25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27246074782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VANGA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PULA, Dalmatinova 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13.387,50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64994325694</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MORSKI ZVUK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SPLIT, VELEBITSKA 63</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984,38</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30050049642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 xml:space="preserve">GRAD OSIJEK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FRANJE KUHAČA 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20.224,28</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lastRenderedPageBreak/>
              <w:t>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99890141196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TELEVIZIJA SLAVONIJE I BARANJE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ISTARSKA 2</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2.500,00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9.</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89861654362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ŠPORTSKI OBJEKTI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ADAMA REISNERA 46/A</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6.562,50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10.</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82564933243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AC KOTROMANOVIĆ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ULICA JABLANOVA BB</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52176099308</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Algoritam Profil Mozaik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 xml:space="preserve">ZAGREB, BUŽANOVA </w:t>
            </w:r>
            <w:smartTag w:element="metricconverter" w:uri="urn:schemas-microsoft-com:office:smarttags">
              <w:smartTagPr>
                <w:attr w:val="20 a" w:name="ProductID"/>
              </w:smartTagPr>
              <w:r w:rsidRPr="00EA5B77">
                <w:rPr>
                  <w:rFonts w:cs="Tahoma" w:hAnsi="Tahoma" w:ascii="Tahoma"/>
                  <w:sz w:val="16"/>
                  <w:szCs w:val="16"/>
                </w:rPr>
                <w:t>20 a</w:t>
              </w:r>
            </w:smartTag>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3.997,50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64738364296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LEGE ARTIS D.O.O. ZA ZDRAVSTVENU DJELATNOST</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VUKOVARSKA 1</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1.250,00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12791380945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POLLEO ADRIA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ZAGREB, OZALJSKA 110</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493,75</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44001281860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NADA TRGOVINA NA MALO I VELIKO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JOSIPA REIHLA KIRA 14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30.962,00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68311557201</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ELECTRONIC CENTER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JEGEROVA 14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2.055,16</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7507345484</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UNIKOM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 xml:space="preserve">OSIJEK, RUŽINA ULICA </w:t>
            </w:r>
            <w:smartTag w:element="metricconverter" w:uri="urn:schemas-microsoft-com:office:smarttags">
              <w:smartTagPr>
                <w:attr w:val="11 A" w:name="ProductID"/>
              </w:smartTagPr>
              <w:r w:rsidRPr="00EA5B77">
                <w:rPr>
                  <w:rFonts w:cs="Tahoma" w:hAnsi="Tahoma" w:ascii="Tahoma"/>
                  <w:sz w:val="16"/>
                  <w:szCs w:val="16"/>
                </w:rPr>
                <w:t>11 A</w:t>
              </w:r>
            </w:smartTag>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5.000,00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75721684075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LINGUA D.O.O. ZA IZDAVAČKU DJELATNOST I TRGOVINU</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I.GUNDULIĆA 5</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63081126609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AQUA LOTUS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EUROPSKA AVENIJA 12/I</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511,88</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19.</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9885920735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CAPRIOLO D.O.O. ZA TRGOVINU I USLUGE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VIŠNJEVAC, EUGENA KVATERNIKA 90</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1.890,00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20.</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88202423912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INFO PLUS J.D.O.O.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J.GOJKOVIĆA 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700,00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25149422015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MEDIA CENTAR PLUS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J.GOJKOVIĆA 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375,00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27412081547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VIKTOR MUĆAJ - FRIZERSKI PRIBOR DANIJEL</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TRG ANTE STARČEVIĆA 10/I</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18,92</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28061327329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ORLJAVA d. o. 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POŽEGA, OSJEČKA 77</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5.625,76</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2735506139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PERIŠIĆ HOLDING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SLAVONSKI BROD, PAVLA RADIĆA 14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2.187,69</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84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81910476620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KRUNOSLAV LUBINA, FILIP KRSTANOVIĆ, RENATO BENČIK, REMISSUM, VL. K. LUBINA, F.KRSTANOVIĆ, R.BENČIK</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IVANA GUNDULIĆA 5</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538,20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63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57185316373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SVIJET TONERA DRUŠTVO S OGRANIČENOMODGOVORNOŠĆU ZA USLUGE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S. RADIĆA 22</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5.247,60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9511721260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KRISTIJAN MOLNAR - TAXI PETAR PAN</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TRPANJSKA 9</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1.386,00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1.386,00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273122251</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UDRUŽENJE OBRTNIKA OSIJEK</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I.ADAMOVIĆA 2</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-1.071,30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29.</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30370867542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IGOR MLINAREVIĆ, LUMINIS</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ŽUPANIJSKA 1/1</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625,00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63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30.</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48188420009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ZRAČNA LUKA OSIJEK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KLISA,VUKOVARSKA 67</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5.625,00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65016422359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INSPEKT-ING D.O.O. OSIJEK</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OSIJEK, GUNDULIĆEVA 5</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5.000,00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65553634630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KRPICA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 xml:space="preserve">OSIJEK, ZMAJ JOVE </w:t>
            </w:r>
            <w:r w:rsidRPr="00EA5B77">
              <w:rPr>
                <w:rFonts w:cs="Tahoma" w:hAnsi="Tahoma" w:ascii="Tahoma"/>
                <w:sz w:val="16"/>
                <w:szCs w:val="16"/>
              </w:rPr>
              <w:lastRenderedPageBreak/>
              <w:t>JOVANOVIĆA 17</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lastRenderedPageBreak/>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1.250,00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lastRenderedPageBreak/>
              <w:t>33.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45737683727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CENTAR ZA KULTURU SIGMUND ROMBERG</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BELIŠĆE, KRALJA TOMISLAVA 194</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625,00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70551011934</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SANTA PRODUCT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ČEPIN, KRALJA ZVONIMIRA 25</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1.875,00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1.875,00</w:t>
            </w:r>
          </w:p>
        </w:tc>
      </w:tr>
      <w:tr w:rsidTr="002F2B27" w:rsidR="007D6CE6" w:rsidRPr="00EA5B77">
        <w:trPr>
          <w:trHeight w:val="63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58844832526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SANEL MIKIĆ - MIKIĆ OBRT ZA ĆIŠČENJE - SZP - J.J.STROSSMAYERA 77</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TENJA, FRA GRGE MARTIĆA 12</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1.250,00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9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26045420112</w:t>
            </w:r>
          </w:p>
        </w:tc>
        <w:tc>
          <w:tcPr>
            <w:tcW w:type="dxa" w:w="226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OAR D.O.O. OSJEČKA TELEVIZIJA</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S. LEOPOLDA MANDIĆA BB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4.941,74</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69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58601139499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MEDIA ORTAK obrt za reklame vl. DOMAGOJ ŠUSTER I MATIJA PAVKOVIĆ</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J.J. STROSSMAYERA 341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-2.034,99</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52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75132412279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AD HOC-CENTAR ZA PODUKE I PREVODITELJSTVO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DRAŠKOVIĆEVA 4A ZAGREB</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-2.093,69</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7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39.</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75693638154</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OČNA OPTIKA OKULUS OBRT ZA OPTIČKE USLUGE I TRGOVINU vl. Damir Kujundžić</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STJEPANA RADIĆA 36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13.916,72</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40.</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18678140600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CENTAR ŠKOJO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MARTINA DIVALTA 324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3.723,23</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1766115873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PLERO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STARIGRADSKA 1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-1.875,00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40405502802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KINEMATROGRAFI OSIJEK DD</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ŠTEF.KAR.F.ŠEPERA 8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2.500,00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84722400356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USLUŽNO PROIZVODNA ZADRUGA NEOS</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EUROPSKE UNIJE 8/1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89876181618</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SILVER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J.J. STROSSMAYERA 8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2.107,73</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2.107,73</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34335703159</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PLASTOS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SARAJEVSKA 28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5.269,32</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5.269,32</w:t>
            </w:r>
          </w:p>
        </w:tc>
      </w:tr>
      <w:tr w:rsidTr="002F2B27" w:rsidR="007D6CE6" w:rsidRPr="00EA5B77">
        <w:trPr>
          <w:trHeight w:val="54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29502279973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OMNIA OBRT ZA DIZAJN vl. Ivan Kocsis</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IZIDORA KRŠNJAVOD 1B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174,00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174,00</w:t>
            </w:r>
          </w:p>
        </w:tc>
      </w:tr>
      <w:tr w:rsidTr="002F2B27" w:rsidR="007D6CE6" w:rsidRPr="00EA5B77">
        <w:trPr>
          <w:trHeight w:val="63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14810876936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FESTETICS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PARK K. PETRA KREŠIIRA IV 5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6.854,56</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6.854,56</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42456868604</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DRAŽEN D.O.O.</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CRKVENA ULICA 13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1.606,50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1.606,50</w:t>
            </w:r>
          </w:p>
        </w:tc>
      </w:tr>
      <w:tr w:rsidTr="002F2B27" w:rsidR="007D6CE6" w:rsidRPr="00EA5B77">
        <w:trPr>
          <w:trHeight w:val="420"/>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49.</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59922178515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BILJEKERKANT D.O.O. U STEČAJU</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KNEZA TRPIMRA 12</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16.837,64</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16.837,64</w:t>
            </w:r>
          </w:p>
        </w:tc>
      </w:tr>
      <w:tr w:rsidTr="002F2B27" w:rsidR="007D6CE6" w:rsidRPr="00EA5B77">
        <w:trPr>
          <w:trHeight w:val="25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50.</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32187563753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AS UGOSTITELJSKI OBRT</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 </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16.720,00</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16.720,00</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51.</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80557949526</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AMICITIA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DRAGONJSKA 10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5.195,54</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5.195,54</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52.</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24965869585</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CLINBER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SV.L.B.MANDIĆA 111/C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16.531,25</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16.531,25</w:t>
            </w:r>
          </w:p>
        </w:tc>
      </w:tr>
      <w:tr w:rsidTr="002F2B27" w:rsidR="007D6CE6" w:rsidRPr="00EA5B77">
        <w:trPr>
          <w:trHeight w:val="64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53.</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23269006802</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METRONET TELEKOMUNIKACIJE DD</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ULICA GRADA VUKOVARA 269/B ZAGREB</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43,24</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43,24</w:t>
            </w:r>
          </w:p>
        </w:tc>
      </w:tr>
      <w:tr w:rsidTr="002F2B27" w:rsidR="007D6CE6" w:rsidRPr="00EA5B77">
        <w:trPr>
          <w:trHeight w:val="25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54.</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12576486160</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LANICO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SJENJAK 48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2.798,25</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2.798,25</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55.</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68827398037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MEMORIA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BANA JELAČIĆA 35 ZAGREB</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37,69</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37,69</w:t>
            </w:r>
          </w:p>
        </w:tc>
      </w:tr>
      <w:tr w:rsidTr="002F2B27" w:rsidR="007D6CE6" w:rsidRPr="00EA5B77">
        <w:trPr>
          <w:trHeight w:val="43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lastRenderedPageBreak/>
              <w:t>56.</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85275989317</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PRIMORSKI RADIO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BARČIĆEVA 4A RIJEKA</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2.681,27</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DA</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2.681,27</w:t>
            </w:r>
          </w:p>
        </w:tc>
      </w:tr>
      <w:tr w:rsidTr="002F2B27" w:rsidR="007D6CE6" w:rsidRPr="00EA5B77">
        <w:trPr>
          <w:trHeight w:val="64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57.</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71038498293</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IVAN KOMAK</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IVANA BRNJEKA SLOVAKA 39A BREZNICA NAŠIČKA</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175,18</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175,18</w:t>
            </w:r>
          </w:p>
        </w:tc>
      </w:tr>
      <w:tr w:rsidTr="002F2B27" w:rsidR="007D6CE6" w:rsidRPr="00EA5B77">
        <w:trPr>
          <w:trHeight w:val="255"/>
        </w:trPr>
        <w:tc>
          <w:tcPr>
            <w:tcW w:type="dxa" w:w="441"/>
            <w:tcBorders>
              <w:top w:val="nil"/>
              <w:left w:space="0" w:sz="4" w:color="auto" w:val="single"/>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58.</w:t>
            </w:r>
          </w:p>
        </w:tc>
        <w:tc>
          <w:tcPr>
            <w:tcW w:type="dxa" w:w="1275"/>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70073405051</w:t>
            </w:r>
          </w:p>
        </w:tc>
        <w:tc>
          <w:tcPr>
            <w:tcW w:type="dxa" w:w="2268"/>
            <w:tcBorders>
              <w:top w:val="nil"/>
              <w:left w:val="nil"/>
              <w:bottom w:space="0" w:sz="4" w:color="auto" w:val="single"/>
              <w:right w:space="0" w:sz="4" w:color="auto" w:val="single"/>
            </w:tcBorders>
            <w:shd w:fill="auto" w:color="auto" w:val="clear"/>
            <w:vAlign w:val="center"/>
          </w:tcPr>
          <w:p w:rsidRDefault="007D6CE6" w:rsidP="002F2B27" w:rsidR="007D6CE6" w:rsidRPr="00EA5B77">
            <w:pPr>
              <w:rPr>
                <w:rFonts w:cs="Tahoma" w:hAnsi="Tahoma" w:ascii="Tahoma"/>
                <w:sz w:val="16"/>
                <w:szCs w:val="16"/>
              </w:rPr>
            </w:pPr>
            <w:r w:rsidRPr="00EA5B77">
              <w:rPr>
                <w:rFonts w:cs="Tahoma" w:hAnsi="Tahoma" w:ascii="Tahoma"/>
                <w:sz w:val="16"/>
                <w:szCs w:val="16"/>
              </w:rPr>
              <w:t>REKRAN D.O.O.</w:t>
            </w:r>
          </w:p>
        </w:tc>
        <w:tc>
          <w:tcPr>
            <w:tcW w:type="dxa" w:w="1418"/>
            <w:tcBorders>
              <w:top w:val="nil"/>
              <w:left w:val="nil"/>
              <w:bottom w:space="0" w:sz="4" w:color="auto" w:val="single"/>
              <w:right w:space="0" w:sz="4" w:color="auto" w:val="single"/>
            </w:tcBorders>
            <w:shd w:fill="auto" w:color="auto" w:val="clear"/>
            <w:vAlign w:val="bottom"/>
          </w:tcPr>
          <w:p w:rsidRDefault="007D6CE6" w:rsidP="002F2B27" w:rsidR="007D6CE6" w:rsidRPr="00EA5B77">
            <w:pPr>
              <w:rPr>
                <w:rFonts w:cs="Tahoma" w:hAnsi="Tahoma" w:ascii="Tahoma"/>
                <w:sz w:val="16"/>
                <w:szCs w:val="16"/>
              </w:rPr>
            </w:pPr>
            <w:r w:rsidRPr="00EA5B77">
              <w:rPr>
                <w:rFonts w:cs="Tahoma" w:hAnsi="Tahoma" w:ascii="Tahoma"/>
                <w:sz w:val="16"/>
                <w:szCs w:val="16"/>
              </w:rPr>
              <w:t>KALNIČKA 4A OSIJEK</w:t>
            </w:r>
          </w:p>
        </w:tc>
        <w:tc>
          <w:tcPr>
            <w:tcW w:type="dxa" w:w="992"/>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 </w:t>
            </w:r>
          </w:p>
        </w:tc>
        <w:tc>
          <w:tcPr>
            <w:tcW w:type="dxa" w:w="141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805,86</w:t>
            </w:r>
          </w:p>
        </w:tc>
        <w:tc>
          <w:tcPr>
            <w:tcW w:type="dxa" w:w="696"/>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center"/>
              <w:rPr>
                <w:rFonts w:cs="Tahoma" w:hAnsi="Tahoma" w:ascii="Tahoma"/>
                <w:sz w:val="16"/>
                <w:szCs w:val="16"/>
              </w:rPr>
            </w:pPr>
            <w:r w:rsidRPr="00EA5B77">
              <w:rPr>
                <w:rFonts w:cs="Tahoma" w:hAnsi="Tahoma" w:ascii="Tahoma"/>
                <w:sz w:val="16"/>
                <w:szCs w:val="16"/>
              </w:rPr>
              <w:t>NE</w:t>
            </w:r>
          </w:p>
        </w:tc>
        <w:tc>
          <w:tcPr>
            <w:tcW w:type="dxa" w:w="1288"/>
            <w:tcBorders>
              <w:top w:val="nil"/>
              <w:left w:val="nil"/>
              <w:bottom w:space="0" w:sz="4" w:color="auto" w:val="single"/>
              <w:right w:space="0" w:sz="4" w:color="auto" w:val="single"/>
            </w:tcBorders>
            <w:shd w:fill="auto" w:color="auto" w:val="clear"/>
            <w:vAlign w:val="center"/>
          </w:tcPr>
          <w:p w:rsidRDefault="007D6CE6" w:rsidP="002F2B27" w:rsidR="007D6CE6" w:rsidRPr="00EA5B77">
            <w:pPr>
              <w:jc w:val="right"/>
              <w:rPr>
                <w:rFonts w:cs="Tahoma" w:hAnsi="Tahoma" w:ascii="Tahoma"/>
                <w:sz w:val="16"/>
                <w:szCs w:val="16"/>
              </w:rPr>
            </w:pPr>
            <w:r w:rsidRPr="00EA5B77">
              <w:rPr>
                <w:rFonts w:cs="Tahoma" w:hAnsi="Tahoma" w:ascii="Tahoma"/>
                <w:sz w:val="16"/>
                <w:szCs w:val="16"/>
              </w:rPr>
              <w:t>805,86</w:t>
            </w:r>
          </w:p>
        </w:tc>
      </w:tr>
      <w:tr w:rsidTr="002F2B27" w:rsidR="007D6CE6" w:rsidRPr="00EA5B77">
        <w:trPr>
          <w:trHeight w:val="255"/>
        </w:trPr>
        <w:tc>
          <w:tcPr>
            <w:tcW w:type="dxa" w:w="6394"/>
            <w:gridSpan w:val="5"/>
            <w:tcBorders>
              <w:top w:space="0" w:sz="4" w:color="auto" w:val="single"/>
              <w:left w:space="0" w:sz="4" w:color="auto" w:val="single"/>
              <w:bottom w:space="0" w:sz="4" w:color="auto" w:val="single"/>
              <w:right w:space="0" w:sz="4" w:color="auto" w:val="single"/>
            </w:tcBorders>
            <w:shd w:fill="auto" w:color="auto" w:val="clear"/>
            <w:noWrap/>
            <w:vAlign w:val="bottom"/>
          </w:tcPr>
          <w:p w:rsidRDefault="007D6CE6" w:rsidP="002F2B27" w:rsidR="007D6CE6" w:rsidRPr="00EA5B77">
            <w:pPr>
              <w:jc w:val="right"/>
              <w:rPr>
                <w:rFonts w:cs="Tahoma" w:hAnsi="Tahoma" w:ascii="Tahoma"/>
                <w:b/>
                <w:bCs/>
                <w:sz w:val="20"/>
                <w:szCs w:val="20"/>
              </w:rPr>
            </w:pPr>
            <w:r w:rsidRPr="00EA5B77">
              <w:rPr>
                <w:rFonts w:cs="Tahoma" w:hAnsi="Tahoma" w:ascii="Tahoma"/>
                <w:b/>
                <w:bCs/>
                <w:sz w:val="20"/>
                <w:szCs w:val="20"/>
              </w:rPr>
              <w:t>UKUPNO:</w:t>
            </w:r>
          </w:p>
        </w:tc>
        <w:tc>
          <w:tcPr>
            <w:tcW w:type="dxa" w:w="1418"/>
            <w:tcBorders>
              <w:top w:val="nil"/>
              <w:left w:val="nil"/>
              <w:bottom w:space="0" w:sz="4" w:color="auto" w:val="single"/>
              <w:right w:space="0" w:sz="4" w:color="auto" w:val="single"/>
            </w:tcBorders>
            <w:shd w:fill="auto" w:color="auto" w:val="clear"/>
            <w:noWrap/>
            <w:vAlign w:val="bottom"/>
          </w:tcPr>
          <w:p w:rsidRDefault="007D6CE6" w:rsidP="002F2B27" w:rsidR="007D6CE6" w:rsidRPr="00EA5B77">
            <w:pPr>
              <w:jc w:val="right"/>
              <w:rPr>
                <w:rFonts w:cs="Tahoma" w:hAnsi="Tahoma" w:ascii="Tahoma"/>
                <w:b/>
                <w:bCs/>
                <w:sz w:val="20"/>
                <w:szCs w:val="20"/>
              </w:rPr>
            </w:pPr>
            <w:r w:rsidRPr="00EA5B77">
              <w:rPr>
                <w:rFonts w:cs="Tahoma" w:hAnsi="Tahoma" w:ascii="Tahoma"/>
                <w:b/>
                <w:bCs/>
                <w:sz w:val="20"/>
                <w:szCs w:val="20"/>
              </w:rPr>
              <w:t>246.736,92</w:t>
            </w:r>
          </w:p>
        </w:tc>
        <w:tc>
          <w:tcPr>
            <w:tcW w:type="dxa" w:w="696"/>
            <w:tcBorders>
              <w:top w:val="nil"/>
              <w:left w:val="nil"/>
              <w:bottom w:space="0" w:sz="4" w:color="auto" w:val="single"/>
              <w:right w:space="0" w:sz="4" w:color="auto" w:val="single"/>
            </w:tcBorders>
            <w:shd w:fill="auto" w:color="auto" w:val="clear"/>
            <w:noWrap/>
            <w:vAlign w:val="bottom"/>
          </w:tcPr>
          <w:p w:rsidRDefault="007D6CE6" w:rsidP="002F2B27" w:rsidR="007D6CE6" w:rsidRPr="00EA5B77">
            <w:pPr>
              <w:rPr>
                <w:rFonts w:cs="Tahoma" w:hAnsi="Tahoma" w:ascii="Tahoma"/>
                <w:b/>
                <w:bCs/>
                <w:sz w:val="20"/>
                <w:szCs w:val="20"/>
              </w:rPr>
            </w:pPr>
            <w:r w:rsidRPr="00EA5B77">
              <w:rPr>
                <w:rFonts w:cs="Tahoma" w:hAnsi="Tahoma" w:ascii="Tahoma"/>
                <w:b/>
                <w:bCs/>
                <w:sz w:val="20"/>
                <w:szCs w:val="20"/>
              </w:rPr>
              <w:t> </w:t>
            </w:r>
          </w:p>
        </w:tc>
        <w:tc>
          <w:tcPr>
            <w:tcW w:type="dxa" w:w="1288"/>
            <w:tcBorders>
              <w:top w:val="nil"/>
              <w:left w:val="nil"/>
              <w:bottom w:space="0" w:sz="4" w:color="auto" w:val="single"/>
              <w:right w:space="0" w:sz="4" w:color="auto" w:val="single"/>
            </w:tcBorders>
            <w:shd w:fill="auto" w:color="auto" w:val="clear"/>
            <w:noWrap/>
            <w:vAlign w:val="bottom"/>
          </w:tcPr>
          <w:p w:rsidRDefault="007D6CE6" w:rsidP="002F2B27" w:rsidR="007D6CE6" w:rsidRPr="00EA5B77">
            <w:pPr>
              <w:jc w:val="right"/>
              <w:rPr>
                <w:rFonts w:cs="Tahoma" w:hAnsi="Tahoma" w:ascii="Tahoma"/>
                <w:b/>
                <w:bCs/>
                <w:sz w:val="20"/>
                <w:szCs w:val="20"/>
              </w:rPr>
            </w:pPr>
            <w:r w:rsidRPr="00EA5B77">
              <w:rPr>
                <w:rFonts w:cs="Tahoma" w:hAnsi="Tahoma" w:ascii="Tahoma"/>
                <w:b/>
                <w:bCs/>
                <w:sz w:val="20"/>
                <w:szCs w:val="20"/>
              </w:rPr>
              <w:t>81.597,16</w:t>
            </w:r>
          </w:p>
        </w:tc>
      </w:tr>
    </w:tbl>
    <w:p w:rsidRDefault="007D6CE6" w:rsidP="007D6CE6" w:rsidR="007D6CE6">
      <w:pPr>
        <w:jc w:val="both"/>
        <w:rPr>
          <w:color w:val="FF0000"/>
        </w:rPr>
      </w:pPr>
    </w:p>
    <w:p w:rsidRDefault="007D6CE6" w:rsidP="007D6CE6" w:rsidR="007D6CE6" w:rsidRPr="00806A59">
      <w:pPr>
        <w:jc w:val="both"/>
      </w:pPr>
      <w:r w:rsidRPr="00806A59">
        <w:t xml:space="preserve">Tatjana Dokić prema iskazu zakonskog zastupnika dužnika duguje društvu JANUS d.o.o. iznos od 18.121,66 kuna, za koju postoji i bjanko zadužnica na iznos od 50.000,00 kuna, te izjava dužnika Tatjane Dokić potpisana od direktora Janus d.o.o. i Tatjane Dokić. Stvarno stanje ovog duga potrebno je u punoj mjeri analizirati i u eventualnom stečajnom postupku ako dug nije namiren, </w:t>
      </w:r>
      <w:r>
        <w:t xml:space="preserve">odmah </w:t>
      </w:r>
      <w:r w:rsidRPr="00806A59">
        <w:t>pristupiti prisilnoj naplati.</w:t>
      </w:r>
    </w:p>
    <w:p w:rsidRDefault="007D6CE6" w:rsidP="007D6CE6" w:rsidR="007D6CE6">
      <w:pPr>
        <w:jc w:val="both"/>
        <w:rPr>
          <w:color w:val="FF0000"/>
        </w:rPr>
      </w:pPr>
    </w:p>
    <w:p w:rsidRDefault="007D6CE6" w:rsidP="007D6CE6" w:rsidR="007D6CE6">
      <w:pPr>
        <w:jc w:val="both"/>
      </w:pPr>
      <w:r w:rsidRPr="0034255D">
        <w:t xml:space="preserve">Ako se od ukupno ne naplaćenih potraživanja oduzme iznos spornih potraživanja koji se sastoje od zastarjelih tražbina, tražbina koje se odnose na društva s blokiranim računom, te kupce-dužnike za koje ne postoje pouzdani podaci ( kupci pod rednim brojem 57. i 58. tabele broj 3), utvrđuje se  da je max. moguća naplata u iznosu od 165.139,76 kuna. </w:t>
      </w:r>
    </w:p>
    <w:p w:rsidRDefault="007D6CE6" w:rsidP="007D6CE6" w:rsidR="007D6CE6" w:rsidRPr="00314EF8">
      <w:pPr>
        <w:jc w:val="both"/>
        <w:rPr>
          <w:b/>
        </w:rPr>
      </w:pPr>
      <w:r w:rsidRPr="0034255D">
        <w:t>Rizik naplate u eventualno otvorenom stečajnom postupku do punog iznosa nezastarjelih tražbina, te tražbina kod društava čiji računi nisu blokirani također postoji</w:t>
      </w:r>
      <w:r>
        <w:t xml:space="preserve">, iz razloga što u ovom prethodnom postupku privremeni stečajni upravitelj nije zbog kratkog vremena u punoj mjeri ispitao sve vjerodostojne i ovršne isprave na temelju kojih se može pokrenuti prisilna naplata tražbine, te iskustveno procjenjujem da bi naplata realno iznosila do 2/3 od 165.139,76 kuna,  odnosno da je </w:t>
      </w:r>
      <w:r w:rsidRPr="00314EF8">
        <w:rPr>
          <w:b/>
        </w:rPr>
        <w:t>moguće naplatiti cca 110.093,17 kuna.</w:t>
      </w:r>
    </w:p>
    <w:p w:rsidRDefault="007D6CE6" w:rsidP="00193E8C" w:rsidR="007D6CE6" w:rsidRPr="0034255D">
      <w:pPr>
        <w:jc w:val="both"/>
      </w:pPr>
    </w:p>
    <w:p w:rsidRDefault="007D6CE6" w:rsidP="007D6CE6" w:rsidR="007D6CE6" w:rsidRPr="0034255D">
      <w:pPr>
        <w:jc w:val="both"/>
      </w:pPr>
      <w:r w:rsidRPr="0034255D">
        <w:t>Prema navodu zakonskog zastupnika i pisanom podnesku, protiv dužnika se vode slijedeći sudski postupci:</w:t>
      </w:r>
    </w:p>
    <w:p w:rsidRDefault="007D6CE6" w:rsidP="007D6CE6" w:rsidR="007D6CE6" w:rsidRPr="0034255D">
      <w:pPr>
        <w:jc w:val="both"/>
      </w:pPr>
    </w:p>
    <w:p w:rsidRDefault="007D6CE6" w:rsidP="007D6CE6" w:rsidR="007D6CE6" w:rsidRPr="0034255D">
      <w:pPr>
        <w:numPr>
          <w:ilvl w:val="0"/>
          <w:numId w:val="27"/>
        </w:numPr>
        <w:jc w:val="both"/>
      </w:pPr>
      <w:r w:rsidRPr="0034255D">
        <w:t>Povrv-1017/2015; na Županijskom sudu Gž-2509/2015 vps:8.838,60 kn</w:t>
      </w:r>
    </w:p>
    <w:p w:rsidRDefault="007D6CE6" w:rsidP="007D6CE6" w:rsidR="007D6CE6" w:rsidRPr="0034255D">
      <w:pPr>
        <w:numPr>
          <w:ilvl w:val="0"/>
          <w:numId w:val="27"/>
        </w:numPr>
        <w:jc w:val="both"/>
      </w:pPr>
      <w:r w:rsidRPr="0034255D">
        <w:t>Povrv-1275/2014; na Županijskom sudu Gž-2577/2015 vps: 8.784,44 kn</w:t>
      </w:r>
    </w:p>
    <w:p w:rsidRDefault="007D6CE6" w:rsidP="007D6CE6" w:rsidR="007D6CE6" w:rsidRPr="0034255D">
      <w:pPr>
        <w:numPr>
          <w:ilvl w:val="0"/>
          <w:numId w:val="27"/>
        </w:numPr>
        <w:jc w:val="both"/>
      </w:pPr>
      <w:r w:rsidRPr="0034255D">
        <w:t>Povrv-2369/2015 vps: 8.908,17 kn</w:t>
      </w:r>
    </w:p>
    <w:p w:rsidRDefault="007D6CE6" w:rsidP="007D6CE6" w:rsidR="007D6CE6" w:rsidRPr="0034255D">
      <w:pPr>
        <w:numPr>
          <w:ilvl w:val="0"/>
          <w:numId w:val="27"/>
        </w:numPr>
        <w:jc w:val="both"/>
      </w:pPr>
      <w:r w:rsidRPr="0034255D">
        <w:t>Povrv-1558/2015; na Županijskom sudu Gž-1924/2015 vps:56.921,85 kn, u ponovljenom suđenju Povrv-2188/2015</w:t>
      </w:r>
    </w:p>
    <w:p w:rsidRDefault="007D6CE6" w:rsidP="007D6CE6" w:rsidR="007D6CE6" w:rsidRPr="0034255D">
      <w:pPr>
        <w:ind w:left="420"/>
        <w:jc w:val="both"/>
      </w:pPr>
    </w:p>
    <w:p w:rsidRDefault="007D6CE6" w:rsidP="007D6CE6" w:rsidR="007D6CE6" w:rsidRPr="0034255D">
      <w:pPr>
        <w:jc w:val="both"/>
      </w:pPr>
      <w:r w:rsidRPr="0034255D">
        <w:t>Sve postupke vodi odvjetnica Kristina Rakuša iz Zagreba.</w:t>
      </w:r>
    </w:p>
    <w:p w:rsidRDefault="007D6CE6" w:rsidP="007D6CE6" w:rsidR="007D6CE6" w:rsidRPr="0034255D">
      <w:pPr>
        <w:ind w:left="420"/>
        <w:jc w:val="both"/>
      </w:pPr>
    </w:p>
    <w:p w:rsidRDefault="007D6CE6" w:rsidP="007D6CE6" w:rsidR="007D6CE6" w:rsidRPr="0034255D">
      <w:pPr>
        <w:jc w:val="both"/>
      </w:pPr>
      <w:r w:rsidRPr="0034255D">
        <w:t>Zbog kratkoće vremena za izradu ovog izvješća privremeni stečajni upravitelj nije bio u mogućnosti u punoj mjeri analizirati sadržaj odvjetničkog spisa odnosnog sudskog postupka, ali prema usmenom iskazu zakonskog zastupnika dužnika-tuženog, dio spornog duga iz navedenih postupaka je već i namiren putem ovrha.</w:t>
      </w:r>
    </w:p>
    <w:p w:rsidRDefault="007D6CE6" w:rsidP="007D6CE6" w:rsidR="007D6CE6" w:rsidRPr="0034255D">
      <w:pPr>
        <w:jc w:val="both"/>
        <w:rPr>
          <w:b/>
        </w:rPr>
      </w:pPr>
    </w:p>
    <w:p w:rsidRDefault="007D6CE6" w:rsidP="007D6CE6" w:rsidR="007D6CE6" w:rsidRPr="0034255D">
      <w:pPr>
        <w:jc w:val="both"/>
      </w:pPr>
      <w:r w:rsidRPr="0034255D">
        <w:t>Dužnik je popunio obrazac Prokazni popis imovine– PPI sa sljedećim podacima na dan 29.02.2016. godine:</w:t>
      </w:r>
    </w:p>
    <w:p w:rsidRDefault="007D6CE6" w:rsidP="007D6CE6" w:rsidR="007D6CE6" w:rsidRPr="0034255D">
      <w:pPr>
        <w:numPr>
          <w:ilvl w:val="0"/>
          <w:numId w:val="23"/>
        </w:numPr>
        <w:jc w:val="both"/>
      </w:pPr>
      <w:r w:rsidRPr="0034255D">
        <w:t>prokazna izjava ovršenika: nije popunjena,</w:t>
      </w:r>
    </w:p>
    <w:p w:rsidRDefault="007D6CE6" w:rsidP="007D6CE6" w:rsidR="007D6CE6" w:rsidRPr="0034255D">
      <w:pPr>
        <w:numPr>
          <w:ilvl w:val="0"/>
          <w:numId w:val="23"/>
        </w:numPr>
        <w:jc w:val="both"/>
      </w:pPr>
      <w:r w:rsidRPr="0034255D">
        <w:t>list A- nekretnine: nije popunjena,</w:t>
      </w:r>
    </w:p>
    <w:p w:rsidRDefault="007D6CE6" w:rsidP="007D6CE6" w:rsidR="007D6CE6" w:rsidRPr="0034255D">
      <w:pPr>
        <w:numPr>
          <w:ilvl w:val="0"/>
          <w:numId w:val="23"/>
        </w:numPr>
        <w:jc w:val="both"/>
      </w:pPr>
      <w:r w:rsidRPr="0034255D">
        <w:lastRenderedPageBreak/>
        <w:t>list B – pokretnine: popunjeno, i upisano „prilažem stanje osnovnih sredstava na dan 31.12.2015., nakon amortizacije 31.12.2015. JANUS d.o.o.“</w:t>
      </w:r>
    </w:p>
    <w:p w:rsidRDefault="007D6CE6" w:rsidP="007D6CE6" w:rsidR="007D6CE6" w:rsidRPr="0034255D">
      <w:pPr>
        <w:numPr>
          <w:ilvl w:val="0"/>
          <w:numId w:val="23"/>
        </w:numPr>
        <w:jc w:val="both"/>
      </w:pPr>
      <w:r w:rsidRPr="0034255D">
        <w:t>list C - imovinska prava na tuđim stvarima, nije popunjen,</w:t>
      </w:r>
    </w:p>
    <w:p w:rsidRDefault="007D6CE6" w:rsidP="007D6CE6" w:rsidR="007D6CE6" w:rsidRPr="0034255D">
      <w:pPr>
        <w:numPr>
          <w:ilvl w:val="0"/>
          <w:numId w:val="23"/>
        </w:numPr>
        <w:jc w:val="both"/>
      </w:pPr>
      <w:r w:rsidRPr="0034255D">
        <w:t>list D - novčane tražbine,  popunjen, i upisano „prilažem ISKAZ PROMETA KUPACA na dan18.02.2016. JANUS d.o.o.“,</w:t>
      </w:r>
    </w:p>
    <w:p w:rsidRDefault="007D6CE6" w:rsidP="007D6CE6" w:rsidR="007D6CE6" w:rsidRPr="0034255D">
      <w:pPr>
        <w:numPr>
          <w:ilvl w:val="0"/>
          <w:numId w:val="23"/>
        </w:numPr>
        <w:jc w:val="both"/>
      </w:pPr>
      <w:r w:rsidRPr="0034255D">
        <w:t>list E  - nenovčane tražbine, nije popunjen,</w:t>
      </w:r>
    </w:p>
    <w:p w:rsidRDefault="007D6CE6" w:rsidP="007D6CE6" w:rsidR="007D6CE6" w:rsidRPr="0034255D">
      <w:pPr>
        <w:numPr>
          <w:ilvl w:val="0"/>
          <w:numId w:val="23"/>
        </w:numPr>
        <w:jc w:val="both"/>
      </w:pPr>
      <w:r w:rsidRPr="0034255D">
        <w:t xml:space="preserve">list F- novčana sredstva na računima, nije popunjeno, </w:t>
      </w:r>
    </w:p>
    <w:p w:rsidRDefault="007D6CE6" w:rsidP="007D6CE6" w:rsidR="007D6CE6" w:rsidRPr="0034255D">
      <w:pPr>
        <w:numPr>
          <w:ilvl w:val="0"/>
          <w:numId w:val="23"/>
        </w:numPr>
        <w:jc w:val="both"/>
      </w:pPr>
      <w:r w:rsidRPr="0034255D">
        <w:t>List G – druga imovina, popunjeno i upisano „koncesija za obavljanje djelatnosti radija na području grada Osijeka G-OS2  koja vrijedi do 02.10.2020. godine“.</w:t>
      </w:r>
    </w:p>
    <w:p w:rsidRDefault="007D6CE6" w:rsidP="007D6CE6" w:rsidR="007D6CE6" w:rsidRPr="0034255D">
      <w:pPr>
        <w:jc w:val="both"/>
        <w:rPr>
          <w:b/>
        </w:rPr>
      </w:pPr>
    </w:p>
    <w:p w:rsidRDefault="007D6CE6" w:rsidP="007D6CE6" w:rsidR="007D6CE6" w:rsidRPr="0034255D">
      <w:pPr>
        <w:jc w:val="both"/>
      </w:pPr>
      <w:r w:rsidRPr="0034255D">
        <w:t xml:space="preserve">Koncesija za obavljene djelatnosti radija na području grada Osijeka G-OS2 vrijedi do 02.10.2020. godine što je privremeni stečajni upravitelj i provjerio kod HAMAG-a i Agencije za elektroničke medije. </w:t>
      </w:r>
    </w:p>
    <w:p w:rsidRDefault="007D6CE6" w:rsidP="007D6CE6" w:rsidR="007D6CE6" w:rsidRPr="0034255D">
      <w:pPr>
        <w:jc w:val="both"/>
      </w:pPr>
      <w:r w:rsidRPr="0034255D">
        <w:t>Na temelju zahtjeva privremenog stečajnog upravitelja Agencija za elektroničke medije se očitovala svojim dopisom KLASA:612-12/14-08/0151, URBROJ:567-06/04-16-03, od 02. ožujka 2016. godine, o uvjetima za prodaju ili prijenos prava za korištenje radijske frekvencije. Iz odgovora Agencije vidljivo je da klasična prodaja radijske koncesije nije moguća, pa samim tim istu nije moguće unovčiti u eventualnom budućem stečajnom postupku, tj. ista nema vrijednost za stečajnu masu.</w:t>
      </w:r>
    </w:p>
    <w:p w:rsidRDefault="007D6CE6" w:rsidP="00193E8C" w:rsidR="007D6CE6">
      <w:pPr>
        <w:jc w:val="both"/>
        <w:rPr>
          <w:b/>
        </w:rPr>
      </w:pPr>
    </w:p>
    <w:p w:rsidRDefault="007D6CE6" w:rsidP="007D6CE6" w:rsidR="007D6CE6">
      <w:pPr>
        <w:jc w:val="both"/>
      </w:pPr>
      <w:r>
        <w:t>Podatke o solventnosti na dan 16.02.2016. godine  izdala je Financijska agencija,  kako slijedi:</w:t>
      </w:r>
    </w:p>
    <w:p w:rsidRDefault="007D6CE6" w:rsidP="007D6CE6" w:rsidR="007D6CE6">
      <w:pPr>
        <w:numPr>
          <w:ilvl w:val="0"/>
          <w:numId w:val="24"/>
        </w:numPr>
        <w:jc w:val="both"/>
      </w:pPr>
      <w:r>
        <w:t>račun je  neprekidno blokiran 91 dan,</w:t>
      </w:r>
    </w:p>
    <w:p w:rsidRDefault="007D6CE6" w:rsidP="007D6CE6" w:rsidR="007D6CE6">
      <w:pPr>
        <w:numPr>
          <w:ilvl w:val="0"/>
          <w:numId w:val="24"/>
        </w:numPr>
        <w:jc w:val="both"/>
      </w:pPr>
      <w:r>
        <w:t>račun je blokiran 109 dana u proteklih 6 mjeseci,</w:t>
      </w:r>
    </w:p>
    <w:p w:rsidRDefault="007D6CE6" w:rsidP="007D6CE6" w:rsidR="007D6CE6">
      <w:pPr>
        <w:numPr>
          <w:ilvl w:val="0"/>
          <w:numId w:val="24"/>
        </w:numPr>
        <w:jc w:val="both"/>
      </w:pPr>
      <w:r>
        <w:t>nepodmirene obveze na dan izdavanja potvrde iznose 256.497,03 kuna.</w:t>
      </w:r>
    </w:p>
    <w:p w:rsidRDefault="007D6CE6" w:rsidP="00193E8C" w:rsidR="007D6CE6" w:rsidRPr="0089165F">
      <w:pPr>
        <w:jc w:val="both"/>
        <w:rPr>
          <w:b/>
          <w:color w:val="000000"/>
        </w:rPr>
      </w:pPr>
    </w:p>
    <w:p w:rsidRDefault="007D6CE6" w:rsidP="007D6CE6" w:rsidR="007D6CE6">
      <w:pPr>
        <w:jc w:val="both"/>
        <w:rPr>
          <w:color w:val="000000"/>
        </w:rPr>
      </w:pPr>
      <w:r>
        <w:rPr>
          <w:color w:val="000000"/>
        </w:rPr>
        <w:t>Na dan 24.02.2016. godine prema očevidniku redoslijeda plaćanja dužnik je blokiran u ukupnom iznosu od 249.176,67 kuna od slijedećih vjerovnika:</w:t>
      </w:r>
    </w:p>
    <w:p w:rsidRDefault="007D6CE6" w:rsidP="007D6CE6" w:rsidR="007D6CE6">
      <w:pPr>
        <w:jc w:val="both"/>
        <w:rPr>
          <w:color w:val="000000"/>
        </w:rPr>
      </w:pPr>
    </w:p>
    <w:p w:rsidRDefault="007D6CE6" w:rsidP="007D6CE6" w:rsidR="007D6CE6">
      <w:pPr>
        <w:numPr>
          <w:ilvl w:val="0"/>
          <w:numId w:val="25"/>
        </w:numPr>
        <w:jc w:val="both"/>
        <w:rPr>
          <w:color w:val="000000"/>
        </w:rPr>
      </w:pPr>
      <w:r>
        <w:rPr>
          <w:color w:val="000000"/>
        </w:rPr>
        <w:t>Denis Šimić u iznosu od 1.530,37 kn za neto plaću i doprinose,</w:t>
      </w:r>
    </w:p>
    <w:p w:rsidRDefault="007D6CE6" w:rsidP="007D6CE6" w:rsidR="007D6CE6">
      <w:pPr>
        <w:numPr>
          <w:ilvl w:val="0"/>
          <w:numId w:val="25"/>
        </w:numPr>
        <w:jc w:val="both"/>
        <w:rPr>
          <w:color w:val="000000"/>
        </w:rPr>
      </w:pPr>
      <w:r>
        <w:rPr>
          <w:color w:val="000000"/>
        </w:rPr>
        <w:t>Goran Petrović u iznosu od 3.791,14 kuna za neto plaću, porez na dohodak i doprinose,</w:t>
      </w:r>
    </w:p>
    <w:p w:rsidRDefault="007D6CE6" w:rsidP="007D6CE6" w:rsidR="007D6CE6">
      <w:pPr>
        <w:numPr>
          <w:ilvl w:val="0"/>
          <w:numId w:val="25"/>
        </w:numPr>
        <w:jc w:val="both"/>
        <w:rPr>
          <w:color w:val="000000"/>
        </w:rPr>
      </w:pPr>
      <w:r>
        <w:rPr>
          <w:color w:val="000000"/>
        </w:rPr>
        <w:t>Krunoslav Perić u iznosu od 3.551,97 kuna za neto plaću, porez na dohodak i doprinose,</w:t>
      </w:r>
    </w:p>
    <w:p w:rsidRDefault="007D6CE6" w:rsidP="007D6CE6" w:rsidR="007D6CE6">
      <w:pPr>
        <w:numPr>
          <w:ilvl w:val="0"/>
          <w:numId w:val="25"/>
        </w:numPr>
        <w:jc w:val="both"/>
        <w:rPr>
          <w:color w:val="000000"/>
        </w:rPr>
      </w:pPr>
      <w:r>
        <w:rPr>
          <w:color w:val="000000"/>
        </w:rPr>
        <w:t>Mliljenko Gambiraža u iznosu od 4.236,76 kuna neto plaću i doprinose,</w:t>
      </w:r>
    </w:p>
    <w:p w:rsidRDefault="007D6CE6" w:rsidP="007D6CE6" w:rsidR="007D6CE6">
      <w:pPr>
        <w:numPr>
          <w:ilvl w:val="0"/>
          <w:numId w:val="25"/>
        </w:numPr>
        <w:jc w:val="both"/>
        <w:rPr>
          <w:color w:val="000000"/>
        </w:rPr>
      </w:pPr>
      <w:r>
        <w:rPr>
          <w:color w:val="000000"/>
        </w:rPr>
        <w:t>Dražen Dragušica u iznosu od 5.245,76 kuna neto plaću, porez na dohodak i doprinose,</w:t>
      </w:r>
    </w:p>
    <w:p w:rsidRDefault="007D6CE6" w:rsidP="007D6CE6" w:rsidR="007D6CE6">
      <w:pPr>
        <w:numPr>
          <w:ilvl w:val="0"/>
          <w:numId w:val="25"/>
        </w:numPr>
        <w:jc w:val="both"/>
        <w:rPr>
          <w:color w:val="000000"/>
        </w:rPr>
      </w:pPr>
      <w:r>
        <w:rPr>
          <w:color w:val="000000"/>
        </w:rPr>
        <w:t>Naknada Fina-e 195,00 kuna,</w:t>
      </w:r>
    </w:p>
    <w:p w:rsidRDefault="007D6CE6" w:rsidP="007D6CE6" w:rsidR="007D6CE6">
      <w:pPr>
        <w:numPr>
          <w:ilvl w:val="0"/>
          <w:numId w:val="25"/>
        </w:numPr>
        <w:jc w:val="both"/>
        <w:rPr>
          <w:color w:val="000000"/>
        </w:rPr>
      </w:pPr>
      <w:r>
        <w:rPr>
          <w:color w:val="000000"/>
        </w:rPr>
        <w:t>Krasnić Lucija u iznosu od 9.616,11 kuna,</w:t>
      </w:r>
    </w:p>
    <w:p w:rsidRDefault="007D6CE6" w:rsidP="007D6CE6" w:rsidR="007D6CE6">
      <w:pPr>
        <w:numPr>
          <w:ilvl w:val="0"/>
          <w:numId w:val="25"/>
        </w:numPr>
        <w:jc w:val="both"/>
        <w:rPr>
          <w:color w:val="000000"/>
        </w:rPr>
      </w:pPr>
      <w:r>
        <w:rPr>
          <w:color w:val="000000"/>
        </w:rPr>
        <w:t>Krasnić Alberto u iznosu od 9.580,17 kuna,</w:t>
      </w:r>
    </w:p>
    <w:p w:rsidRDefault="007D6CE6" w:rsidP="007D6CE6" w:rsidR="007D6CE6">
      <w:pPr>
        <w:numPr>
          <w:ilvl w:val="0"/>
          <w:numId w:val="25"/>
        </w:numPr>
        <w:jc w:val="both"/>
        <w:rPr>
          <w:color w:val="000000"/>
        </w:rPr>
      </w:pPr>
      <w:r>
        <w:rPr>
          <w:color w:val="000000"/>
        </w:rPr>
        <w:t>Ministarstvo finanacija, Porezna uprava 208.348,58 kuna, za doprinose, poreze i druga davanja</w:t>
      </w:r>
    </w:p>
    <w:p w:rsidRDefault="007D6CE6" w:rsidP="007D6CE6" w:rsidR="007D6CE6">
      <w:pPr>
        <w:numPr>
          <w:ilvl w:val="0"/>
          <w:numId w:val="25"/>
        </w:numPr>
        <w:jc w:val="both"/>
        <w:rPr>
          <w:color w:val="000000"/>
        </w:rPr>
      </w:pPr>
      <w:r>
        <w:rPr>
          <w:color w:val="000000"/>
        </w:rPr>
        <w:t xml:space="preserve"> Doprinos i članarina HGK u iznosu od 3.080,81 kuna,</w:t>
      </w:r>
    </w:p>
    <w:p w:rsidRDefault="007D6CE6" w:rsidP="007D6CE6" w:rsidR="007D6CE6" w:rsidRPr="008C0FE6">
      <w:pPr>
        <w:jc w:val="both"/>
        <w:rPr>
          <w:color w:val="000000"/>
        </w:rPr>
      </w:pPr>
    </w:p>
    <w:p w:rsidRDefault="00425B1B" w:rsidP="00425B1B" w:rsidR="007D6CE6">
      <w:pPr>
        <w:ind w:firstLine="360"/>
        <w:jc w:val="both"/>
      </w:pPr>
      <w:r>
        <w:t>Privremeni stečajni upravitelj naveo je da</w:t>
      </w:r>
      <w:r w:rsidR="007D6CE6">
        <w:t xml:space="preserve"> ako treća osoba sukladno čl. 124 Stečajnog zakona da ispravu o pristupanju dugu, te ispuni sve dospjele obveza u roku od dva </w:t>
      </w:r>
      <w:r w:rsidR="007D6CE6">
        <w:lastRenderedPageBreak/>
        <w:t>mjeseca, te ako dužnik dokaže da je dospjeli dug u međuvremenu podmiren i da račun dužnika nije više u blokadi, djelatnost dužnika moguće je nastaviti. Ako izjava o pristupanju duga ne bude dana, i ako dužnik ne dokaže da je podmirio dospjele obveze i da je račun društva odblokiran, a budući da je račun blokiran duže od 60 dana, a imovina prema neformalnoj procjeni privremenog stečajnog upravitelja, ne pokriva postojeće obveze, smatra</w:t>
      </w:r>
      <w:r>
        <w:t>o je</w:t>
      </w:r>
      <w:r w:rsidR="007D6CE6">
        <w:t xml:space="preserve"> da su ispunjeni uvjeti za otvaranje stečajnog postupka.</w:t>
      </w:r>
    </w:p>
    <w:p w:rsidRDefault="00425B1B" w:rsidP="00425B1B" w:rsidR="007D6CE6">
      <w:pPr>
        <w:jc w:val="both"/>
      </w:pPr>
      <w:r>
        <w:t xml:space="preserve">Razlozi </w:t>
      </w:r>
      <w:r w:rsidR="007D6CE6">
        <w:t xml:space="preserve">za otvaranje stečajnog postupka </w:t>
      </w:r>
      <w:r>
        <w:t>su</w:t>
      </w:r>
      <w:r w:rsidR="007D6CE6">
        <w:t xml:space="preserve"> nesposobnost za plaćanje dužnika jer je račun neprekidno blokiran 91 dan, i ima evidentiranih naloga za plaćanje za čije izvršenje nema pokrića na računu  u iznosu od  249.176,67 kuna. Također je utvrđena i  prezaduženost dužnika jer procijenjena imovina dužnika iznosi cca 125.093,17 kuna, te ista ne pokriva postojeće obveze u iznosu od 256.497,03  kuna, a dužnik u bruto bilanci također ima evidentirane obveze u iznosu od 2.036.272,30 kuna. </w:t>
      </w:r>
    </w:p>
    <w:p w:rsidRDefault="00425B1B" w:rsidP="00425B1B" w:rsidR="00425B1B">
      <w:pPr>
        <w:jc w:val="both"/>
        <w:rPr>
          <w:b/>
        </w:rPr>
      </w:pPr>
    </w:p>
    <w:p w:rsidRDefault="007D6CE6" w:rsidP="007D6CE6" w:rsidR="007D6CE6">
      <w:pPr>
        <w:jc w:val="both"/>
      </w:pPr>
      <w:r>
        <w:t>N</w:t>
      </w:r>
      <w:r w:rsidRPr="00CE0E6C">
        <w:t xml:space="preserve">a </w:t>
      </w:r>
      <w:r w:rsidR="00425B1B">
        <w:t>istom</w:t>
      </w:r>
      <w:r w:rsidRPr="00CE0E6C">
        <w:t xml:space="preserve"> ročištu </w:t>
      </w:r>
      <w:r w:rsidR="00425B1B">
        <w:t xml:space="preserve">privremeni stečajni upravitelj predložio je </w:t>
      </w:r>
      <w:r w:rsidRPr="00CE0E6C">
        <w:t>da se pozovu osobe koje imaju pravni interes za provedbu st. postupka predujmiti 25.000,00 kn za troškove stečajnog postupka a ukoliko se navedeni iznos ne predujmi da se donese rješenje o istodobno otvaranju i zaključenju st. postupka a da se obve</w:t>
      </w:r>
      <w:r w:rsidR="00425B1B">
        <w:t>ž</w:t>
      </w:r>
      <w:r w:rsidRPr="00CE0E6C">
        <w:t>e st. upravitelj na unovčenje opreme</w:t>
      </w:r>
      <w:r>
        <w:t xml:space="preserve"> radio postaje.</w:t>
      </w:r>
    </w:p>
    <w:p w:rsidRDefault="007D6CE6" w:rsidP="007D6CE6" w:rsidR="007D6CE6">
      <w:pPr>
        <w:jc w:val="both"/>
      </w:pPr>
    </w:p>
    <w:p w:rsidRDefault="007D6CE6" w:rsidP="007D6CE6" w:rsidR="007D6CE6">
      <w:pPr>
        <w:jc w:val="both"/>
      </w:pPr>
      <w:r>
        <w:tab/>
      </w:r>
      <w:r w:rsidR="00425B1B">
        <w:t>Zakonski zastupnik</w:t>
      </w:r>
      <w:r>
        <w:t xml:space="preserve"> dužnika </w:t>
      </w:r>
      <w:r w:rsidR="00425B1B">
        <w:t>je naveo</w:t>
      </w:r>
      <w:r>
        <w:t xml:space="preserve"> da dužnik nije pristupio utuženju potraživanja koje ima prema svojim dužnicima iz razloga što nije bilo novčanih sredstava za pokretanje takvih postupaka, nije bilo novčanih sredstava niti za isplatu plaća radnicima a u odnosu na bivšu zaposlenicu dužnika T. Dokić i njen dug u iznosu od 18.121,00 kn te bjanko zadužnicu koju je izdala na iznos od 50.000,00 kn dužnik istu nije pustio na naplatu iz razloga što je navedena teško oboljela te ju se nije htjelo iz tog razloga utužiti. </w:t>
      </w:r>
    </w:p>
    <w:p w:rsidRDefault="007D6CE6" w:rsidP="007D6CE6" w:rsidR="007D6CE6">
      <w:pPr>
        <w:jc w:val="both"/>
      </w:pPr>
      <w:r>
        <w:tab/>
        <w:t>Ujedno oprema radio postaje sastoji se od nekoliko računala, mixer za reprodukciju programa, linka i odašiljača.</w:t>
      </w:r>
    </w:p>
    <w:p w:rsidRDefault="007D6CE6" w:rsidP="007D6CE6" w:rsidR="007D6CE6">
      <w:pPr>
        <w:jc w:val="both"/>
      </w:pPr>
    </w:p>
    <w:p w:rsidRDefault="007D6CE6" w:rsidP="007D6CE6" w:rsidR="007D6CE6">
      <w:pPr>
        <w:jc w:val="both"/>
      </w:pPr>
      <w:r>
        <w:tab/>
        <w:t>Na poseban upit zamjenika ŽDO priv. st. uprav. nav</w:t>
      </w:r>
      <w:r w:rsidR="00425B1B">
        <w:t xml:space="preserve">eo je </w:t>
      </w:r>
      <w:r>
        <w:t>da nije uočio nezakonite i pobojne radnje kod dužnika.</w:t>
      </w:r>
    </w:p>
    <w:p w:rsidRDefault="007D6CE6" w:rsidP="007D6CE6" w:rsidR="007D6CE6">
      <w:pPr>
        <w:jc w:val="both"/>
      </w:pPr>
    </w:p>
    <w:p w:rsidRDefault="007D6CE6" w:rsidP="007D6CE6" w:rsidR="007D6CE6">
      <w:pPr>
        <w:jc w:val="both"/>
      </w:pPr>
      <w:r>
        <w:tab/>
      </w:r>
      <w:r w:rsidR="00425B1B">
        <w:t>Zakonski zastupnik</w:t>
      </w:r>
      <w:r>
        <w:t xml:space="preserve"> dužnika navodi da u sklopu dužnika djeluje radio program Radio plus koji a što je ujedno i osnovna i jedina djelatnost dužnika te se radio program emitira uredno do današnjeg dana a namjera je zaposlenika da se isti i nastavi sa emitiranjem te postoji mogućnost da se podmiri blokada dužnika odnosno da izađe iz postupka stečaja dužnik jer u zadnjih mjesec dana su podmirene i neke obveze dužnika a osnivač dužnika bi eventualno bio u mogućnosti poduzeti radnje kako bi se spriječio stečajni postupak nad dužnikom.</w:t>
      </w:r>
    </w:p>
    <w:p w:rsidRDefault="007D6CE6" w:rsidP="007D6CE6" w:rsidR="007D6CE6">
      <w:pPr>
        <w:jc w:val="both"/>
      </w:pPr>
      <w:r>
        <w:tab/>
      </w:r>
      <w:r w:rsidR="00425B1B">
        <w:t>Zakonski zastupnik dužnika se suglasio</w:t>
      </w:r>
      <w:r>
        <w:t xml:space="preserve"> s prijedlogom priv. st. uprav. te s prijedlogom da se pozovu vjerovnici na uplatu predujma na pokriće troškova st. postupka.</w:t>
      </w:r>
    </w:p>
    <w:p w:rsidRDefault="007D6CE6" w:rsidP="007D6CE6" w:rsidR="007D6CE6">
      <w:pPr>
        <w:jc w:val="both"/>
      </w:pPr>
    </w:p>
    <w:p w:rsidRDefault="007D6CE6" w:rsidP="007D6CE6" w:rsidR="007D6CE6" w:rsidRPr="00700454">
      <w:pPr>
        <w:jc w:val="both"/>
      </w:pPr>
      <w:r>
        <w:tab/>
        <w:t xml:space="preserve">Priv. st. uprav. </w:t>
      </w:r>
      <w:r w:rsidR="00425B1B">
        <w:t>zamolio je da zbog bolesti se ne imenuje za stečajnog upravitelja</w:t>
      </w:r>
      <w:r>
        <w:t xml:space="preserve"> iako se nalazi na listi A st. upravitelja</w:t>
      </w:r>
      <w:r w:rsidR="00425B1B">
        <w:t>.</w:t>
      </w:r>
    </w:p>
    <w:p w:rsidRDefault="007D6CE6" w:rsidP="007D6CE6" w:rsidR="007D6CE6">
      <w:pPr>
        <w:ind w:firstLine="708"/>
        <w:jc w:val="both"/>
      </w:pPr>
    </w:p>
    <w:p w:rsidRDefault="007D6CE6" w:rsidP="007D6CE6" w:rsidR="007D6CE6">
      <w:pPr>
        <w:jc w:val="both"/>
        <w:rPr>
          <w:bCs/>
        </w:rPr>
      </w:pPr>
      <w:r>
        <w:rPr>
          <w:bCs/>
        </w:rPr>
        <w:lastRenderedPageBreak/>
        <w:tab/>
        <w:t>Nazočni su se suglasili s prijedlogom privr. st. upravitelja te s njegovim izvješćem.</w:t>
      </w:r>
    </w:p>
    <w:p w:rsidRDefault="007D2041" w:rsidP="007D6CE6" w:rsidR="007D2041" w:rsidRPr="004A2B09">
      <w:pPr>
        <w:jc w:val="both"/>
        <w:rPr>
          <w:bCs/>
        </w:rPr>
      </w:pPr>
    </w:p>
    <w:p w:rsidRDefault="007D2041" w:rsidP="006A7184" w:rsidR="007D2041" w:rsidRPr="005E551C">
      <w:pPr>
        <w:ind w:firstLine="708"/>
        <w:jc w:val="both"/>
      </w:pPr>
      <w:r w:rsidRPr="005E551C">
        <w:t>Rješenjem ovoga suda broj St-</w:t>
      </w:r>
      <w:r w:rsidR="007A2A56">
        <w:t>388/16</w:t>
      </w:r>
      <w:r w:rsidR="005D49B4">
        <w:t xml:space="preserve"> od </w:t>
      </w:r>
      <w:r w:rsidR="007A2A56">
        <w:t>14. lipnja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7A2A56">
        <w:t>3</w:t>
      </w:r>
      <w:r w:rsidR="00CF392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7A2A56">
        <w:t>15. lipnja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425B1B" w:rsidR="007A2A56" w:rsidRPr="00A30B47">
      <w:pPr>
        <w:pStyle w:val="Bezproreda"/>
        <w:ind w:firstLine="708"/>
        <w:jc w:val="both"/>
      </w:pPr>
      <w:r w:rsidRPr="00B654E2">
        <w:t xml:space="preserve">Sud je proveo uvid u priloženu dokumentaciju i to: </w:t>
      </w:r>
      <w:r w:rsidR="007A2A56" w:rsidRPr="00A30B47">
        <w:t>prijedlog dužnika za otvaranje stečajnog postupka dužnika od 17.2.2016. g., Potvrda FINE o blokadi računa dužnika od 16.2.2016. g., bruto bilanca za 2015. g., povijesni izvadak iz sudskog registra za dužnika, prokazni popis imovine od 29.2.2016. g. ovjerovljen kod javnog bilježnika Mirjana Borić iz Osijeka OV-2862/16 od 29.2.2016. g., stanje osnovnih sredstava na dan 1.12.2015. g., iskaz prometa kupca za razdoblje od 1.1.2016. g. do 18.2.2016. g., godišnje fin. izvješće poduzetnika za 2016. g., bilanca na dan 18.2.2016. g., godišnje fin. izvješće za 2012. g., bilanca za 2012. g., račun dobiti i gubitka za 2012. g., godišnje fin. izvješće za 2013. g., bilanca za 2013. g., račun dobiti i gubitka za 2013. g., godišnje fin. izvješće za 2014. g., bilanca za 2014. g., račun dobiti i gubitka za 2014. g., godišnje fin. izvješće za 2015. g., bilanca za 2015. g., račun dobiti i gubitka za 2015. g., godišnje fin. izvješće za 2016. g., bilanca za 2016. g., pregled salda kupaca, iskaz prometa kupaca za 1.1.2016. g. do 31.1.2016. g., očevidnik FINE o redoslijedu plaćanja sa obračunatom kamatom na dan 24.2.2016. g., obračun plaća za 2014. g., za 2015. g., pregled dohotka za 2016. g., izvadak otvorenih stavki za razdoblje 1.1.2016. g. do 4.3.2016. g., Izjava o stanju duga od 29.6.2012. g., bjanko zadužnica od 29.6.2012. g. u preslici dužnika Tatjana Dokić, knjigovodstvena kartica na dan 10.3.2016. g. i za razdoblje 1.1.2015. g. do 18.2.2016. g., bruto bilanca 1.1.2015. g. do 18.2.2016. g., evidencija o radnicima.</w:t>
      </w:r>
    </w:p>
    <w:p w:rsidRDefault="006A7184" w:rsidP="005D49B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pPr>
        <w:pStyle w:val="Bezproreda"/>
        <w:ind w:firstLine="708"/>
        <w:jc w:val="both"/>
      </w:pPr>
    </w:p>
    <w:p w:rsidRDefault="007771AC" w:rsidP="00B654E2" w:rsidR="007771AC" w:rsidRPr="005E551C">
      <w:pPr>
        <w:pStyle w:val="Bezproreda"/>
        <w:ind w:firstLine="708"/>
        <w:jc w:val="both"/>
      </w:pPr>
    </w:p>
    <w:p w:rsidRDefault="00831D30" w:rsidP="007D2041" w:rsidR="00BA7BA2">
      <w:pPr>
        <w:jc w:val="both"/>
      </w:pPr>
      <w:r>
        <w:tab/>
        <w:t>Za stečajnog upravitelja, automatskim odabirom, imenovan</w:t>
      </w:r>
      <w:r w:rsidR="00EB20E7">
        <w:t xml:space="preserve">a je </w:t>
      </w:r>
      <w:r w:rsidR="003B460B" w:rsidRPr="007A2A56">
        <w:rPr>
          <w:b/>
        </w:rPr>
        <w:t>Tihana Majić iz Osijeka</w:t>
      </w:r>
      <w:r w:rsidR="007A2A56">
        <w:t xml:space="preserve"> </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EB20E7" w:rsidP="007D2041" w:rsidR="00EB20E7">
      <w:pPr>
        <w:jc w:val="both"/>
      </w:pPr>
    </w:p>
    <w:p w:rsidRDefault="00324E7F" w:rsidP="00D8612A" w:rsidR="00C41AEF">
      <w:pPr>
        <w:jc w:val="center"/>
      </w:pPr>
      <w:r w:rsidRPr="00D2596C">
        <w:t xml:space="preserve">U Osijeku </w:t>
      </w:r>
      <w:r w:rsidR="007A2A56">
        <w:t>3. listopada</w:t>
      </w:r>
      <w:r w:rsidR="007D7E9A">
        <w:t xml:space="preserve"> 2016.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B161E5" w:rsidP="00B161E5" w:rsidR="00831D30">
      <w:pPr>
        <w:tabs>
          <w:tab w:pos="900" w:val="left"/>
        </w:tabs>
        <w:ind w:hanging="5760" w:left="5760"/>
      </w:pPr>
      <w:r>
        <w:tab/>
      </w: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3B460B" w:rsidR="003B460B">
      <w:pPr>
        <w:tabs>
          <w:tab w:pos="4425" w:val="left"/>
        </w:tabs>
        <w:rPr>
          <w:lang w:val="en-US"/>
        </w:rPr>
      </w:pPr>
      <w:r w:rsidRPr="007D7E9A">
        <w:t>1.</w:t>
      </w:r>
      <w:r w:rsidRPr="007D7E9A">
        <w:rPr>
          <w:b/>
        </w:rPr>
        <w:t xml:space="preserve"> </w:t>
      </w:r>
      <w:r w:rsidRPr="007D7E9A">
        <w:t>stečajn</w:t>
      </w:r>
      <w:r w:rsidR="00E33447" w:rsidRPr="007D7E9A">
        <w:t>i</w:t>
      </w:r>
      <w:r w:rsidRPr="007D7E9A">
        <w:t xml:space="preserve"> uprav. </w:t>
      </w:r>
      <w:r w:rsidR="003B460B">
        <w:rPr>
          <w:lang w:val="en-US"/>
        </w:rPr>
        <w:t>Tihana Majić, Osijek, Naselje M. Krleže 4</w:t>
      </w:r>
    </w:p>
    <w:p w:rsidRDefault="00DD1315" w:rsidP="003B460B" w:rsidR="00DF5F6A">
      <w:pPr>
        <w:tabs>
          <w:tab w:pos="4425" w:val="left"/>
        </w:tabs>
      </w:pPr>
      <w:r>
        <w:t>2</w:t>
      </w:r>
      <w:r w:rsidR="00DF5F6A" w:rsidRPr="007D7E9A">
        <w:t>.</w:t>
      </w:r>
      <w:r w:rsidR="00DF5F6A" w:rsidRPr="007D7E9A">
        <w:rPr>
          <w:b/>
        </w:rPr>
        <w:t xml:space="preserve"> </w:t>
      </w:r>
      <w:r w:rsidR="00DF5F6A" w:rsidRPr="007D7E9A">
        <w:t xml:space="preserve">ŽDO </w:t>
      </w:r>
      <w:r w:rsidR="007A2A56">
        <w:t>Osijek</w:t>
      </w:r>
      <w:r w:rsidR="006A7184">
        <w:tab/>
      </w:r>
    </w:p>
    <w:p w:rsidRDefault="005D49B4" w:rsidP="00163859" w:rsidR="00EB20E7">
      <w:pPr>
        <w:tabs>
          <w:tab w:pos="3225" w:val="left"/>
          <w:tab w:pos="6105" w:val="left"/>
        </w:tabs>
        <w:jc w:val="both"/>
      </w:pPr>
      <w:r>
        <w:t>3</w:t>
      </w:r>
      <w:r w:rsidR="007D7E9A" w:rsidRPr="0017695F">
        <w:t>. dužnik</w:t>
      </w:r>
    </w:p>
    <w:p w:rsidRDefault="005D49B4" w:rsidP="005D23C8" w:rsidR="005D23C8">
      <w:pPr>
        <w:tabs>
          <w:tab w:pos="3225" w:val="left"/>
          <w:tab w:pos="6105" w:val="left"/>
        </w:tabs>
        <w:jc w:val="both"/>
      </w:pPr>
      <w:r>
        <w:t xml:space="preserve">4. z.z. dužnika </w:t>
      </w:r>
      <w:r w:rsidR="007771AC">
        <w:t>Dražen Dragušica, Višnjevac B. J. Jelačića 103</w:t>
      </w:r>
    </w:p>
    <w:p w:rsidRDefault="005D49B4" w:rsidP="005D23C8" w:rsidR="00163859">
      <w:pPr>
        <w:tabs>
          <w:tab w:pos="3225" w:val="left"/>
          <w:tab w:pos="6105" w:val="left"/>
        </w:tabs>
        <w:jc w:val="both"/>
      </w:pPr>
      <w:r>
        <w:t xml:space="preserve">5.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7771AC">
        <w:t>3.11.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132" w:rsidR="00896132">
      <w:r>
        <w:separator/>
      </w:r>
    </w:p>
  </w:endnote>
  <w:endnote w:id="0" w:type="continuationSeparator">
    <w:p w:rsidRDefault="00896132" w:rsidR="008961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132" w:rsidR="00896132">
      <w:r>
        <w:separator/>
      </w:r>
    </w:p>
  </w:footnote>
  <w:footnote w:id="0" w:type="continuationSeparator">
    <w:p w:rsidRDefault="00896132" w:rsidR="008961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3CDB">
      <w:rPr>
        <w:rStyle w:val="Brojstranice"/>
        <w:noProof/>
      </w:rPr>
      <w:t>- 12 -</w:t>
    </w:r>
    <w:r>
      <w:rPr>
        <w:rStyle w:val="Brojstranice"/>
      </w:rPr>
      <w:fldChar w:fldCharType="end"/>
    </w:r>
  </w:p>
  <w:p w:rsidRDefault="00193E8C" w:rsidP="00193E8C" w:rsidR="00193E8C">
    <w:pPr>
      <w:jc w:val="right"/>
    </w:pPr>
    <w:r>
      <w:t>Broj: 6 St-388/16-15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2B213EE"/>
    <w:multiLevelType w:val="hybridMultilevel"/>
    <w:tmpl w:val="91D89628"/>
    <w:lvl w:tplc="041A000F" w:ilvl="0">
      <w:start w:val="1"/>
      <w:numFmt w:val="decimal"/>
      <w:lvlText w:val="%1."/>
      <w:lvlJc w:val="left"/>
      <w:pPr>
        <w:tabs>
          <w:tab w:pos="720" w:val="num"/>
        </w:tabs>
        <w:ind w:hanging="360" w:left="720"/>
      </w:pPr>
      <w:rPr>
        <w:rFonts w:cs="Times New Roman"/>
      </w:rPr>
    </w:lvl>
    <w:lvl w:tplc="041A000F" w:ilvl="1">
      <w:start w:val="1"/>
      <w:numFmt w:val="decimal"/>
      <w:lvlText w:val="%2."/>
      <w:lvlJc w:val="left"/>
      <w:pPr>
        <w:tabs>
          <w:tab w:pos="720" w:val="num"/>
        </w:tabs>
        <w:ind w:hanging="360" w:left="72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03FE5404"/>
    <w:multiLevelType w:val="hybridMultilevel"/>
    <w:tmpl w:val="CCEE5D64"/>
    <w:lvl w:tplc="041A0011" w:ilvl="0">
      <w:start w:val="1"/>
      <w:numFmt w:val="decimal"/>
      <w:lvlText w:val="%1)"/>
      <w:lvlJc w:val="left"/>
      <w:pPr>
        <w:tabs>
          <w:tab w:pos="780" w:val="num"/>
        </w:tabs>
        <w:ind w:hanging="360" w:left="780"/>
      </w:pPr>
      <w:rPr>
        <w:rFonts w:cs="Times New Roman"/>
      </w:rPr>
    </w:lvl>
    <w:lvl w:tentative="true" w:tplc="041A0019" w:ilvl="1">
      <w:start w:val="1"/>
      <w:numFmt w:val="lowerLetter"/>
      <w:lvlText w:val="%2."/>
      <w:lvlJc w:val="left"/>
      <w:pPr>
        <w:tabs>
          <w:tab w:pos="1500" w:val="num"/>
        </w:tabs>
        <w:ind w:hanging="360" w:left="1500"/>
      </w:pPr>
      <w:rPr>
        <w:rFonts w:cs="Times New Roman"/>
      </w:rPr>
    </w:lvl>
    <w:lvl w:tentative="true" w:tplc="041A001B" w:ilvl="2">
      <w:start w:val="1"/>
      <w:numFmt w:val="lowerRoman"/>
      <w:lvlText w:val="%3."/>
      <w:lvlJc w:val="right"/>
      <w:pPr>
        <w:tabs>
          <w:tab w:pos="2220" w:val="num"/>
        </w:tabs>
        <w:ind w:hanging="180" w:left="2220"/>
      </w:pPr>
      <w:rPr>
        <w:rFonts w:cs="Times New Roman"/>
      </w:rPr>
    </w:lvl>
    <w:lvl w:tentative="true" w:tplc="041A000F" w:ilvl="3">
      <w:start w:val="1"/>
      <w:numFmt w:val="decimal"/>
      <w:lvlText w:val="%4."/>
      <w:lvlJc w:val="left"/>
      <w:pPr>
        <w:tabs>
          <w:tab w:pos="2940" w:val="num"/>
        </w:tabs>
        <w:ind w:hanging="360" w:left="2940"/>
      </w:pPr>
      <w:rPr>
        <w:rFonts w:cs="Times New Roman"/>
      </w:rPr>
    </w:lvl>
    <w:lvl w:tentative="true" w:tplc="041A0019" w:ilvl="4">
      <w:start w:val="1"/>
      <w:numFmt w:val="lowerLetter"/>
      <w:lvlText w:val="%5."/>
      <w:lvlJc w:val="left"/>
      <w:pPr>
        <w:tabs>
          <w:tab w:pos="3660" w:val="num"/>
        </w:tabs>
        <w:ind w:hanging="360" w:left="3660"/>
      </w:pPr>
      <w:rPr>
        <w:rFonts w:cs="Times New Roman"/>
      </w:rPr>
    </w:lvl>
    <w:lvl w:tentative="true" w:tplc="041A001B" w:ilvl="5">
      <w:start w:val="1"/>
      <w:numFmt w:val="lowerRoman"/>
      <w:lvlText w:val="%6."/>
      <w:lvlJc w:val="right"/>
      <w:pPr>
        <w:tabs>
          <w:tab w:pos="4380" w:val="num"/>
        </w:tabs>
        <w:ind w:hanging="180" w:left="4380"/>
      </w:pPr>
      <w:rPr>
        <w:rFonts w:cs="Times New Roman"/>
      </w:rPr>
    </w:lvl>
    <w:lvl w:tentative="true" w:tplc="041A000F" w:ilvl="6">
      <w:start w:val="1"/>
      <w:numFmt w:val="decimal"/>
      <w:lvlText w:val="%7."/>
      <w:lvlJc w:val="left"/>
      <w:pPr>
        <w:tabs>
          <w:tab w:pos="5100" w:val="num"/>
        </w:tabs>
        <w:ind w:hanging="360" w:left="5100"/>
      </w:pPr>
      <w:rPr>
        <w:rFonts w:cs="Times New Roman"/>
      </w:rPr>
    </w:lvl>
    <w:lvl w:tentative="true" w:tplc="041A0019" w:ilvl="7">
      <w:start w:val="1"/>
      <w:numFmt w:val="lowerLetter"/>
      <w:lvlText w:val="%8."/>
      <w:lvlJc w:val="left"/>
      <w:pPr>
        <w:tabs>
          <w:tab w:pos="5820" w:val="num"/>
        </w:tabs>
        <w:ind w:hanging="360" w:left="5820"/>
      </w:pPr>
      <w:rPr>
        <w:rFonts w:cs="Times New Roman"/>
      </w:rPr>
    </w:lvl>
    <w:lvl w:tentative="true" w:tplc="041A001B" w:ilvl="8">
      <w:start w:val="1"/>
      <w:numFmt w:val="lowerRoman"/>
      <w:lvlText w:val="%9."/>
      <w:lvlJc w:val="right"/>
      <w:pPr>
        <w:tabs>
          <w:tab w:pos="6540" w:val="num"/>
        </w:tabs>
        <w:ind w:hanging="180" w:left="6540"/>
      </w:pPr>
      <w:rPr>
        <w:rFonts w:cs="Times New Roman"/>
      </w:r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E93E80"/>
    <w:multiLevelType w:val="hybridMultilevel"/>
    <w:tmpl w:val="C9FC7FBC"/>
    <w:lvl w:tplc="041A0011"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1626382"/>
    <w:multiLevelType w:val="hybridMultilevel"/>
    <w:tmpl w:val="60E6B662"/>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0"/>
  </w:num>
  <w:num w:numId="4">
    <w:abstractNumId w:val="12"/>
  </w:num>
  <w:num w:numId="5">
    <w:abstractNumId w:val="23"/>
  </w:num>
  <w:num w:numId="6">
    <w:abstractNumId w:val="26"/>
  </w:num>
  <w:num w:numId="7">
    <w:abstractNumId w:val="18"/>
  </w:num>
  <w:num w:numId="8">
    <w:abstractNumId w:val="22"/>
  </w:num>
  <w:num w:numId="9">
    <w:abstractNumId w:val="3"/>
  </w:num>
  <w:num w:numId="10">
    <w:abstractNumId w:val="1"/>
  </w:num>
  <w:num w:numId="11">
    <w:abstractNumId w:val="24"/>
  </w:num>
  <w:num w:numId="12">
    <w:abstractNumId w:val="7"/>
  </w:num>
  <w:num w:numId="13">
    <w:abstractNumId w:val="11"/>
  </w:num>
  <w:num w:numId="14">
    <w:abstractNumId w:val="21"/>
  </w:num>
  <w:num w:numId="15">
    <w:abstractNumId w:val="25"/>
  </w:num>
  <w:num w:numId="16">
    <w:abstractNumId w:val="0"/>
  </w:num>
  <w:num w:numId="17">
    <w:abstractNumId w:val="8"/>
  </w:num>
  <w:num w:numId="18">
    <w:abstractNumId w:val="14"/>
  </w:num>
  <w:num w:numId="19">
    <w:abstractNumId w:val="17"/>
  </w:num>
  <w:num w:numId="20">
    <w:abstractNumId w:val="6"/>
  </w:num>
  <w:num w:numId="21">
    <w:abstractNumId w:val="10"/>
  </w:num>
  <w:num w:numId="22">
    <w:abstractNumId w:val="4"/>
  </w:num>
  <w:num w:numId="23">
    <w:abstractNumId w:val="19"/>
  </w:num>
  <w:num w:numId="24">
    <w:abstractNumId w:val="15"/>
  </w:num>
  <w:num w:numId="25">
    <w:abstractNumId w:val="9"/>
  </w:num>
  <w:num w:numId="26">
    <w:abstractNumId w:val="16"/>
  </w:num>
  <w:num w:numId="2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3E8C"/>
    <w:rsid w:val="001956E6"/>
    <w:rsid w:val="001C39D1"/>
    <w:rsid w:val="001C68B7"/>
    <w:rsid w:val="001D04A7"/>
    <w:rsid w:val="001D771B"/>
    <w:rsid w:val="001F1BA6"/>
    <w:rsid w:val="001F7662"/>
    <w:rsid w:val="00215081"/>
    <w:rsid w:val="00240917"/>
    <w:rsid w:val="00243617"/>
    <w:rsid w:val="002526D3"/>
    <w:rsid w:val="00271876"/>
    <w:rsid w:val="00271F61"/>
    <w:rsid w:val="002743AC"/>
    <w:rsid w:val="002859AC"/>
    <w:rsid w:val="002B215E"/>
    <w:rsid w:val="002B699A"/>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B1158"/>
    <w:rsid w:val="003B460B"/>
    <w:rsid w:val="003C02D3"/>
    <w:rsid w:val="003C46EF"/>
    <w:rsid w:val="003D478B"/>
    <w:rsid w:val="003E74DF"/>
    <w:rsid w:val="003F1016"/>
    <w:rsid w:val="00401E49"/>
    <w:rsid w:val="00402E82"/>
    <w:rsid w:val="004038C3"/>
    <w:rsid w:val="00415EA9"/>
    <w:rsid w:val="0042088B"/>
    <w:rsid w:val="00421F7D"/>
    <w:rsid w:val="00425304"/>
    <w:rsid w:val="00425B1B"/>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3CDB"/>
    <w:rsid w:val="00567EF6"/>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771AC"/>
    <w:rsid w:val="0078508C"/>
    <w:rsid w:val="0079210F"/>
    <w:rsid w:val="00792EAD"/>
    <w:rsid w:val="007A00A5"/>
    <w:rsid w:val="007A2A56"/>
    <w:rsid w:val="007A3848"/>
    <w:rsid w:val="007A4578"/>
    <w:rsid w:val="007A70EE"/>
    <w:rsid w:val="007C0819"/>
    <w:rsid w:val="007C38FB"/>
    <w:rsid w:val="007C599D"/>
    <w:rsid w:val="007D2041"/>
    <w:rsid w:val="007D6CE6"/>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96132"/>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C5059"/>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CF392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63CDB"/>
    <w:rPr>
      <w:color w:val="808080"/>
      <w:bdr w:space="0" w:sz="0" w:color="auto" w:val="none"/>
      <w:shd w:fill="CCFFFF" w:color="auto" w:val="clear"/>
    </w:rPr>
  </w:style>
  <w:style w:customStyle="true" w:styleId="eSPISCCParagraphDefaultFont" w:type="character">
    <w:name w:val="eSPIS_CC_Paragraph Default Font"/>
    <w:basedOn w:val="Zadanifontodlomka"/>
    <w:rsid w:val="00563C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CDB"/>
    <w:rPr>
      <w:bdr w:space="0" w:sz="0" w:color="auto" w:val="none"/>
      <w:shd w:fill="FFFFCC" w:color="auto" w:val="clear"/>
      <w:lang w:val="hr-HR"/>
    </w:rPr>
  </w:style>
  <w:style w:customStyle="true" w:styleId="PozadinaSvijetloCrvena" w:type="character">
    <w:name w:val="Pozadina_SvijetloCrvena"/>
    <w:basedOn w:val="eSPISCCParagraphDefaultFont"/>
    <w:rsid w:val="00563C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C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63CDB"/>
    <w:rPr>
      <w:color w:val="808080"/>
      <w:bdr w:color="auto" w:space="0" w:sz="0" w:val="none"/>
      <w:shd w:color="auto" w:fill="CCFFFF" w:val="clear"/>
    </w:rPr>
  </w:style>
  <w:style w:customStyle="1" w:styleId="eSPISCCParagraphDefaultFont" w:type="character">
    <w:name w:val="eSPIS_CC_Paragraph Default Font"/>
    <w:basedOn w:val="Zadanifontodlomka"/>
    <w:rsid w:val="00563C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CDB"/>
    <w:rPr>
      <w:bdr w:color="auto" w:space="0" w:sz="0" w:val="none"/>
      <w:shd w:color="auto" w:fill="FFFFCC" w:val="clear"/>
      <w:lang w:val="hr-HR"/>
    </w:rPr>
  </w:style>
  <w:style w:customStyle="1" w:styleId="PozadinaSvijetloCrvena" w:type="character">
    <w:name w:val="Pozadina_SvijetloCrvena"/>
    <w:basedOn w:val="eSPISCCParagraphDefaultFont"/>
    <w:rsid w:val="00563C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C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St-388/2016</izvorni_sadrzaj>
    <derivirana_varijabla naziv="DomainObject.Predmet.OznakaBroj_1">St-388/2016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JANUS d.o.o. za proizvodnju i emitiranje radijskog programa</izvorni_sadrzaj>
    <derivirana_varijabla naziv="DomainObject.Predmet.StrankaFormated_1">  JANUS d.o.o. za proizvodnju i emitiranje radijskog programa</derivirana_varijabla>
  </DomainObject.Predmet.StrankaFormated>
  <DomainObject.Predmet.StrankaFormatedOIB>
    <izvorni_sadrzaj>  JANUS d.o.o. za proizvodnju i emitiranje radijskog programa, OIB 44877006348</izvorni_sadrzaj>
    <derivirana_varijabla naziv="DomainObject.Predmet.StrankaFormatedOIB_1">  JANUS d.o.o. za proizvodnju i emitiranje radijskog programa, OIB 44877006348</derivirana_varijabla>
  </DomainObject.Predmet.StrankaFormatedOIB>
  <DomainObject.Predmet.StrankaFormatedWithAdress>
    <izvorni_sadrzaj> JANUS d.o.o. za proizvodnju i emitiranje radijskog programa, Hrvatske Republike 33, 31000 Osijek</izvorni_sadrzaj>
    <derivirana_varijabla naziv="DomainObject.Predmet.StrankaFormatedWithAdress_1"> JANUS d.o.o. za proizvodnju i emitiranje radijskog programa, Hrvatske Republike 33, 31000 Osijek</derivirana_varijabla>
  </DomainObject.Predmet.StrankaFormatedWithAdress>
  <DomainObject.Predmet.StrankaFormatedWithAdressOIB>
    <izvorni_sadrzaj> JANUS d.o.o. za proizvodnju i emitiranje radijskog programa, OIB 44877006348, Hrvatske Republike 33, 31000 Osijek</izvorni_sadrzaj>
    <derivirana_varijabla naziv="DomainObject.Predmet.StrankaFormatedWithAdressOIB_1"> JANUS d.o.o. za proizvodnju i emitiranje radijskog programa, OIB 44877006348, Hrvatske Republike 33, 31000 Osijek</derivirana_varijabla>
  </DomainObject.Predmet.StrankaFormatedWithAdressOIB>
  <DomainObject.Predmet.StrankaWithAdress>
    <izvorni_sadrzaj>JANUS d.o.o. za proizvodnju i emitiranje radijskog programa Hrvatske Republike 33,31000 Osijek</izvorni_sadrzaj>
    <derivirana_varijabla naziv="DomainObject.Predmet.StrankaWithAdress_1">JANUS d.o.o. za proizvodnju i emitiranje radijskog programa Hrvatske Republike 33,31000 Osijek</derivirana_varijabla>
  </DomainObject.Predmet.StrankaWithAdress>
  <DomainObject.Predmet.StrankaWithAdressOIB>
    <izvorni_sadrzaj>JANUS d.o.o. za proizvodnju i emitiranje radijskog programa, OIB 44877006348, Hrvatske Republike 33,31000 Osijek</izvorni_sadrzaj>
    <derivirana_varijabla naziv="DomainObject.Predmet.StrankaWithAdressOIB_1">JANUS d.o.o. za proizvodnju i emitiranje radijskog programa, OIB 44877006348, Hrvatske Republike 33,31000 Osijek</derivirana_varijabla>
  </DomainObject.Predmet.StrankaWithAdressOIB>
  <DomainObject.Predmet.StrankaNazivFormated>
    <izvorni_sadrzaj>JANUS d.o.o. za proizvodnju i emitiranje radijskog programa</izvorni_sadrzaj>
    <derivirana_varijabla naziv="DomainObject.Predmet.StrankaNazivFormated_1">JANUS d.o.o. za proizvodnju i emitiranje radijskog programa</derivirana_varijabla>
  </DomainObject.Predmet.StrankaNazivFormated>
  <DomainObject.Predmet.StrankaNazivFormatedOIB>
    <izvorni_sadrzaj>JANUS d.o.o. za proizvodnju i emitiranje radijskog programa, OIB 44877006348</izvorni_sadrzaj>
    <derivirana_varijabla naziv="DomainObject.Predmet.StrankaNazivFormatedOIB_1">JANUS d.o.o. za proizvodnju i emitiranje radijskog programa, OIB 44877006348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JANUS d.o.o. za proizvodnju i emitiranje radijskog programa</item>
    </izvorni_sadrzaj>
    <derivirana_varijabla naziv="DomainObject.Predmet.StrankaListFormated_1">
      <item>JANUS d.o.o. za proizvodnju i emitiranje radijskog programa</item>
    </derivirana_varijabla>
  </DomainObject.Predmet.StrankaListFormated>
  <DomainObject.Predmet.StrankaListFormatedOIB>
    <izvorni_sadrzaj>
      <item>JANUS d.o.o. za proizvodnju i emitiranje radijskog programa, OIB 44877006348</item>
    </izvorni_sadrzaj>
    <derivirana_varijabla naziv="DomainObject.Predmet.StrankaListFormatedOIB_1">
      <item>JANUS d.o.o. za proizvodnju i emitiranje radijskog programa, OIB 44877006348</item>
    </derivirana_varijabla>
  </DomainObject.Predmet.StrankaListFormatedOIB>
  <DomainObject.Predmet.StrankaListFormatedWithAdress>
    <izvorni_sadrzaj>
      <item>JANUS d.o.o. za proizvodnju i emitiranje radijskog programa, Hrvatske Republike 33, 31000 Osijek</item>
    </izvorni_sadrzaj>
    <derivirana_varijabla naziv="DomainObject.Predmet.StrankaListFormatedWithAdress_1">
      <item>JANUS d.o.o. za proizvodnju i emitiranje radijskog programa, Hrvatske Republike 33, 31000 Osijek</item>
    </derivirana_varijabla>
  </DomainObject.Predmet.StrankaListFormatedWithAdress>
  <DomainObject.Predmet.StrankaListFormatedWithAdressOIB>
    <izvorni_sadrzaj>
      <item>JANUS d.o.o. za proizvodnju i emitiranje radijskog programa, OIB 44877006348, Hrvatske Republike 33, 31000 Osijek</item>
    </izvorni_sadrzaj>
    <derivirana_varijabla naziv="DomainObject.Predmet.StrankaListFormatedWithAdressOIB_1">
      <item>JANUS d.o.o. za proizvodnju i emitiranje radijskog programa, OIB 44877006348, Hrvatske Republike 33, 31000 Osijek</item>
    </derivirana_varijabla>
  </DomainObject.Predmet.StrankaListFormatedWithAdressOIB>
  <DomainObject.Predmet.StrankaListNazivFormated>
    <izvorni_sadrzaj>
      <item>JANUS d.o.o. za proizvodnju i emitiranje radijskog programa</item>
    </izvorni_sadrzaj>
    <derivirana_varijabla naziv="DomainObject.Predmet.StrankaListNazivFormated_1">
      <item>JANUS d.o.o. za proizvodnju i emitiranje radijskog programa</item>
    </derivirana_varijabla>
  </DomainObject.Predmet.StrankaListNazivFormated>
  <DomainObject.Predmet.StrankaListNazivFormatedOIB>
    <izvorni_sadrzaj>
      <item>JANUS d.o.o. za proizvodnju i emitiranje radijskog programa, OIB 44877006348</item>
    </izvorni_sadrzaj>
    <derivirana_varijabla naziv="DomainObject.Predmet.StrankaListNazivFormatedOIB_1">
      <item>JANUS d.o.o. za proizvodnju i emitiranje radijskog programa, OIB 44877006348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JANUS d.o.o. za proizvodnju i emitiranje radijskog programa</izvorni_sadrzaj>
    <derivirana_varijabla naziv="DomainObject.Predmet.StrankaIDrugi_1">JANUS d.o.o. za proizvodnju i emitiranje radijskog programa</derivirana_varijabla>
  </DomainObject.Predmet.StrankaIDrugi>
  <DomainObject.Predmet.ProtustrankaIDrugi>
    <izvorni_sadrzaj/>
    <derivirana_varijabla naziv="DomainObject.Predmet.ProtustrankaIDrugi_1"/>
  </DomainObject.Predmet.ProtustrankaIDrugi>
  <DomainObject.Predmet.StrankaIDrugiAdressOIB>
    <izvorni_sadrzaj>JANUS d.o.o. za proizvodnju i emitiranje radijskog programa, OIB 44877006348, Hrvatske Republike 33, 31000 Osijek</izvorni_sadrzaj>
    <derivirana_varijabla naziv="DomainObject.Predmet.StrankaIDrugiAdressOIB_1">JANUS d.o.o. za proizvodnju i emitiranje radijskog programa, OIB 44877006348, Hrvatske Republike 33,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JANUS d.o.o. za proizvodnju i emitiranje radijskog programa</item>
    </izvorni_sadrzaj>
    <derivirana_varijabla naziv="DomainObject.Predmet.SudioniciListNaziv_1">
      <item>JANUS d.o.o. za proizvodnju i emitiranje radijskog programa</item>
    </derivirana_varijabla>
  </DomainObject.Predmet.SudioniciListNaziv>
  <DomainObject.Predmet.SudioniciListAdressOIB>
    <izvorni_sadrzaj>
      <item>JANUS d.o.o. za proizvodnju i emitiranje radijskog programa, OIB 44877006348, Hrvatske Republike 33,31000 Osijek</item>
    </izvorni_sadrzaj>
    <derivirana_varijabla naziv="DomainObject.Predmet.SudioniciListAdressOIB_1">
      <item>JANUS d.o.o. za proizvodnju i emitiranje radijskog programa, OIB 44877006348, Hrvatske Republike 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44877006348</item>
    </izvorni_sadrzaj>
    <derivirana_varijabla naziv="DomainObject.Predmet.SudioniciListNazivOIB_1">
      <item>, OIB 44877006348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547348-74A8-4C06-82A3-FB88B45263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3728</properties:Words>
  <properties:Characters>21072</properties:Characters>
  <properties:Lines>1251</properties:Lines>
  <properties:Paragraphs>777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24529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2016-10-03T09:29:00Z</dcterms:created>
  <dc:creator>dsekulic</dc:creator>
  <cp:lastModifiedBy>Danijela Sekulić</cp:lastModifiedBy>
  <cp:lastPrinted>2016-10-03T09:26:00Z</cp:lastPrinted>
  <dcterms:modified xmlns:xsi="http://www.w3.org/2001/XMLSchema-instance" xsi:type="dcterms:W3CDTF">2016-10-03T09:29:00Z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12</vt:i4>
  </prop:property>
</prop:Properties>
</file>