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f549f" w14:paraId="a5f549f" w:rsidRDefault="002F357C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  <w:lang w:eastAsia="hr-HR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2F357C" w:rsidRPr="002F35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F357C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F357C" w:rsidP="002F357C" w:rsidR="002F357C" w:rsidRPr="002F35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F357C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2F357C" w:rsidP="002F357C" w:rsidR="00345FCD" w:rsidRPr="002F357C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357C">
        <w:rPr>
          <w:rFonts w:cs="Times New Roman" w:hAnsi="Times New Roman" w:ascii="Times New Roman"/>
          <w:sz w:val="24"/>
          <w:szCs w:val="24"/>
        </w:rPr>
        <w:t>Zagreb, Amruševa 2/II</w:t>
      </w:r>
      <w:r w:rsidRPr="002F357C">
        <w:rPr>
          <w:rFonts w:cs="Times New Roman" w:hAnsi="Times New Roman" w:ascii="Times New Roman"/>
          <w:sz w:val="24"/>
          <w:szCs w:val="24"/>
        </w:rPr>
        <w:tab/>
      </w:r>
    </w:p>
    <w:p w:rsidRDefault="00345FCD" w:rsidP="002F357C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o stečajnom sucu Ivanu Vladiću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u skraćenom stečajnom postupku nad dužnikom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C7E19">
        <w:rPr>
          <w:rFonts w:cs="Times New Roman" w:eastAsia="Times New Roman" w:hAnsi="Times New Roman" w:ascii="Times New Roman"/>
          <w:sz w:val="24"/>
          <w:szCs w:val="24"/>
          <w:lang w:eastAsia="hr-HR"/>
        </w:rPr>
        <w:t>E-GRADNJA d.o.o. Zagreb, Zagrebačka c. 205, OIB 30745788251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povodom zahtjeva Financijske ag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službenoj dužnosti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22. ožujka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1.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skraćeni stečajni postupak nad dužnikom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C7E19">
        <w:rPr>
          <w:rFonts w:cs="Times New Roman" w:eastAsia="Times New Roman" w:hAnsi="Times New Roman" w:ascii="Times New Roman"/>
          <w:sz w:val="24"/>
          <w:szCs w:val="24"/>
          <w:lang w:eastAsia="hr-HR"/>
        </w:rPr>
        <w:t>E-GRADNJA d.o.o. Zagreb, Zagrebačka c. 205, OIB 30745788251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15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22. ožujka 2016.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2F35AE">
        <w:rPr>
          <w:rFonts w:cs="Times New Roman" w:eastAsia="Times New Roman" w:hAnsi="Times New Roman" w:ascii="Times New Roman"/>
          <w:sz w:val="24"/>
          <w:szCs w:val="24"/>
          <w:lang w:eastAsia="hr-HR"/>
        </w:rPr>
        <w:t>11,0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kada je ovo rješenje istaknuto 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e-oglasnoj ploči Trgovačkog suda u Zagrebu.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</w:t>
      </w:r>
      <w:r w:rsidR="004C7E19">
        <w:rPr>
          <w:rFonts w:cs="Times New Roman" w:eastAsia="Times New Roman" w:hAnsi="Times New Roman" w:ascii="Times New Roman"/>
          <w:sz w:val="24"/>
          <w:szCs w:val="24"/>
          <w:lang w:eastAsia="hr-HR"/>
        </w:rPr>
        <w:t>om stečajnom postupku imenuje se JASNA HROMADKO iz Zagreba, Zelengorska 1, OIB 22088644509.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C7E19">
        <w:rPr>
          <w:rFonts w:cs="Times New Roman" w:eastAsia="Times New Roman" w:hAnsi="Times New Roman" w:ascii="Times New Roman"/>
          <w:sz w:val="24"/>
          <w:szCs w:val="24"/>
          <w:lang w:eastAsia="hr-HR"/>
        </w:rPr>
        <w:t>E-GRADNJA d.o.o. Zagreb, Zagrebačka c. 205, OIB 30745788251</w:t>
      </w:r>
      <w:r w:rsidR="002F35A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 danom 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22. ožujka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Ovo rješenje bit će objavljeno na e-oglasnoj ploči Trgovačkog suda u 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gistar Trgovačkog suda u Zagrebu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4C7E19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zaprimljen je na ovom sudu zahtjev Financijske ag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provedbu skraćenog stečajnog postupka nad dužnikom </w:t>
      </w:r>
      <w:r w:rsidR="004C7E19">
        <w:rPr>
          <w:rFonts w:cs="Times New Roman" w:eastAsia="Times New Roman" w:hAnsi="Times New Roman" w:ascii="Times New Roman"/>
          <w:sz w:val="24"/>
          <w:szCs w:val="24"/>
          <w:lang w:eastAsia="hr-HR"/>
        </w:rPr>
        <w:t>E-GRADNJA d.o.o. Zagreb, Zagrebačka c. 205, OIB 30745788251.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pod poslovnim brojem </w:t>
      </w:r>
      <w:r w:rsidR="005D58D8">
        <w:rPr>
          <w:rFonts w:cs="Times New Roman" w:eastAsia="Times New Roman" w:hAnsi="Times New Roman" w:ascii="Times New Roman"/>
          <w:sz w:val="24"/>
          <w:szCs w:val="24"/>
          <w:lang w:eastAsia="hr-HR"/>
        </w:rPr>
        <w:t>St-</w:t>
      </w:r>
      <w:r w:rsidR="004C7E19">
        <w:rPr>
          <w:rFonts w:cs="Times New Roman" w:eastAsia="Times New Roman" w:hAnsi="Times New Roman" w:ascii="Times New Roman"/>
          <w:sz w:val="24"/>
          <w:szCs w:val="24"/>
          <w:lang w:eastAsia="hr-HR"/>
        </w:rPr>
        <w:t>669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/16 od 02. veljače 2016.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stečajnog postupka nad dužnikom,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02. veljače 2016.</w:t>
      </w:r>
    </w:p>
    <w:p w:rsidRDefault="00026C85" w:rsidP="00345FCD" w:rsidR="00026C85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026C85" w:rsidR="00026C85" w:rsidRPr="0039412B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je na temelju čl. 432. SZ, izabran metodom slučajnog odabira sa liste A stečajnih upravitelja za područje ovog Suda.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22. ožujka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446C4D" w:rsidR="00345FCD" w:rsidRPr="00446C4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46C4D">
        <w:rPr>
          <w:lang w:eastAsia="hr-HR"/>
        </w:rPr>
        <w:t xml:space="preserve">                                                                                                          </w:t>
      </w:r>
      <w:r w:rsidR="00446C4D">
        <w:rPr>
          <w:lang w:eastAsia="hr-HR"/>
        </w:rPr>
        <w:t xml:space="preserve">   </w:t>
      </w:r>
      <w:r w:rsidRPr="00446C4D">
        <w:rPr>
          <w:rFonts w:cs="Times New Roman" w:hAnsi="Times New Roman" w:ascii="Times New Roman"/>
          <w:sz w:val="24"/>
          <w:szCs w:val="24"/>
          <w:lang w:eastAsia="hr-HR"/>
        </w:rPr>
        <w:t>STEČAJNI  SUDAC</w:t>
      </w:r>
    </w:p>
    <w:p w:rsidRDefault="00345FCD" w:rsidP="00446C4D" w:rsidR="00345FCD" w:rsidRPr="00446C4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46C4D">
        <w:rPr>
          <w:rFonts w:cs="Times New Roman" w:hAnsi="Times New Roman" w:ascii="Times New Roman"/>
          <w:lang w:eastAsia="hr-HR"/>
        </w:rPr>
        <w:t xml:space="preserve">                                                                                                </w:t>
      </w:r>
      <w:r w:rsidR="00026C85" w:rsidRPr="00446C4D">
        <w:rPr>
          <w:rFonts w:cs="Times New Roman" w:hAnsi="Times New Roman" w:ascii="Times New Roman"/>
          <w:lang w:eastAsia="hr-HR"/>
        </w:rPr>
        <w:t xml:space="preserve">           </w:t>
      </w:r>
      <w:r w:rsidR="00026C85" w:rsidRPr="00446C4D">
        <w:rPr>
          <w:rFonts w:cs="Times New Roman" w:hAnsi="Times New Roman" w:ascii="Times New Roman"/>
          <w:sz w:val="24"/>
          <w:szCs w:val="24"/>
          <w:lang w:eastAsia="hr-HR"/>
        </w:rPr>
        <w:t>Ivan Vladić</w:t>
      </w:r>
      <w:r w:rsidR="00C941D3">
        <w:rPr>
          <w:rFonts w:cs="Times New Roman" w:hAnsi="Times New Roman" w:ascii="Times New Roman"/>
          <w:sz w:val="24"/>
          <w:szCs w:val="24"/>
          <w:lang w:eastAsia="hr-HR"/>
        </w:rPr>
        <w:t>, v.r.</w:t>
      </w:r>
    </w:p>
    <w:p w:rsidRDefault="00345FCD" w:rsidP="00446C4D" w:rsidR="00345FCD" w:rsidRPr="00446C4D">
      <w:pPr>
        <w:pStyle w:val="Bezproreda"/>
        <w:rPr>
          <w:rFonts w:cs="Times New Roman" w:eastAsia="Times New Roman" w:hAnsi="Times New Roman" w:ascii="Times New Roman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026C85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0F2" w:rsidP="00345FCD" w:rsidR="008C70F2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941D3" w:rsidP="00C941D3" w:rsidR="00C941D3" w:rsidRPr="00C941D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C941D3"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C941D3" w:rsidP="00C941D3" w:rsidR="00C941D3" w:rsidRPr="00C941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941D3">
        <w:rPr>
          <w:rFonts w:cs="Times New Roman" w:hAnsi="Times New Roman" w:ascii="Times New Roman"/>
          <w:sz w:val="24"/>
          <w:szCs w:val="24"/>
        </w:rPr>
        <w:tab/>
      </w:r>
      <w:r w:rsidRPr="00C941D3">
        <w:rPr>
          <w:rFonts w:cs="Times New Roman" w:hAnsi="Times New Roman" w:ascii="Times New Roman"/>
          <w:sz w:val="24"/>
          <w:szCs w:val="24"/>
        </w:rPr>
        <w:tab/>
      </w:r>
      <w:r w:rsidRPr="00C941D3">
        <w:rPr>
          <w:rFonts w:cs="Times New Roman" w:hAnsi="Times New Roman" w:ascii="Times New Roman"/>
          <w:sz w:val="24"/>
          <w:szCs w:val="24"/>
        </w:rPr>
        <w:tab/>
      </w:r>
      <w:r w:rsidRPr="00C941D3">
        <w:rPr>
          <w:rFonts w:cs="Times New Roman" w:hAnsi="Times New Roman" w:ascii="Times New Roman"/>
          <w:sz w:val="24"/>
          <w:szCs w:val="24"/>
        </w:rPr>
        <w:tab/>
      </w:r>
      <w:r w:rsidRPr="00C941D3">
        <w:rPr>
          <w:rFonts w:cs="Times New Roman" w:hAnsi="Times New Roman" w:ascii="Times New Roman"/>
          <w:sz w:val="24"/>
          <w:szCs w:val="24"/>
        </w:rPr>
        <w:tab/>
      </w:r>
      <w:r w:rsidRPr="00C941D3">
        <w:rPr>
          <w:rFonts w:cs="Times New Roman" w:hAnsi="Times New Roman" w:ascii="Times New Roman"/>
          <w:sz w:val="24"/>
          <w:szCs w:val="24"/>
        </w:rPr>
        <w:tab/>
      </w:r>
      <w:r w:rsidRPr="00C941D3">
        <w:rPr>
          <w:rFonts w:cs="Times New Roman" w:hAnsi="Times New Roman" w:ascii="Times New Roman"/>
          <w:sz w:val="24"/>
          <w:szCs w:val="24"/>
        </w:rPr>
        <w:tab/>
      </w:r>
      <w:r w:rsidRPr="00C941D3">
        <w:rPr>
          <w:rFonts w:cs="Times New Roman" w:hAnsi="Times New Roman" w:ascii="Times New Roman"/>
          <w:sz w:val="24"/>
          <w:szCs w:val="24"/>
        </w:rPr>
        <w:tab/>
        <w:t>Monika Topolovec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36869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A69" w:rsidP="00345FCD" w:rsidR="00800A69">
      <w:pPr>
        <w:spacing w:lineRule="auto" w:line="240" w:after="0"/>
      </w:pPr>
      <w:r>
        <w:separator/>
      </w:r>
    </w:p>
  </w:endnote>
  <w:end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A69" w:rsidP="00345FCD" w:rsidR="00800A69">
      <w:pPr>
        <w:spacing w:lineRule="auto" w:line="240" w:after="0"/>
      </w:pPr>
      <w:r>
        <w:separator/>
      </w:r>
    </w:p>
  </w:footnote>
  <w:foot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336869">
      <w:rPr>
        <w:noProof/>
      </w:rPr>
      <w:t>2</w:t>
    </w:r>
    <w:r>
      <w:fldChar w:fldCharType="end"/>
    </w:r>
    <w:r>
      <w:t xml:space="preserve">                            </w:t>
    </w:r>
    <w:r w:rsidR="00026C85">
      <w:t xml:space="preserve">                       </w:t>
    </w:r>
    <w:r w:rsidR="005D58D8">
      <w:t>28. St-</w:t>
    </w:r>
    <w:r w:rsidR="004C7E19">
      <w:t>669</w:t>
    </w:r>
    <w:r w:rsidR="00026C85">
      <w:t>/16</w:t>
    </w:r>
  </w:p>
  <w:p w:rsidRDefault="00336869" w:rsidR="00EB4D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-818421822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2F357C" w:rsidR="002F357C" w:rsidRPr="002F357C">
        <w:pPr>
          <w:pStyle w:val="Zaglavlje"/>
          <w:jc w:val="center"/>
          <w:rPr>
            <w:b/>
          </w:rPr>
        </w:pPr>
        <w:r w:rsidRPr="002F357C">
          <w:rPr>
            <w:b/>
          </w:rPr>
          <w:fldChar w:fldCharType="begin"/>
        </w:r>
        <w:r w:rsidRPr="002F357C">
          <w:rPr>
            <w:b/>
          </w:rPr>
          <w:instrText>PAGE   \* MERGEFORMAT</w:instrText>
        </w:r>
        <w:r w:rsidRPr="002F357C">
          <w:rPr>
            <w:b/>
          </w:rPr>
          <w:fldChar w:fldCharType="separate"/>
        </w:r>
        <w:r w:rsidR="00336869">
          <w:rPr>
            <w:b/>
            <w:noProof/>
          </w:rPr>
          <w:t>1</w:t>
        </w:r>
        <w:r w:rsidRPr="002F357C">
          <w:rPr>
            <w:b/>
          </w:rPr>
          <w:fldChar w:fldCharType="end"/>
        </w:r>
      </w:p>
      <w:p w:rsidRDefault="005D58D8" w:rsidP="002F357C" w:rsidR="002F357C">
        <w:pPr>
          <w:pStyle w:val="Zaglavlje"/>
          <w:jc w:val="right"/>
        </w:pPr>
        <w:r>
          <w:rPr>
            <w:b/>
          </w:rPr>
          <w:t>28. St-</w:t>
        </w:r>
        <w:r w:rsidR="004C7E19">
          <w:rPr>
            <w:b/>
          </w:rPr>
          <w:t>669</w:t>
        </w:r>
        <w:r w:rsidR="002F357C" w:rsidRPr="002F357C">
          <w:rPr>
            <w:b/>
          </w:rPr>
          <w:t>/16</w:t>
        </w:r>
      </w:p>
    </w:sdtContent>
  </w:sdt>
  <w:p w:rsidRDefault="002F357C" w:rsidR="002F357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26C85"/>
    <w:rsid w:val="000373D8"/>
    <w:rsid w:val="0014690A"/>
    <w:rsid w:val="00155293"/>
    <w:rsid w:val="00167B23"/>
    <w:rsid w:val="001949A3"/>
    <w:rsid w:val="002B1598"/>
    <w:rsid w:val="002C1AEF"/>
    <w:rsid w:val="002F357C"/>
    <w:rsid w:val="002F35AE"/>
    <w:rsid w:val="00336869"/>
    <w:rsid w:val="00345FCD"/>
    <w:rsid w:val="003C1974"/>
    <w:rsid w:val="00446C4D"/>
    <w:rsid w:val="0049411B"/>
    <w:rsid w:val="004C7E19"/>
    <w:rsid w:val="00575278"/>
    <w:rsid w:val="005D58D8"/>
    <w:rsid w:val="005E3F56"/>
    <w:rsid w:val="006A426F"/>
    <w:rsid w:val="006B7002"/>
    <w:rsid w:val="00780281"/>
    <w:rsid w:val="0078318D"/>
    <w:rsid w:val="007A2200"/>
    <w:rsid w:val="007B0996"/>
    <w:rsid w:val="007F555B"/>
    <w:rsid w:val="00800A69"/>
    <w:rsid w:val="008433F1"/>
    <w:rsid w:val="008C70F2"/>
    <w:rsid w:val="008E36B4"/>
    <w:rsid w:val="00933D9C"/>
    <w:rsid w:val="00956406"/>
    <w:rsid w:val="00962C2C"/>
    <w:rsid w:val="00974D24"/>
    <w:rsid w:val="009E218F"/>
    <w:rsid w:val="00A3376C"/>
    <w:rsid w:val="00AC04CB"/>
    <w:rsid w:val="00B33374"/>
    <w:rsid w:val="00BE2983"/>
    <w:rsid w:val="00C12535"/>
    <w:rsid w:val="00C941D3"/>
    <w:rsid w:val="00CA317F"/>
    <w:rsid w:val="00D01556"/>
    <w:rsid w:val="00DB3F0C"/>
    <w:rsid w:val="00ED487B"/>
    <w:rsid w:val="00ED4D5F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</izvorni_sadrzaj>
    <derivirana_varijabla naziv="DomainObject.Predmet.Broj_1">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St-669/2016</izvorni_sadrzaj>
    <derivirana_varijabla naziv="DomainObject.Predmet.OznakaBroj_1">St-669/2016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 - GRADNJA d.o.o.</izvorni_sadrzaj>
    <derivirana_varijabla naziv="DomainObject.Predmet.ProtustrankaFormated_1">  E - GRADNJA d.o.o.</derivirana_varijabla>
  </DomainObject.Predmet.ProtustrankaFormated>
  <DomainObject.Predmet.ProtustrankaFormatedOIB>
    <izvorni_sadrzaj>  E - GRADNJA d.o.o., OIB 30745788251</izvorni_sadrzaj>
    <derivirana_varijabla naziv="DomainObject.Predmet.ProtustrankaFormatedOIB_1">  E - GRADNJA d.o.o., OIB 30745788251</derivirana_varijabla>
  </DomainObject.Predmet.ProtustrankaFormatedOIB>
  <DomainObject.Predmet.ProtustrankaFormatedWithAdress>
    <izvorni_sadrzaj> E - GRADNJA d.o.o., Zagrebačka cesta 205, 10000 Zagreb</izvorni_sadrzaj>
    <derivirana_varijabla naziv="DomainObject.Predmet.ProtustrankaFormatedWithAdress_1"> E - GRADNJA d.o.o., Zagrebačka cesta 205, 10000 Zagreb</derivirana_varijabla>
  </DomainObject.Predmet.ProtustrankaFormatedWithAdress>
  <DomainObject.Predmet.ProtustrankaFormatedWithAdressOIB>
    <izvorni_sadrzaj> E - GRADNJA d.o.o., OIB 30745788251, Zagrebačka cesta 205, 10000 Zagreb</izvorni_sadrzaj>
    <derivirana_varijabla naziv="DomainObject.Predmet.ProtustrankaFormatedWithAdressOIB_1"> E - GRADNJA d.o.o., OIB 30745788251, Zagrebačka cesta 205, 10000 Zagreb</derivirana_varijabla>
  </DomainObject.Predmet.ProtustrankaFormatedWithAdressOIB>
  <DomainObject.Predmet.ProtustrankaWithAdress>
    <izvorni_sadrzaj>E - GRADNJA d.o.o. Zagrebačka cesta 205, 10000 Zagreb</izvorni_sadrzaj>
    <derivirana_varijabla naziv="DomainObject.Predmet.ProtustrankaWithAdress_1">E - GRADNJA d.o.o. Zagrebačka cesta 205, 10000 Zagreb</derivirana_varijabla>
  </DomainObject.Predmet.ProtustrankaWithAdress>
  <DomainObject.Predmet.ProtustrankaWithAdressOIB>
    <izvorni_sadrzaj>E - GRADNJA d.o.o., OIB 30745788251, Zagrebačka cesta 205, 10000 Zagreb</izvorni_sadrzaj>
    <derivirana_varijabla naziv="DomainObject.Predmet.ProtustrankaWithAdressOIB_1">E - GRADNJA d.o.o., OIB 30745788251, Zagrebačka cesta 205, 10000 Zagreb</derivirana_varijabla>
  </DomainObject.Predmet.ProtustrankaWithAdressOIB>
  <DomainObject.Predmet.ProtustrankaNazivFormated>
    <izvorni_sadrzaj>E - GRADNJA d.o.o.</izvorni_sadrzaj>
    <derivirana_varijabla naziv="DomainObject.Predmet.ProtustrankaNazivFormated_1">E - GRADNJA d.o.o.</derivirana_varijabla>
  </DomainObject.Predmet.ProtustrankaNazivFormated>
  <DomainObject.Predmet.ProtustrankaNazivFormatedOIB>
    <izvorni_sadrzaj>E - GRADNJA d.o.o., OIB 30745788251</izvorni_sadrzaj>
    <derivirana_varijabla naziv="DomainObject.Predmet.ProtustrankaNazivFormatedOIB_1">E - GRADNJA d.o.o., OIB 30745788251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 - GRADNJA d.o.o.</item>
    </izvorni_sadrzaj>
    <derivirana_varijabla naziv="DomainObject.Predmet.ProtuStrankaListFormated_1">
      <item>E - GRADNJA d.o.o.</item>
    </derivirana_varijabla>
  </DomainObject.Predmet.ProtuStrankaListFormated>
  <DomainObject.Predmet.ProtuStrankaListFormatedOIB>
    <izvorni_sadrzaj>
      <item>E - GRADNJA d.o.o., OIB 30745788251</item>
    </izvorni_sadrzaj>
    <derivirana_varijabla naziv="DomainObject.Predmet.ProtuStrankaListFormatedOIB_1">
      <item>E - GRADNJA d.o.o., OIB 30745788251</item>
    </derivirana_varijabla>
  </DomainObject.Predmet.ProtuStrankaListFormatedOIB>
  <DomainObject.Predmet.ProtuStrankaListFormatedWithAdress>
    <izvorni_sadrzaj>
      <item>E - GRADNJA d.o.o., Zagrebačka cesta 205, 10000 Zagreb</item>
    </izvorni_sadrzaj>
    <derivirana_varijabla naziv="DomainObject.Predmet.ProtuStrankaListFormatedWithAdress_1">
      <item>E - GRADNJA d.o.o., Zagrebačka cesta 205, 10000 Zagreb</item>
    </derivirana_varijabla>
  </DomainObject.Predmet.ProtuStrankaListFormatedWithAdress>
  <DomainObject.Predmet.ProtuStrankaListFormatedWithAdressOIB>
    <izvorni_sadrzaj>
      <item>E - GRADNJA d.o.o., OIB 30745788251, Zagrebačka cesta 205, 10000 Zagreb</item>
    </izvorni_sadrzaj>
    <derivirana_varijabla naziv="DomainObject.Predmet.ProtuStrankaListFormatedWithAdressOIB_1">
      <item>E - GRADNJA d.o.o., OIB 30745788251, Zagrebačka cesta 205, 10000 Zagreb</item>
    </derivirana_varijabla>
  </DomainObject.Predmet.ProtuStrankaListFormatedWithAdressOIB>
  <DomainObject.Predmet.ProtuStrankaListNazivFormated>
    <izvorni_sadrzaj>
      <item>E - GRADNJA d.o.o.</item>
    </izvorni_sadrzaj>
    <derivirana_varijabla naziv="DomainObject.Predmet.ProtuStrankaListNazivFormated_1">
      <item>E - GRADNJA d.o.o.</item>
    </derivirana_varijabla>
  </DomainObject.Predmet.ProtuStrankaListNazivFormated>
  <DomainObject.Predmet.ProtuStrankaListNazivFormatedOIB>
    <izvorni_sadrzaj>
      <item>E - GRADNJA d.o.o., OIB 30745788251</item>
    </izvorni_sadrzaj>
    <derivirana_varijabla naziv="DomainObject.Predmet.ProtuStrankaListNazivFormatedOIB_1">
      <item>E - GRADNJA d.o.o., OIB 30745788251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 - GRADNJA d.o.o.</izvorni_sadrzaj>
    <derivirana_varijabla naziv="DomainObject.Predmet.ProtustrankaIDrugi_1">E -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 - GRADNJA d.o.o., OIB 30745788251, Zagrebačka cesta 205, 10000 Zagreb</izvorni_sadrzaj>
    <derivirana_varijabla naziv="DomainObject.Predmet.ProtustrankaIDrugiAdressOIB_1">E - GRADNJA d.o.o., OIB 30745788251, Zagrebačka cesta 205,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 - GRADNJA d.o.o.</item>
    </izvorni_sadrzaj>
    <derivirana_varijabla naziv="DomainObject.Predmet.SudioniciListNaziv_1">
      <item>FINA Regionalni centar Zagreb</item>
      <item>E - GRADNJA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 - GRADNJA d.o.o., OIB 30745788251, Zagrebačka cesta 205,10000 Zagreb</item>
    </izvorni_sadrzaj>
    <derivirana_varijabla naziv="DomainObject.Predmet.SudioniciListAdressOIB_1">
      <item>FINA Regionalni centar Zagreb, OIB 85821130368, Trg svibanjskih žrtava 1995. br. 1,10000 Zagreb</item>
      <item>E - GRADNJA d.o.o., OIB 30745788251, Zagrebačka cesta 205,10000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30745788251</item>
    </izvorni_sadrzaj>
    <derivirana_varijabla naziv="DomainObject.Predmet.SudioniciListNazivOIB_1">
      <item>, OIB 85821130368</item>
      <item>, OIB 30745788251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2248</properties:Characters>
  <properties:Lines>79</properties:Lines>
  <properties:Paragraphs>24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2016-03-21T09:31:00Z</dcterms:created>
  <dc:creator>Joško Livaković</dc:creator>
  <cp:lastModifiedBy>Monika Topolovec</cp:lastModifiedBy>
  <cp:lastPrinted>2016-03-22T09:42:00Z</cp:lastPrinted>
  <dcterms:modified xmlns:xsi="http://www.w3.org/2001/XMLSchema-instance" xsi:type="dcterms:W3CDTF">2016-03-22T09:44:00Z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