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dcba755" w14:paraId="dcba755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St-871/12</w:t>
      </w:r>
      <w:r w:rsidR="009363C5">
        <w:rPr>
          <w:rFonts w:cs="Times New Roman" w:hAnsi="Times New Roman" w:ascii="Times New Roman"/>
          <w:sz w:val="24"/>
          <w:szCs w:val="24"/>
        </w:rPr>
        <w:t>-52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Pr="00593095">
        <w:rPr>
          <w:rFonts w:cs="Times New Roman" w:hAnsi="Times New Roman" w:ascii="Times New Roman"/>
          <w:sz w:val="24"/>
          <w:szCs w:val="24"/>
        </w:rPr>
        <w:t>VIVA GRUPA d.o.o.</w:t>
      </w:r>
      <w:r w:rsidR="00593095">
        <w:rPr>
          <w:rFonts w:cs="Times New Roman" w:hAnsi="Times New Roman" w:ascii="Times New Roman"/>
          <w:sz w:val="24"/>
          <w:szCs w:val="24"/>
        </w:rPr>
        <w:t xml:space="preserve"> – u stečaju,</w:t>
      </w:r>
      <w:r w:rsidRPr="00593095">
        <w:rPr>
          <w:rFonts w:cs="Times New Roman" w:hAnsi="Times New Roman" w:ascii="Times New Roman"/>
          <w:sz w:val="24"/>
          <w:szCs w:val="24"/>
        </w:rPr>
        <w:t xml:space="preserve"> Zagreb</w:t>
      </w:r>
      <w:r w:rsidRPr="00A73429">
        <w:rPr>
          <w:rFonts w:cs="Times New Roman" w:hAnsi="Times New Roman" w:ascii="Times New Roman"/>
          <w:sz w:val="24"/>
          <w:szCs w:val="24"/>
        </w:rPr>
        <w:t>, Voćarska cesta 63/B, OIB</w:t>
      </w:r>
      <w:r w:rsidR="00A73429">
        <w:rPr>
          <w:rFonts w:cs="Times New Roman" w:hAnsi="Times New Roman" w:ascii="Times New Roman"/>
          <w:sz w:val="24"/>
          <w:szCs w:val="24"/>
        </w:rPr>
        <w:t xml:space="preserve">: </w:t>
      </w:r>
      <w:r w:rsidRPr="00A73429">
        <w:rPr>
          <w:rFonts w:cs="Times New Roman" w:hAnsi="Times New Roman" w:ascii="Times New Roman"/>
          <w:sz w:val="24"/>
          <w:szCs w:val="24"/>
        </w:rPr>
        <w:t xml:space="preserve">15996184185, </w:t>
      </w:r>
      <w:r w:rsidR="00C4269E">
        <w:rPr>
          <w:rFonts w:cs="Times New Roman" w:hAnsi="Times New Roman" w:ascii="Times New Roman"/>
          <w:sz w:val="24"/>
          <w:szCs w:val="24"/>
        </w:rPr>
        <w:t xml:space="preserve">5. srpnja </w:t>
      </w:r>
      <w:r w:rsidR="00631D5F">
        <w:rPr>
          <w:rFonts w:cs="Times New Roman" w:hAnsi="Times New Roman" w:ascii="Times New Roman"/>
          <w:sz w:val="24"/>
          <w:szCs w:val="24"/>
        </w:rPr>
        <w:t>2016.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593095" w:rsidR="00E27FA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E27FAF">
        <w:rPr>
          <w:rFonts w:cs="Times New Roman" w:hAnsi="Times New Roman" w:ascii="Times New Roman"/>
          <w:sz w:val="24"/>
          <w:szCs w:val="24"/>
        </w:rPr>
        <w:t xml:space="preserve">Dopunjuje se rješenje ovoga suda posl. broj St-871/12 od 18. travnja 2016. </w:t>
      </w:r>
      <w:r w:rsidR="00E25076">
        <w:rPr>
          <w:rFonts w:cs="Times New Roman" w:hAnsi="Times New Roman" w:ascii="Times New Roman"/>
          <w:sz w:val="24"/>
          <w:szCs w:val="24"/>
        </w:rPr>
        <w:t>na način da se dodaju stavci III, IV. i V. koji glase:</w:t>
      </w:r>
    </w:p>
    <w:p w:rsidRDefault="00E25076" w:rsidP="00593095" w:rsidR="00E2507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25076" w:rsidP="00E25076" w:rsidR="00E2507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"III. </w:t>
      </w:r>
      <w:r w:rsidRPr="00E25076">
        <w:rPr>
          <w:rFonts w:cs="Times New Roman" w:hAnsi="Times New Roman" w:ascii="Times New Roman"/>
          <w:sz w:val="24"/>
          <w:szCs w:val="24"/>
        </w:rPr>
        <w:t xml:space="preserve">Pozivaju se stečajni vjerovnici viših isplatnih redova da u roku </w:t>
      </w:r>
      <w:r>
        <w:rPr>
          <w:rFonts w:cs="Times New Roman" w:hAnsi="Times New Roman" w:ascii="Times New Roman"/>
          <w:sz w:val="24"/>
          <w:szCs w:val="24"/>
        </w:rPr>
        <w:t>30</w:t>
      </w:r>
      <w:r w:rsidRPr="00E25076">
        <w:rPr>
          <w:rFonts w:cs="Times New Roman" w:hAnsi="Times New Roman" w:ascii="Times New Roman"/>
          <w:sz w:val="24"/>
          <w:szCs w:val="24"/>
        </w:rPr>
        <w:t xml:space="preserve"> dana </w:t>
      </w:r>
      <w:r w:rsidRPr="00E25076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Pr="00E25076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stečajne mase Božidaru Brkljaču</w:t>
      </w:r>
      <w:r w:rsidRPr="00E25076">
        <w:rPr>
          <w:rFonts w:cs="Times New Roman" w:hAnsi="Times New Roman" w:ascii="Times New Roman"/>
          <w:b/>
          <w:bCs/>
          <w:sz w:val="24"/>
          <w:szCs w:val="24"/>
        </w:rPr>
        <w:t>, na adresu stečajnog upravitelja</w:t>
      </w:r>
      <w:r>
        <w:rPr>
          <w:rFonts w:cs="Times New Roman" w:hAnsi="Times New Roman" w:ascii="Times New Roman"/>
          <w:b/>
          <w:bCs/>
          <w:sz w:val="24"/>
          <w:szCs w:val="24"/>
        </w:rPr>
        <w:t>: Zagreb,  Šime Devčića 3</w:t>
      </w:r>
      <w:r w:rsidRPr="00E25076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Pr="00E25076">
        <w:rPr>
          <w:rFonts w:cs="Times New Roman" w:hAnsi="Times New Roman" w:ascii="Times New Roman"/>
          <w:sz w:val="24"/>
          <w:szCs w:val="24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tražbinu </w:t>
      </w:r>
      <w:r w:rsidRPr="00E25076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Pr="00E25076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E25076">
        <w:rPr>
          <w:rFonts w:cs="Times New Roman" w:hAnsi="Times New Roman" w:ascii="Times New Roman"/>
          <w:bCs/>
          <w:sz w:val="24"/>
          <w:szCs w:val="24"/>
        </w:rPr>
        <w:t>isplatni red i</w:t>
      </w:r>
      <w:r w:rsidRPr="00E25076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E25076">
        <w:rPr>
          <w:rFonts w:cs="Times New Roman" w:hAnsi="Times New Roman" w:ascii="Times New Roman"/>
          <w:sz w:val="24"/>
          <w:szCs w:val="24"/>
        </w:rPr>
        <w:t>osnovu tražbine, te broj računa vjerovnika. Ako se prijavljuje tražbina o kojoj je u tijeku parnica, potrebno je navesti broj spisa i sud pred kojim se spor vodi.</w:t>
      </w:r>
    </w:p>
    <w:p w:rsidRDefault="00E25076" w:rsidP="00E25076" w:rsidR="00E25076" w:rsidRPr="00E2507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25076" w:rsidP="00E25076" w:rsidR="00E25076">
      <w:pPr>
        <w:jc w:val="both"/>
        <w:rPr>
          <w:rFonts w:cs="Times New Roman" w:hAnsi="Times New Roman" w:ascii="Times New Roman"/>
          <w:sz w:val="24"/>
          <w:szCs w:val="24"/>
        </w:rPr>
      </w:pPr>
      <w:r w:rsidRPr="00E2507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IV.</w:t>
      </w:r>
      <w:r w:rsidRPr="00E25076">
        <w:rPr>
          <w:rFonts w:cs="Times New Roman" w:hAnsi="Times New Roman" w:ascii="Times New Roman"/>
          <w:sz w:val="24"/>
          <w:szCs w:val="24"/>
        </w:rPr>
        <w:t xml:space="preserve"> Ispitno ročište zakazuje se za dan:</w:t>
      </w:r>
      <w:r w:rsidRPr="00E25076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 xml:space="preserve">14. rujna </w:t>
      </w:r>
      <w:r w:rsidRPr="00E25076">
        <w:rPr>
          <w:rFonts w:cs="Times New Roman" w:hAnsi="Times New Roman" w:ascii="Times New Roman"/>
          <w:b/>
          <w:sz w:val="24"/>
          <w:szCs w:val="24"/>
        </w:rPr>
        <w:t>201</w:t>
      </w:r>
      <w:r>
        <w:rPr>
          <w:rFonts w:cs="Times New Roman" w:hAnsi="Times New Roman" w:ascii="Times New Roman"/>
          <w:b/>
          <w:sz w:val="24"/>
          <w:szCs w:val="24"/>
        </w:rPr>
        <w:t>6</w:t>
      </w:r>
      <w:r w:rsidRPr="00E25076">
        <w:rPr>
          <w:rFonts w:cs="Times New Roman" w:hAnsi="Times New Roman" w:ascii="Times New Roman"/>
          <w:sz w:val="24"/>
          <w:szCs w:val="24"/>
        </w:rPr>
        <w:t>.</w:t>
      </w:r>
      <w:r w:rsidRPr="00E25076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B578DC">
        <w:rPr>
          <w:rFonts w:cs="Times New Roman" w:hAnsi="Times New Roman" w:ascii="Times New Roman"/>
          <w:b/>
          <w:sz w:val="24"/>
          <w:szCs w:val="24"/>
        </w:rPr>
        <w:t>10.55</w:t>
      </w:r>
      <w:r w:rsidRPr="00E25076">
        <w:rPr>
          <w:rFonts w:cs="Times New Roman" w:hAnsi="Times New Roman" w:ascii="Times New Roman"/>
          <w:b/>
          <w:sz w:val="24"/>
          <w:szCs w:val="24"/>
        </w:rPr>
        <w:t xml:space="preserve"> sati,</w:t>
      </w:r>
      <w:r w:rsidRPr="00E25076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C4269E" w:rsidP="00E25076" w:rsidR="00C4269E" w:rsidRPr="00E25076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E25076" w:rsidP="00E25076" w:rsidR="00E25076" w:rsidRPr="00E25076">
      <w:pPr>
        <w:jc w:val="both"/>
        <w:rPr>
          <w:rFonts w:cs="Times New Roman" w:hAnsi="Times New Roman" w:ascii="Times New Roman"/>
          <w:sz w:val="24"/>
          <w:szCs w:val="24"/>
        </w:rPr>
      </w:pPr>
      <w:r w:rsidRPr="00E25076">
        <w:rPr>
          <w:rFonts w:cs="Times New Roman" w:hAnsi="Times New Roman" w:ascii="Times New Roman"/>
          <w:sz w:val="24"/>
          <w:szCs w:val="24"/>
        </w:rPr>
        <w:tab/>
      </w:r>
      <w:r w:rsidR="00B578DC">
        <w:rPr>
          <w:rFonts w:cs="Times New Roman" w:hAnsi="Times New Roman" w:ascii="Times New Roman"/>
          <w:sz w:val="24"/>
          <w:szCs w:val="24"/>
        </w:rPr>
        <w:t>V</w:t>
      </w:r>
      <w:r w:rsidRPr="00E25076">
        <w:rPr>
          <w:rFonts w:cs="Times New Roman" w:hAnsi="Times New Roman" w:ascii="Times New Roman"/>
          <w:sz w:val="24"/>
          <w:szCs w:val="24"/>
        </w:rPr>
        <w:t xml:space="preserve">. Izvještajno ročište zakazuje se istoga dana na istome mjestu s početkom u </w:t>
      </w:r>
      <w:r w:rsidR="00B578DC">
        <w:rPr>
          <w:rFonts w:cs="Times New Roman" w:hAnsi="Times New Roman" w:ascii="Times New Roman"/>
          <w:sz w:val="24"/>
          <w:szCs w:val="24"/>
        </w:rPr>
        <w:t>11.00</w:t>
      </w:r>
      <w:r w:rsidRPr="00E25076">
        <w:rPr>
          <w:rFonts w:cs="Times New Roman" w:hAnsi="Times New Roman" w:ascii="Times New Roman"/>
          <w:sz w:val="24"/>
          <w:szCs w:val="24"/>
        </w:rPr>
        <w:t xml:space="preserve"> sati.</w:t>
      </w:r>
      <w:r w:rsidR="00B578DC">
        <w:rPr>
          <w:rFonts w:cs="Times New Roman" w:hAnsi="Times New Roman" w:ascii="Times New Roman"/>
          <w:sz w:val="24"/>
          <w:szCs w:val="24"/>
        </w:rPr>
        <w:t>"</w:t>
      </w:r>
    </w:p>
    <w:p w:rsidRDefault="00E27FAF" w:rsidP="00593095" w:rsidR="00E27FA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578DC" w:rsidP="00A91578" w:rsidR="00B578D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578DC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posl. broj St-871/12 od 18. travnja 2016. određen  je </w:t>
      </w:r>
      <w:r w:rsidR="00A06772">
        <w:rPr>
          <w:rFonts w:cs="Times New Roman" w:hAnsi="Times New Roman" w:ascii="Times New Roman"/>
          <w:sz w:val="24"/>
          <w:szCs w:val="24"/>
        </w:rPr>
        <w:t xml:space="preserve">na prijedlog stečajnog upravitelja </w:t>
      </w:r>
      <w:r w:rsidRPr="00B578DC">
        <w:rPr>
          <w:rFonts w:cs="Times New Roman" w:hAnsi="Times New Roman" w:ascii="Times New Roman"/>
          <w:sz w:val="24"/>
          <w:szCs w:val="24"/>
        </w:rPr>
        <w:t>nastavak postupka radi naknadne diobe s</w:t>
      </w:r>
      <w:r w:rsidRPr="00B578DC">
        <w:rPr>
          <w:rFonts w:cs="Times New Roman" w:hAnsi="Times New Roman" w:ascii="Times New Roman"/>
          <w:sz w:val="24"/>
          <w:szCs w:val="24"/>
          <w:lang w:val="sl-SI"/>
        </w:rPr>
        <w:t xml:space="preserve">tečajne mase stečajnog dužnika </w:t>
      </w:r>
      <w:r w:rsidRPr="00B578DC">
        <w:rPr>
          <w:rFonts w:cs="Times New Roman" w:hAnsi="Times New Roman" w:ascii="Times New Roman"/>
          <w:sz w:val="24"/>
          <w:szCs w:val="24"/>
        </w:rPr>
        <w:t>VIVA GRUPA d.o.o. – u stečaju, Zagreb, Voćarska cesta 63/B, OIB: 15996184185</w:t>
      </w:r>
      <w:r>
        <w:rPr>
          <w:rFonts w:cs="Times New Roman" w:hAnsi="Times New Roman" w:ascii="Times New Roman"/>
          <w:sz w:val="24"/>
          <w:szCs w:val="24"/>
        </w:rPr>
        <w:t xml:space="preserve">, koji stečajni postupak je otvoren i istovremeno zaključen rješenjem posl. broj St-871/12 od 14. kolovoza 2012, temeljem članka </w:t>
      </w:r>
      <w:r w:rsidR="009C66C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="00A0677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578DC">
        <w:rPr>
          <w:rFonts w:cs="Times New Roman"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578DC" w:rsidP="00A91578" w:rsidR="00B578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B578DC" w:rsidR="005930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578DC">
        <w:rPr>
          <w:rFonts w:cs="Times New Roman" w:hAnsi="Times New Roman" w:ascii="Times New Roman"/>
          <w:sz w:val="24"/>
          <w:szCs w:val="24"/>
        </w:rPr>
        <w:t>Temeljem članka 63. stavak 7. SZ a</w:t>
      </w:r>
      <w:r w:rsidR="00B578DC" w:rsidRPr="00B578DC">
        <w:rPr>
          <w:rFonts w:cs="Times New Roman" w:hAnsi="Times New Roman" w:ascii="Times New Roman"/>
          <w:sz w:val="24"/>
          <w:szCs w:val="24"/>
        </w:rPr>
        <w:t xml:space="preserve">ko se ispune pretpostavke iz članka 199. stavka 1. </w:t>
      </w:r>
      <w:r w:rsidR="00B578DC">
        <w:rPr>
          <w:rFonts w:cs="Times New Roman" w:hAnsi="Times New Roman" w:ascii="Times New Roman"/>
          <w:sz w:val="24"/>
          <w:szCs w:val="24"/>
        </w:rPr>
        <w:t xml:space="preserve">SZ, </w:t>
      </w:r>
      <w:r w:rsidR="00B578DC" w:rsidRPr="00B578DC">
        <w:rPr>
          <w:rFonts w:cs="Times New Roman" w:hAnsi="Times New Roman" w:ascii="Times New Roman"/>
          <w:sz w:val="24"/>
          <w:szCs w:val="24"/>
        </w:rPr>
        <w:t>stečajni sudac će rješenjem o nastavku postupka radi naknade diobe pozvati stečajne vjerovnike da u roku od trideset dana stečajnom upravitelju prijave svoje tražbine i zakazati ročište na kojem će se ispitati prijavljene tražbine (ispitno ročište). Ako se stečajni postupak nastavlja zbog naknadno pronađene imovine koja ulazi u stečajnu masu, stečajni sudac će zakazati istovremeno i izvještajno ročište. Na odgovarajući način će se primijeniti odredbe članka 158. do 163. te članka 164. do 195. ovoga Zakona.</w:t>
      </w:r>
    </w:p>
    <w:p w:rsidRDefault="00837150" w:rsidP="00730631" w:rsidR="008371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593095" w:rsidR="00B578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467B2">
        <w:rPr>
          <w:rFonts w:cs="Times New Roman" w:hAnsi="Times New Roman" w:ascii="Times New Roman"/>
          <w:sz w:val="24"/>
          <w:szCs w:val="24"/>
        </w:rPr>
        <w:t xml:space="preserve">Budući da su u ovom postupku ispunjene pretpostavke iz članka 199. stavak 1. SZ jer se radi o naknadno pronađenoj imovini, o čemu je i doneseno rješenje posl. broj St-871/12 od 18. travnja 2016. o nastavku postupka radi naknadne diobe, </w:t>
      </w:r>
      <w:r w:rsidR="00B578DC">
        <w:rPr>
          <w:rFonts w:cs="Times New Roman" w:hAnsi="Times New Roman" w:ascii="Times New Roman"/>
          <w:sz w:val="24"/>
          <w:szCs w:val="24"/>
        </w:rPr>
        <w:t xml:space="preserve">temeljem naprijed citiranih odredbi valjalo je odgovarajućom primjenom odredbe članka 339. stavak 1. </w:t>
      </w:r>
      <w:r w:rsidR="00B578DC" w:rsidRPr="00B578DC">
        <w:rPr>
          <w:rFonts w:cs="Times New Roman" w:hAnsi="Times New Roman" w:ascii="Times New Roman"/>
          <w:sz w:val="24"/>
          <w:szCs w:val="24"/>
        </w:rPr>
        <w:t xml:space="preserve">Zakona o parničnom postupku (NN </w:t>
      </w:r>
      <w:r w:rsidR="00B578DC" w:rsidRPr="00B578DC">
        <w:rPr>
          <w:rFonts w:cs="Times New Roman" w:hAnsi="Times New Roman" w:ascii="Times New Roman"/>
          <w:bCs/>
          <w:sz w:val="24"/>
          <w:szCs w:val="24"/>
        </w:rPr>
        <w:t>53/91, 91/92, 58/93, 112/99, 88/01, 117/03, 88/05, 02/07, 84/08, 96/08, 123/08, 57/11, 148/11, 25/13 i 89/14 – odluka Ustavnog suda</w:t>
      </w:r>
      <w:r w:rsidR="00B578DC">
        <w:rPr>
          <w:rFonts w:cs="Times New Roman" w:hAnsi="Times New Roman" w:ascii="Times New Roman"/>
          <w:bCs/>
          <w:sz w:val="24"/>
          <w:szCs w:val="24"/>
        </w:rPr>
        <w:t>), koja se u ovom stečajnom postupku primjenjuje temeljem članka 6. SZ, dopuniti navedeno rješenje o nastavku postupka radi naknadne diobe, na način kako je to navedeno u izreci.</w:t>
      </w:r>
      <w:r w:rsidR="00B578D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467B2" w:rsidP="00593095" w:rsidR="00B467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467B2" w:rsidP="009C66C7" w:rsidR="009C66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06772">
        <w:rPr>
          <w:rFonts w:cs="Times New Roman" w:hAnsi="Times New Roman" w:ascii="Times New Roman"/>
          <w:sz w:val="24"/>
          <w:szCs w:val="24"/>
        </w:rPr>
        <w:t xml:space="preserve">Ovomu valja još dodati </w:t>
      </w:r>
      <w:r>
        <w:rPr>
          <w:rFonts w:cs="Times New Roman" w:hAnsi="Times New Roman" w:ascii="Times New Roman"/>
          <w:sz w:val="24"/>
          <w:szCs w:val="24"/>
        </w:rPr>
        <w:t xml:space="preserve">da je ovaj stečajni postupak </w:t>
      </w:r>
      <w:r w:rsidR="009C66C7">
        <w:rPr>
          <w:rFonts w:cs="Times New Roman" w:hAnsi="Times New Roman" w:ascii="Times New Roman"/>
          <w:sz w:val="24"/>
          <w:szCs w:val="24"/>
        </w:rPr>
        <w:t xml:space="preserve">otvoren i istovremeno zaključen temeljem članka 63. stavak 1. SZ, dakle jer je </w:t>
      </w:r>
      <w:r w:rsidR="009C66C7" w:rsidRPr="009C66C7">
        <w:rPr>
          <w:rFonts w:cs="Times New Roman" w:hAnsi="Times New Roman" w:ascii="Times New Roman"/>
          <w:sz w:val="24"/>
          <w:szCs w:val="24"/>
        </w:rPr>
        <w:t xml:space="preserve">tijekom prethodnoga postupka </w:t>
      </w:r>
      <w:r w:rsidR="009C66C7">
        <w:rPr>
          <w:rFonts w:cs="Times New Roman" w:hAnsi="Times New Roman" w:ascii="Times New Roman"/>
          <w:sz w:val="24"/>
          <w:szCs w:val="24"/>
        </w:rPr>
        <w:t xml:space="preserve">sud utvrdio da </w:t>
      </w:r>
      <w:r w:rsidR="009C66C7" w:rsidRPr="009C66C7">
        <w:rPr>
          <w:rFonts w:cs="Times New Roman" w:hAnsi="Times New Roman" w:ascii="Times New Roman"/>
          <w:sz w:val="24"/>
          <w:szCs w:val="24"/>
        </w:rPr>
        <w:t>imovina dužnika koja bi ušla u stečajnu masu nije dovoljna ni za namirenje troškova toga postupka</w:t>
      </w:r>
      <w:r w:rsidR="009C66C7">
        <w:rPr>
          <w:rFonts w:cs="Times New Roman" w:hAnsi="Times New Roman" w:ascii="Times New Roman"/>
          <w:sz w:val="24"/>
          <w:szCs w:val="24"/>
        </w:rPr>
        <w:t>. Prema odredbi članka 63. stavak 5. SZ  s</w:t>
      </w:r>
      <w:r w:rsidR="009C66C7" w:rsidRPr="009C66C7">
        <w:rPr>
          <w:rFonts w:cs="Times New Roman" w:hAnsi="Times New Roman" w:ascii="Times New Roman"/>
          <w:sz w:val="24"/>
          <w:szCs w:val="24"/>
        </w:rPr>
        <w:t xml:space="preserve">tečajni upravitelj može i nakon zaključenja stečajnog postupka u ime stečajnog dužnika, a za račun stečajne mase unovčiti imovinu dužnika i </w:t>
      </w:r>
      <w:r w:rsidR="009C66C7" w:rsidRPr="009C66C7">
        <w:rPr>
          <w:rFonts w:cs="Times New Roman" w:hAnsi="Times New Roman" w:ascii="Times New Roman"/>
          <w:sz w:val="24"/>
          <w:szCs w:val="24"/>
          <w:u w:val="single"/>
        </w:rPr>
        <w:t>prikupljenim sredstvima podmiriti nastale troškove stečajnoga postupka</w:t>
      </w:r>
      <w:r w:rsidR="009C66C7" w:rsidRPr="009C66C7">
        <w:rPr>
          <w:rFonts w:cs="Times New Roman" w:hAnsi="Times New Roman" w:ascii="Times New Roman"/>
          <w:sz w:val="24"/>
          <w:szCs w:val="24"/>
        </w:rPr>
        <w:t>, a eventualni ostatak uplatiti u Fond iz članka 39.a ovoga Zakona. O obavljenim radnjama stečajni upravitelj podnosi izvješća stečajnom sucu.</w:t>
      </w:r>
    </w:p>
    <w:p w:rsidRDefault="009C66C7" w:rsidP="009C66C7" w:rsidR="009C66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C66C7" w:rsidP="009C66C7" w:rsidR="00A0677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u ovom postupku naknadno pronađena imovina iznosi 4.999.999,00 kuna, stečajni upravitelj bio je ovlašten</w:t>
      </w:r>
      <w:r w:rsidR="005969EB">
        <w:rPr>
          <w:rFonts w:cs="Times New Roman" w:hAnsi="Times New Roman" w:ascii="Times New Roman"/>
          <w:sz w:val="24"/>
          <w:szCs w:val="24"/>
        </w:rPr>
        <w:t xml:space="preserve">, što mu je i odobreno rješenjem ovoga suda posl. broj St-871/12 od 7. prosinca 2015., iz prikupljenih sredstava prethodno podmiriti do tada nastale troškove stečajnog postupka, koji se odnose na troškove zastupanja stečajne mase prema ugovoru o zastupanju s odvjetničkim društvom u parnici P-3079/2006 kao i troškova javnobilježničkog depozita, </w:t>
      </w:r>
      <w:r w:rsidR="00A06772">
        <w:rPr>
          <w:rFonts w:cs="Times New Roman" w:hAnsi="Times New Roman" w:ascii="Times New Roman"/>
          <w:sz w:val="24"/>
          <w:szCs w:val="24"/>
        </w:rPr>
        <w:t xml:space="preserve">nakon čega je </w:t>
      </w:r>
      <w:r w:rsidR="005969EB">
        <w:rPr>
          <w:rFonts w:cs="Times New Roman" w:hAnsi="Times New Roman" w:ascii="Times New Roman"/>
          <w:sz w:val="24"/>
          <w:szCs w:val="24"/>
        </w:rPr>
        <w:t xml:space="preserve">preostao iznos od 2.617.876,50 kn. </w:t>
      </w:r>
    </w:p>
    <w:p w:rsidRDefault="00A06772" w:rsidP="009C66C7" w:rsidR="00A067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06772" w:rsidP="009C66C7" w:rsidR="00A0677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969EB">
        <w:rPr>
          <w:rFonts w:cs="Times New Roman" w:hAnsi="Times New Roman" w:ascii="Times New Roman"/>
          <w:sz w:val="24"/>
          <w:szCs w:val="24"/>
        </w:rPr>
        <w:t xml:space="preserve">O svemu ovome stečajni upravitelj detaljno je i dokumentirano izvještava sud dostavom izvješća s prilozima u spis. </w:t>
      </w:r>
    </w:p>
    <w:p w:rsidRDefault="00A06772" w:rsidP="009C66C7" w:rsidR="00A067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06772" w:rsidP="009C66C7" w:rsidR="005969E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969EB">
        <w:rPr>
          <w:rFonts w:cs="Times New Roman" w:hAnsi="Times New Roman" w:ascii="Times New Roman"/>
          <w:sz w:val="24"/>
          <w:szCs w:val="24"/>
        </w:rPr>
        <w:t xml:space="preserve">Upravo odvjetničkim zastupanjem u parnici P-3079/2006 polučen je iznos zbog kojega je i pokrenut ovaj postupak radi diobe naknadno pronađene </w:t>
      </w:r>
      <w:r>
        <w:rPr>
          <w:rFonts w:cs="Times New Roman" w:hAnsi="Times New Roman" w:ascii="Times New Roman"/>
          <w:sz w:val="24"/>
          <w:szCs w:val="24"/>
        </w:rPr>
        <w:t>imovine, dakle u interesu svih vjerovnika.</w:t>
      </w:r>
      <w:r w:rsidR="005969EB">
        <w:rPr>
          <w:rFonts w:cs="Times New Roman" w:hAnsi="Times New Roman" w:ascii="Times New Roman"/>
          <w:sz w:val="24"/>
          <w:szCs w:val="24"/>
        </w:rPr>
        <w:t xml:space="preserve"> Tek nakon podmirenja nastalih troškova, moglo se pristupiti diobi naknadno pronađene imovine, kada je utvrđeno da je ista, i u  kojem iznosu, preostala.</w:t>
      </w:r>
    </w:p>
    <w:p w:rsidRDefault="005969EB" w:rsidP="009C66C7" w:rsidR="005969E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69EB" w:rsidP="009C66C7" w:rsidR="009C66C7" w:rsidRPr="009C66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 riješeno je kao u izreci. </w:t>
      </w:r>
    </w:p>
    <w:p w:rsidRDefault="00B467B2" w:rsidP="00593095" w:rsidR="00B467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C4269E">
        <w:rPr>
          <w:rFonts w:cs="Times New Roman" w:hAnsi="Times New Roman" w:ascii="Times New Roman"/>
          <w:sz w:val="24"/>
          <w:szCs w:val="24"/>
        </w:rPr>
        <w:t>5. srpnja 20</w:t>
      </w:r>
      <w:r w:rsidR="00593095">
        <w:rPr>
          <w:rFonts w:cs="Times New Roman" w:hAnsi="Times New Roman" w:ascii="Times New Roman"/>
          <w:sz w:val="24"/>
          <w:szCs w:val="24"/>
        </w:rPr>
        <w:t>16.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4269E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C4269E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9363C5">
        <w:rPr>
          <w:rFonts w:cs="Times New Roman" w:hAnsi="Times New Roman" w:ascii="Times New Roman"/>
          <w:sz w:val="24"/>
          <w:szCs w:val="24"/>
        </w:rPr>
        <w:t>, v.r.</w:t>
      </w:r>
    </w:p>
    <w:p w:rsidRDefault="00C4269E" w:rsidP="00B31BAD" w:rsidR="00C4269E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C4269E" w:rsidP="00B31BAD" w:rsidR="00C4269E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lastRenderedPageBreak/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63C5" w:rsidR="009363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63C5" w:rsidR="009363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363C5" w:rsidR="009363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9363C5" w:rsidR="009363C5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9363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363C5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9363C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363C5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9363C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363C5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730631" w:rsidP="00730631" w:rsidR="00730631" w:rsidRPr="009363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B31BAD" w:rsidP="00730631" w:rsidR="00B31BAD" w:rsidRPr="009363C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B31BAD" w:rsidP="00730631" w:rsidR="00B31BAD" w:rsidRPr="009363C5">
      <w:pPr>
        <w:jc w:val="both"/>
        <w:rPr>
          <w:rFonts w:cs="Times New Roman" w:hAnsi="Times New Roman" w:ascii="Times New Roman"/>
          <w:color w:themeColor="background1" w:val="FFFFFF"/>
        </w:rPr>
      </w:pPr>
      <w:r w:rsidRPr="009363C5">
        <w:rPr>
          <w:rFonts w:cs="Times New Roman" w:hAnsi="Times New Roman" w:ascii="Times New Roman"/>
          <w:color w:themeColor="background1" w:val="FFFFFF"/>
        </w:rPr>
        <w:t>NK:</w:t>
      </w:r>
    </w:p>
    <w:p w:rsidRDefault="00B31BAD" w:rsidP="00730631" w:rsidR="00B31BAD" w:rsidRPr="009363C5">
      <w:pPr>
        <w:jc w:val="both"/>
        <w:rPr>
          <w:rFonts w:cs="Times New Roman" w:hAnsi="Times New Roman" w:ascii="Times New Roman"/>
          <w:color w:themeColor="background1" w:val="FFFFFF"/>
        </w:rPr>
      </w:pPr>
      <w:r w:rsidRPr="009363C5">
        <w:rPr>
          <w:rFonts w:cs="Times New Roman" w:hAnsi="Times New Roman" w:ascii="Times New Roman"/>
          <w:color w:themeColor="background1" w:val="FFFFFF"/>
        </w:rPr>
        <w:t>1. Nepravomoćno</w:t>
      </w:r>
    </w:p>
    <w:p w:rsidRDefault="00B31BAD" w:rsidP="00730631" w:rsidR="00B31BAD" w:rsidRPr="009363C5">
      <w:pPr>
        <w:jc w:val="both"/>
        <w:rPr>
          <w:rFonts w:cs="Times New Roman" w:hAnsi="Times New Roman" w:ascii="Times New Roman"/>
          <w:color w:themeColor="background1" w:val="FFFFFF"/>
        </w:rPr>
      </w:pPr>
      <w:r w:rsidRPr="009363C5">
        <w:rPr>
          <w:rFonts w:cs="Times New Roman" w:hAnsi="Times New Roman" w:ascii="Times New Roman"/>
          <w:color w:themeColor="background1" w:val="FFFFFF"/>
        </w:rPr>
        <w:t xml:space="preserve">2. kal. </w:t>
      </w:r>
      <w:r w:rsidR="00C4269E" w:rsidRPr="009363C5">
        <w:rPr>
          <w:rFonts w:cs="Times New Roman" w:hAnsi="Times New Roman" w:ascii="Times New Roman"/>
          <w:color w:themeColor="background1" w:val="FFFFFF"/>
        </w:rPr>
        <w:t>15</w:t>
      </w:r>
      <w:r w:rsidRPr="009363C5">
        <w:rPr>
          <w:rFonts w:cs="Times New Roman" w:hAnsi="Times New Roman" w:ascii="Times New Roman"/>
          <w:color w:themeColor="background1" w:val="FFFFFF"/>
        </w:rPr>
        <w:t xml:space="preserve"> mj.</w:t>
      </w:r>
    </w:p>
    <w:p w:rsidRDefault="00B31BAD" w:rsidP="00730631" w:rsidR="00B31BAD" w:rsidRPr="009363C5">
      <w:pPr>
        <w:jc w:val="both"/>
        <w:rPr>
          <w:rFonts w:cs="Times New Roman" w:hAnsi="Times New Roman" w:ascii="Times New Roman"/>
          <w:color w:themeColor="background1" w:val="FFFFFF"/>
        </w:rPr>
      </w:pPr>
    </w:p>
    <w:p w:rsidRDefault="00B31BAD" w:rsidP="00730631" w:rsidR="00B31BAD" w:rsidRPr="009363C5">
      <w:pPr>
        <w:jc w:val="both"/>
        <w:rPr>
          <w:rFonts w:cs="Times New Roman" w:hAnsi="Times New Roman" w:ascii="Times New Roman"/>
          <w:color w:themeColor="background1" w:val="FFFFFF"/>
        </w:rPr>
      </w:pPr>
      <w:r w:rsidRPr="009363C5">
        <w:rPr>
          <w:rFonts w:cs="Times New Roman" w:hAnsi="Times New Roman" w:ascii="Times New Roman"/>
          <w:color w:themeColor="background1" w:val="FFFFFF"/>
        </w:rPr>
        <w:t xml:space="preserve">                Z, </w:t>
      </w:r>
      <w:r w:rsidR="00C4269E" w:rsidRPr="009363C5">
        <w:rPr>
          <w:rFonts w:cs="Times New Roman" w:hAnsi="Times New Roman" w:ascii="Times New Roman"/>
          <w:color w:themeColor="background1" w:val="FFFFFF"/>
        </w:rPr>
        <w:t>5.7.</w:t>
      </w:r>
      <w:r w:rsidRPr="009363C5">
        <w:rPr>
          <w:rFonts w:cs="Times New Roman" w:hAnsi="Times New Roman" w:ascii="Times New Roman"/>
          <w:color w:themeColor="background1" w:val="FFFFFF"/>
        </w:rPr>
        <w:t>16.   Sudac:</w:t>
      </w:r>
    </w:p>
    <w:sectPr w:rsidSect="00FB64FF" w:rsidR="00B31BAD" w:rsidRPr="009363C5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560" w:rsidR="00602560">
      <w:r>
        <w:separator/>
      </w:r>
    </w:p>
  </w:endnote>
  <w:endnote w:id="0" w:type="continuationSeparator">
    <w:p w:rsidRDefault="00602560" w:rsidR="00602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560" w:rsidR="00602560">
      <w:r>
        <w:separator/>
      </w:r>
    </w:p>
  </w:footnote>
  <w:footnote w:id="0" w:type="continuationSeparator">
    <w:p w:rsidRDefault="00602560" w:rsidR="006025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8061B6">
      <w:rPr>
        <w:rStyle w:val="Brojstranice"/>
        <w:rFonts w:cs="Times New Roman" w:hAnsi="Times New Roman" w:ascii="Times New Roman"/>
        <w:noProof/>
      </w:rPr>
      <w:t>3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730631">
      <w:rPr>
        <w:rFonts w:cs="Times New Roman" w:hAnsi="Times New Roman" w:ascii="Times New Roman"/>
      </w:rPr>
      <w:t>871/12</w:t>
    </w:r>
    <w:r w:rsidR="009363C5">
      <w:rPr>
        <w:rFonts w:cs="Times New Roman" w:hAnsi="Times New Roman" w:ascii="Times New Roman"/>
      </w:rPr>
      <w:t>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919"/>
    <w:rsid w:val="0006417A"/>
    <w:rsid w:val="0006505A"/>
    <w:rsid w:val="00071D41"/>
    <w:rsid w:val="00082920"/>
    <w:rsid w:val="000D43A7"/>
    <w:rsid w:val="000F17DB"/>
    <w:rsid w:val="000F5299"/>
    <w:rsid w:val="001E4E5F"/>
    <w:rsid w:val="00235AAE"/>
    <w:rsid w:val="00281E63"/>
    <w:rsid w:val="0028293E"/>
    <w:rsid w:val="0029479C"/>
    <w:rsid w:val="002A6DCE"/>
    <w:rsid w:val="002E06D4"/>
    <w:rsid w:val="00320107"/>
    <w:rsid w:val="00321767"/>
    <w:rsid w:val="00321AB2"/>
    <w:rsid w:val="003423A6"/>
    <w:rsid w:val="0036341C"/>
    <w:rsid w:val="00364979"/>
    <w:rsid w:val="00366457"/>
    <w:rsid w:val="003A16F7"/>
    <w:rsid w:val="003C6959"/>
    <w:rsid w:val="003E367D"/>
    <w:rsid w:val="004155FA"/>
    <w:rsid w:val="004269FC"/>
    <w:rsid w:val="00473DB3"/>
    <w:rsid w:val="004B074A"/>
    <w:rsid w:val="004E5730"/>
    <w:rsid w:val="00514022"/>
    <w:rsid w:val="005272EF"/>
    <w:rsid w:val="00552A0C"/>
    <w:rsid w:val="005774B3"/>
    <w:rsid w:val="00593095"/>
    <w:rsid w:val="005969EB"/>
    <w:rsid w:val="005C2D1F"/>
    <w:rsid w:val="005D761C"/>
    <w:rsid w:val="00602560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061B6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63C5"/>
    <w:rsid w:val="009376BE"/>
    <w:rsid w:val="00953DED"/>
    <w:rsid w:val="00981BDB"/>
    <w:rsid w:val="009B3748"/>
    <w:rsid w:val="009C66C7"/>
    <w:rsid w:val="009D0ED3"/>
    <w:rsid w:val="009E33FD"/>
    <w:rsid w:val="009F0284"/>
    <w:rsid w:val="009F3306"/>
    <w:rsid w:val="00A06772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7B2"/>
    <w:rsid w:val="00B469E4"/>
    <w:rsid w:val="00B578DC"/>
    <w:rsid w:val="00B70980"/>
    <w:rsid w:val="00BA282E"/>
    <w:rsid w:val="00BB084F"/>
    <w:rsid w:val="00BB1001"/>
    <w:rsid w:val="00C04421"/>
    <w:rsid w:val="00C40EA5"/>
    <w:rsid w:val="00C4269E"/>
    <w:rsid w:val="00C711C9"/>
    <w:rsid w:val="00C83AC2"/>
    <w:rsid w:val="00C85527"/>
    <w:rsid w:val="00CA22FE"/>
    <w:rsid w:val="00CE6259"/>
    <w:rsid w:val="00D12600"/>
    <w:rsid w:val="00D373D4"/>
    <w:rsid w:val="00D74871"/>
    <w:rsid w:val="00DA0460"/>
    <w:rsid w:val="00DC1C1F"/>
    <w:rsid w:val="00DC2BB6"/>
    <w:rsid w:val="00E107B5"/>
    <w:rsid w:val="00E25076"/>
    <w:rsid w:val="00E27FAF"/>
    <w:rsid w:val="00E41305"/>
    <w:rsid w:val="00E8658C"/>
    <w:rsid w:val="00EC6731"/>
    <w:rsid w:val="00F206F2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1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1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1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1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1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1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1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1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12.9.13. priklop na P-3079/06</izvorni_sadrzaj>
    <derivirana_varijabla naziv="DomainObject.Predmet.PrimjedbaSuca_1">12.9.13. priklop na P-3079/06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837</properties:Words>
  <properties:Characters>4481</properties:Characters>
  <properties:Lines>114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2016-07-05T07:40:00Z</dcterms:created>
  <dc:creator>Mihael Kovačić</dc:creator>
  <cp:lastModifiedBy>Sonja Pilić</cp:lastModifiedBy>
  <cp:lastPrinted>2016-07-05T07:42:00Z</cp:lastPrinted>
  <dcterms:modified xmlns:xsi="http://www.w3.org/2001/XMLSchema-instance" xsi:type="dcterms:W3CDTF">2016-07-05T07:45:00Z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