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8f02f" w14:paraId="688f02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41534">
        <w:rPr>
          <w:rFonts w:hAnsi="Times New Roman" w:ascii="Times New Roman"/>
          <w:szCs w:val="24"/>
          <w:lang w:val="hr-HR"/>
        </w:rPr>
        <w:t>dr. sc. Jeleni Čuveljak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99342F">
        <w:rPr>
          <w:rFonts w:hAnsi="Times New Roman" w:ascii="Times New Roman"/>
          <w:szCs w:val="24"/>
          <w:lang w:val="hr-HR"/>
        </w:rPr>
        <w:t xml:space="preserve">TOČNE BROJKE d.o.o. za usluge, proizvodnju i trgovinu, Samobor (Grad Samobor), Hrastinska cesta 13, MBS 080792895, OIB 77555086065,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05386E" w:rsidRPr="0005386E">
        <w:rPr>
          <w:rFonts w:hAnsi="Times New Roman" w:ascii="Times New Roman"/>
          <w:szCs w:val="24"/>
          <w:lang w:val="hr-HR"/>
        </w:rPr>
        <w:t>1</w:t>
      </w:r>
      <w:r w:rsidR="00FD6EA9">
        <w:rPr>
          <w:rFonts w:hAnsi="Times New Roman" w:ascii="Times New Roman"/>
          <w:szCs w:val="24"/>
          <w:lang w:val="hr-HR"/>
        </w:rPr>
        <w:t>8</w:t>
      </w:r>
      <w:r w:rsidR="0005386E" w:rsidRPr="0005386E">
        <w:rPr>
          <w:rFonts w:hAnsi="Times New Roman" w:ascii="Times New Roman"/>
          <w:szCs w:val="24"/>
          <w:lang w:val="hr-HR"/>
        </w:rPr>
        <w:t>. rujna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0538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802288">
        <w:rPr>
          <w:rFonts w:hAnsi="Times New Roman" w:ascii="Times New Roman"/>
          <w:szCs w:val="24"/>
          <w:lang w:val="hr-HR"/>
        </w:rPr>
        <w:t>ija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naknadu troškova postupka.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F3F68" w:rsidP="00B03169" w:rsidR="00DF3F6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05386E">
        <w:rPr>
          <w:rFonts w:hAnsi="Times New Roman" w:ascii="Times New Roman"/>
          <w:szCs w:val="24"/>
          <w:lang w:val="hr-HR"/>
        </w:rPr>
        <w:t xml:space="preserve">11. rujna 2015. godine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 tom zahtjevu navodi da joj pripada naknada za obavljanje poslova u stečajnom postupku „u propisanom iznosu uvećano za troškove poreza na dodanu vrijednost.“</w:t>
      </w:r>
    </w:p>
    <w:p w:rsidRDefault="0005386E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čl. 10. SZ u ovoj pravnoj stvari se na odgovarajući način primjenjuju pravila parničnog postupka u postupku pred trgovačkim sudom.</w:t>
      </w:r>
    </w:p>
    <w:p w:rsidRDefault="0005386E" w:rsidP="0005386E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čl. 164. st. 2. Zakona o parničnom postupku (NN</w:t>
      </w:r>
      <w:r w:rsidRPr="0005386E">
        <w:rPr>
          <w:rFonts w:hAnsi="Times New Roman" w:ascii="Times New Roman"/>
          <w:lang w:val="hr-HR"/>
        </w:rPr>
        <w:t xml:space="preserve"> br. 53/91,  91/92,112/99, 88/01, 117/03, 88/05, 02/07, 84/08, 96/08, 123/08, 57/11, 148/11 (pročišćeni tekst) i 25/13</w:t>
      </w:r>
      <w:r>
        <w:rPr>
          <w:rFonts w:hAnsi="Times New Roman" w:ascii="Times New Roman"/>
          <w:lang w:val="hr-HR"/>
        </w:rPr>
        <w:t>, dalje ZPP) je određeno: „</w:t>
      </w:r>
      <w:r w:rsidRPr="0005386E">
        <w:rPr>
          <w:rFonts w:hAnsi="Times New Roman" w:ascii="Times New Roman"/>
          <w:lang w:val="hr-HR"/>
        </w:rPr>
        <w:t>Stranka je dužna u zahtjevu određeno navesti troškove za koje traži naknadu.</w:t>
      </w:r>
      <w:r>
        <w:rPr>
          <w:rFonts w:hAnsi="Times New Roman" w:ascii="Times New Roman"/>
          <w:lang w:val="hr-HR"/>
        </w:rPr>
        <w:t>“, dok je u stavku 3. istog članka određeno: „</w:t>
      </w:r>
      <w:r w:rsidRPr="0005386E">
        <w:rPr>
          <w:rFonts w:hAnsi="Times New Roman" w:ascii="Times New Roman"/>
          <w:lang w:val="hr-HR"/>
        </w:rPr>
        <w:t>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</w:t>
      </w:r>
      <w:r>
        <w:rPr>
          <w:rFonts w:hAnsi="Times New Roman" w:ascii="Times New Roman"/>
          <w:lang w:val="hr-HR"/>
        </w:rPr>
        <w:t>“</w:t>
      </w:r>
    </w:p>
    <w:p w:rsidRDefault="00E4251A" w:rsidP="00821164" w:rsidR="00821164" w:rsidRPr="0082116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21164" w:rsidRPr="00821164">
        <w:rPr>
          <w:rFonts w:hAnsi="Times New Roman" w:ascii="Times New Roman"/>
          <w:lang w:val="hr-HR"/>
        </w:rPr>
        <w:t xml:space="preserve">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</w:t>
      </w:r>
      <w:r w:rsidR="00821164" w:rsidRPr="00821164">
        <w:rPr>
          <w:rFonts w:hAnsi="Times New Roman" w:ascii="Times New Roman"/>
          <w:lang w:val="hr-HR"/>
        </w:rPr>
        <w:lastRenderedPageBreak/>
        <w:t>odgovornost čelnika tijela u slučaju nenamjenskog korištenja proračunskih sredstava. Stoga sud mora voditi računa o tome da se provode postupci koji manje opterećuju državni proračun.</w:t>
      </w:r>
    </w:p>
    <w:p w:rsidRDefault="00E4251A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Kako Financijska agencija nije stavila određeni zahtjev za naknadu troškova postupka, već je samo navela da sud odredi u korist Financijske agencije isplatu predmetne naknade u propisanom iznosu uvećano za troškove poreza na dodanu vrijednost, odlučeno je kao u izreci kada je odbijen taj zahtjev za naknadu troškova postupka. </w:t>
      </w:r>
    </w:p>
    <w:p w:rsidRDefault="00E4251A" w:rsidP="00730E5F" w:rsidR="00E4251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Pri tome je sud vodio računa i o tome da sredstva za troškove kako suda tako i Financijske agencije nisu predviđena u državnom proračunu, a postoji obveza strogo namjenskog korištenja proračunskih sredstava.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F10FD6">
        <w:rPr>
          <w:rFonts w:hAnsi="Times New Roman" w:ascii="Times New Roman"/>
          <w:lang w:val="hr-HR"/>
        </w:rPr>
        <w:t>1</w:t>
      </w:r>
      <w:r w:rsidR="00FD6EA9">
        <w:rPr>
          <w:rFonts w:hAnsi="Times New Roman" w:ascii="Times New Roman"/>
          <w:lang w:val="hr-HR"/>
        </w:rPr>
        <w:t>8</w:t>
      </w:r>
      <w:r w:rsidRPr="00F10FD6">
        <w:rPr>
          <w:rFonts w:hAnsi="Times New Roman" w:ascii="Times New Roman"/>
          <w:lang w:val="hr-HR"/>
        </w:rPr>
        <w:t>.</w:t>
      </w:r>
      <w:r w:rsidR="00F10FD6">
        <w:rPr>
          <w:rFonts w:hAnsi="Times New Roman" w:ascii="Times New Roman"/>
          <w:lang w:val="hr-HR"/>
        </w:rPr>
        <w:t xml:space="preserve"> rujna</w:t>
      </w:r>
      <w:r w:rsidR="00FA5DE9">
        <w:rPr>
          <w:rFonts w:hAnsi="Times New Roman" w:ascii="Times New Roman"/>
          <w:lang w:val="hr-HR"/>
        </w:rPr>
        <w:t xml:space="preserve"> 2015.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F3F6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41534" w:rsidP="00DF3F68" w:rsidR="00D44D4F" w:rsidRPr="0042162E">
      <w:pPr>
        <w:jc w:val="right"/>
        <w:rPr>
          <w:rFonts w:hAnsi="Times New Roman" w:ascii="Times New Roman"/>
          <w:lang w:val="hr-HR"/>
        </w:rPr>
      </w:pPr>
      <w:r w:rsidRPr="00B41534">
        <w:rPr>
          <w:rFonts w:hAnsi="Times New Roman" w:ascii="Times New Roman"/>
          <w:lang w:val="hr-HR"/>
        </w:rPr>
        <w:t>dr. sc. Jelena Čuveljak</w:t>
      </w:r>
      <w:r w:rsidR="00661C5B">
        <w:rPr>
          <w:rFonts w:hAnsi="Times New Roman" w:ascii="Times New Roman"/>
          <w:lang w:val="hr-HR"/>
        </w:rPr>
        <w:t>,v.r.</w:t>
      </w:r>
    </w:p>
    <w:p w:rsidRDefault="00DF3F68" w:rsidR="00DF3F6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F3F68">
      <w:pPr>
        <w:jc w:val="both"/>
        <w:rPr>
          <w:rFonts w:hAnsi="Times New Roman" w:ascii="Times New Roman"/>
          <w:szCs w:val="24"/>
          <w:lang w:val="hr-HR"/>
        </w:rPr>
      </w:pPr>
      <w:r w:rsidRPr="00DF3F6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F3F68">
      <w:pPr>
        <w:jc w:val="both"/>
        <w:rPr>
          <w:rFonts w:hAnsi="Times New Roman" w:ascii="Times New Roman"/>
          <w:szCs w:val="24"/>
          <w:lang w:val="hr-HR"/>
        </w:rPr>
      </w:pPr>
      <w:r w:rsidRPr="00DF3F6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F3F68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DF3F68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DF3F6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F3F68">
        <w:rPr>
          <w:rFonts w:hAnsi="Times New Roman" w:ascii="Times New Roman"/>
          <w:szCs w:val="24"/>
          <w:lang w:val="hr-HR"/>
        </w:rPr>
        <w:t xml:space="preserve">, </w:t>
      </w:r>
      <w:r w:rsidR="00182088" w:rsidRPr="00DF3F68">
        <w:rPr>
          <w:rFonts w:hAnsi="Times New Roman" w:ascii="Times New Roman"/>
          <w:szCs w:val="24"/>
          <w:lang w:val="hr-HR"/>
        </w:rPr>
        <w:t>a koja se podnosi</w:t>
      </w:r>
      <w:r w:rsidR="00977886" w:rsidRPr="00DF3F68">
        <w:rPr>
          <w:rFonts w:hAnsi="Times New Roman" w:ascii="Times New Roman"/>
          <w:szCs w:val="24"/>
          <w:lang w:val="hr-HR"/>
        </w:rPr>
        <w:t xml:space="preserve"> </w:t>
      </w:r>
      <w:r w:rsidR="00182088" w:rsidRPr="00DF3F68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DF3F6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661C5B" w:rsidP="0083108A" w:rsidR="00661C5B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Za točnost otpravka-ovlašteni službenik:</w:t>
      </w:r>
    </w:p>
    <w:p w:rsidRDefault="00661C5B" w:rsidP="003528B2" w:rsidR="00661C5B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Karmela Dolenc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FA46D5" w:rsidR="00FA46D5" w:rsidRPr="00FA46D5">
      <w:pPr>
        <w:jc w:val="both"/>
        <w:rPr>
          <w:rFonts w:hAnsi="Times New Roman" w:ascii="Times New Roman"/>
          <w:szCs w:val="24"/>
          <w:lang w:val="hr-HR"/>
        </w:rPr>
      </w:pPr>
    </w:p>
    <w:p w:rsidRDefault="00DF3F68" w:rsidR="00DF3F68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DA6" w:rsidP="00DB4528" w:rsidR="00622DA6">
      <w:r>
        <w:separator/>
      </w:r>
    </w:p>
  </w:endnote>
  <w:endnote w:id="0" w:type="continuationSeparator">
    <w:p w:rsidRDefault="00622DA6" w:rsidP="00DB4528" w:rsidR="0062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DA6" w:rsidP="00DB4528" w:rsidR="00622DA6">
      <w:r>
        <w:separator/>
      </w:r>
    </w:p>
  </w:footnote>
  <w:footnote w:id="0" w:type="continuationSeparator">
    <w:p w:rsidRDefault="00622DA6" w:rsidP="00DB4528" w:rsidR="00622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562A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F10FD6" w:rsidRPr="00B41534">
      <w:rPr>
        <w:rFonts w:hAnsi="Times New Roman" w:ascii="Times New Roman"/>
        <w:lang w:val="hr-HR"/>
      </w:rPr>
      <w:t>-</w:t>
    </w:r>
    <w:r w:rsidR="0016571F">
      <w:rPr>
        <w:rFonts w:hAnsi="Times New Roman" w:ascii="Times New Roman"/>
        <w:lang w:val="hr-HR"/>
      </w:rPr>
      <w:t>74</w:t>
    </w:r>
    <w:r w:rsidR="0099342F">
      <w:rPr>
        <w:rFonts w:hAnsi="Times New Roman" w:ascii="Times New Roman"/>
        <w:lang w:val="hr-HR"/>
      </w:rPr>
      <w:t>8</w:t>
    </w:r>
    <w:r w:rsidR="00F10FD6">
      <w:rPr>
        <w:rFonts w:hAnsi="Times New Roman" w:ascii="Times New Roman"/>
        <w:lang w:val="hr-HR"/>
      </w:rPr>
      <w:t>/2015</w:t>
    </w:r>
    <w:r w:rsidR="00DF3F68">
      <w:rPr>
        <w:rFonts w:hAnsi="Times New Roman" w:ascii="Times New Roman"/>
        <w:lang w:val="hr-HR"/>
      </w:rPr>
      <w:t>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B41534" w:rsidRPr="00B41534">
      <w:rPr>
        <w:rFonts w:hAnsi="Times New Roman" w:ascii="Times New Roman"/>
        <w:lang w:val="hr-HR"/>
      </w:rPr>
      <w:t>5.</w:t>
    </w:r>
    <w:r w:rsidRPr="00B41534">
      <w:rPr>
        <w:rFonts w:hAnsi="Times New Roman" w:ascii="Times New Roman"/>
        <w:lang w:val="hr-HR"/>
      </w:rPr>
      <w:t>St-</w:t>
    </w:r>
    <w:r w:rsidR="0005386E">
      <w:rPr>
        <w:rFonts w:hAnsi="Times New Roman" w:ascii="Times New Roman"/>
        <w:lang w:val="hr-HR"/>
      </w:rPr>
      <w:t>7</w:t>
    </w:r>
    <w:r w:rsidR="00FA5DE9">
      <w:rPr>
        <w:rFonts w:hAnsi="Times New Roman" w:ascii="Times New Roman"/>
        <w:lang w:val="hr-HR"/>
      </w:rPr>
      <w:t>4</w:t>
    </w:r>
    <w:r w:rsidR="0099342F">
      <w:rPr>
        <w:rFonts w:hAnsi="Times New Roman" w:ascii="Times New Roman"/>
        <w:lang w:val="hr-HR"/>
      </w:rPr>
      <w:t>8</w:t>
    </w:r>
    <w:r w:rsidR="00F10FD6">
      <w:rPr>
        <w:rFonts w:hAnsi="Times New Roman" w:ascii="Times New Roman"/>
        <w:lang w:val="hr-HR"/>
      </w:rPr>
      <w:t>/2015</w:t>
    </w:r>
    <w:r w:rsidR="00DF3F68">
      <w:rPr>
        <w:rFonts w:hAnsi="Times New Roman" w:ascii="Times New Roman"/>
        <w:lang w:val="hr-HR"/>
      </w:rPr>
      <w:t>-4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5361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513C8"/>
    <w:rsid w:val="0005386E"/>
    <w:rsid w:val="000B609B"/>
    <w:rsid w:val="000C47B3"/>
    <w:rsid w:val="000F2BDD"/>
    <w:rsid w:val="00112B50"/>
    <w:rsid w:val="0016571F"/>
    <w:rsid w:val="00182088"/>
    <w:rsid w:val="00393720"/>
    <w:rsid w:val="003C1607"/>
    <w:rsid w:val="0042162E"/>
    <w:rsid w:val="0049724A"/>
    <w:rsid w:val="00532B71"/>
    <w:rsid w:val="005562AE"/>
    <w:rsid w:val="00566044"/>
    <w:rsid w:val="005940E9"/>
    <w:rsid w:val="00622DA6"/>
    <w:rsid w:val="006356C5"/>
    <w:rsid w:val="00661C5B"/>
    <w:rsid w:val="00674115"/>
    <w:rsid w:val="00730E5F"/>
    <w:rsid w:val="00781936"/>
    <w:rsid w:val="007A29F9"/>
    <w:rsid w:val="00802288"/>
    <w:rsid w:val="00821164"/>
    <w:rsid w:val="00822B9B"/>
    <w:rsid w:val="00840E3D"/>
    <w:rsid w:val="00884C90"/>
    <w:rsid w:val="00977886"/>
    <w:rsid w:val="0099342F"/>
    <w:rsid w:val="00997BA9"/>
    <w:rsid w:val="009C3058"/>
    <w:rsid w:val="00A95334"/>
    <w:rsid w:val="00AB7883"/>
    <w:rsid w:val="00AF40B4"/>
    <w:rsid w:val="00B03169"/>
    <w:rsid w:val="00B41534"/>
    <w:rsid w:val="00B72373"/>
    <w:rsid w:val="00CE290D"/>
    <w:rsid w:val="00CF2939"/>
    <w:rsid w:val="00D44D4F"/>
    <w:rsid w:val="00D955F3"/>
    <w:rsid w:val="00DB29D2"/>
    <w:rsid w:val="00DB4528"/>
    <w:rsid w:val="00DD2707"/>
    <w:rsid w:val="00DF3F68"/>
    <w:rsid w:val="00E4251A"/>
    <w:rsid w:val="00EA6B48"/>
    <w:rsid w:val="00EB2FCD"/>
    <w:rsid w:val="00EE5750"/>
    <w:rsid w:val="00F10FD6"/>
    <w:rsid w:val="00F16366"/>
    <w:rsid w:val="00F62A72"/>
    <w:rsid w:val="00F667BC"/>
    <w:rsid w:val="00FA46D5"/>
    <w:rsid w:val="00FA5DE9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53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604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562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62A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62A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62A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62A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748</izvorni_sadrzaj>
    <derivirana_varijabla naziv="DomainObject.Predmet.Broj_1">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St-748/2015</izvorni_sadrzaj>
    <derivirana_varijabla naziv="DomainObject.Predmet.OznakaBroj_1">St-748/2015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TOČNE BROJKE d.o.o. zastupanog po punomoćniku ĐURĐA FABEK</izvorni_sadrzaj>
    <derivirana_varijabla naziv="DomainObject.Predmet.ProtustrankaFormated_1">  TOČNE BROJKE d.o.o. zastupanog po punomoćniku ĐURĐA FABEK</derivirana_varijabla>
  </DomainObject.Predmet.ProtustrankaFormated>
  <DomainObject.Predmet.ProtustrankaFormatedOIB>
    <izvorni_sadrzaj>  TOČNE BROJKE d.o.o., OIB 77555086065 zastupanog po punomoćniku ĐURĐA FABEK</izvorni_sadrzaj>
    <derivirana_varijabla naziv="DomainObject.Predmet.ProtustrankaFormatedOIB_1">  TOČNE BROJKE d.o.o., OIB 77555086065 zastupanog po punomoćniku ĐURĐA FABEK</derivirana_varijabla>
  </DomainObject.Predmet.ProtustrankaFormatedOIB>
  <DomainObject.Predmet.ProtustrankaFormatedWithAdress>
    <izvorni_sadrzaj> TOČNE BROJKE d.o.o., Hrastinska cesta 13, 10430 Samobor zastupanog po punomoćniku ĐURĐA FABEK</izvorni_sadrzaj>
    <derivirana_varijabla naziv="DomainObject.Predmet.ProtustrankaFormatedWithAdress_1"> TOČNE BROJKE d.o.o., Hrastinska cesta 13, 10430 Samobor zastupanog po punomoćniku ĐURĐA FABEK</derivirana_varijabla>
  </DomainObject.Predmet.ProtustrankaFormatedWithAdress>
  <DomainObject.Predmet.ProtustrankaFormatedWithAdressOIB>
    <izvorni_sadrzaj> TOČNE BROJKE d.o.o., OIB 77555086065, Hrastinska cesta 13, 10430 Samobor zastupanog po punomoćniku ĐURĐA FABEK</izvorni_sadrzaj>
    <derivirana_varijabla naziv="DomainObject.Predmet.ProtustrankaFormatedWithAdressOIB_1"> TOČNE BROJKE d.o.o., OIB 77555086065, Hrastinska cesta 13, 10430 Samobor zastupanog po punomoćniku ĐURĐA FABEK</derivirana_varijabla>
  </DomainObject.Predmet.ProtustrankaFormatedWithAdressOIB>
  <DomainObject.Predmet.ProtustrankaWithAdress>
    <izvorni_sadrzaj>TOČNE BROJKE d.o.o. Hrastinska cesta 13, 10430 Samobor</izvorni_sadrzaj>
    <derivirana_varijabla naziv="DomainObject.Predmet.ProtustrankaWithAdress_1">TOČNE BROJKE d.o.o. Hrastinska cesta 13, 10430 Samobor</derivirana_varijabla>
  </DomainObject.Predmet.ProtustrankaWithAdress>
  <DomainObject.Predmet.ProtustrankaWithAdressOIB>
    <izvorni_sadrzaj>TOČNE BROJKE d.o.o., OIB 77555086065, Hrastinska cesta 13, 10430 Samobor</izvorni_sadrzaj>
    <derivirana_varijabla naziv="DomainObject.Predmet.ProtustrankaWithAdressOIB_1">TOČNE BROJKE d.o.o., OIB 77555086065, Hrastinska cesta 13, 10430 Samobor</derivirana_varijabla>
  </DomainObject.Predmet.ProtustrankaWithAdressOIB>
  <DomainObject.Predmet.ProtustrankaNazivFormated>
    <izvorni_sadrzaj>TOČNE BROJKE d.o.o.</izvorni_sadrzaj>
    <derivirana_varijabla naziv="DomainObject.Predmet.ProtustrankaNazivFormated_1">TOČNE BROJKE d.o.o.</derivirana_varijabla>
  </DomainObject.Predmet.ProtustrankaNazivFormated>
  <DomainObject.Predmet.ProtustrankaNazivFormatedOIB>
    <izvorni_sadrzaj>TOČNE BROJKE d.o.o., OIB 77555086065</izvorni_sadrzaj>
    <derivirana_varijabla naziv="DomainObject.Predmet.ProtustrankaNazivFormatedOIB_1">TOČNE BROJKE d.o.o., OIB 77555086065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TOČNE BROJKE d.o.o. zastupanog po punomoćniku ĐURĐA FABEK</item>
    </izvorni_sadrzaj>
    <derivirana_varijabla naziv="DomainObject.Predmet.ProtuStrankaListFormated_1">
      <item>TOČNE BROJKE d.o.o. zastupanog po punomoćniku ĐURĐA FABEK</item>
    </derivirana_varijabla>
  </DomainObject.Predmet.ProtuStrankaListFormated>
  <DomainObject.Predmet.ProtuStrankaListFormatedOIB>
    <izvorni_sadrzaj>
      <item>TOČNE BROJKE d.o.o., OIB 77555086065 zastupanog po punomoćniku ĐURĐA FABEK</item>
    </izvorni_sadrzaj>
    <derivirana_varijabla naziv="DomainObject.Predmet.ProtuStrankaListFormatedOIB_1">
      <item>TOČNE BROJKE d.o.o., OIB 77555086065 zastupanog po punomoćniku ĐURĐA FABEK</item>
    </derivirana_varijabla>
  </DomainObject.Predmet.ProtuStrankaListFormatedOIB>
  <DomainObject.Predmet.ProtuStrankaListFormatedWithAdress>
    <izvorni_sadrzaj>
      <item>TOČNE BROJKE d.o.o., Hrastinska cesta 13, 10430 Samobor zastupanog po punomoćniku ĐURĐA FABEK</item>
    </izvorni_sadrzaj>
    <derivirana_varijabla naziv="DomainObject.Predmet.ProtuStrankaListFormatedWithAdress_1">
      <item>TOČNE BROJKE d.o.o., Hrastinska cesta 13, 10430 Samobor zastupanog po punomoćniku ĐURĐA FABEK</item>
    </derivirana_varijabla>
  </DomainObject.Predmet.ProtuStrankaListFormatedWithAdress>
  <DomainObject.Predmet.ProtuStrankaListFormatedWithAdressOIB>
    <izvorni_sadrzaj>
      <item>TOČNE BROJKE d.o.o., OIB 77555086065, Hrastinska cesta 13, 10430 Samobor zastupanog po punomoćniku ĐURĐA FABEK</item>
    </izvorni_sadrzaj>
    <derivirana_varijabla naziv="DomainObject.Predmet.ProtuStrankaListFormatedWithAdressOIB_1">
      <item>TOČNE BROJKE d.o.o., OIB 77555086065, Hrastinska cesta 13, 10430 Samobor zastupanog po punomoćniku ĐURĐA FABEK</item>
    </derivirana_varijabla>
  </DomainObject.Predmet.ProtuStrankaListFormatedWithAdressOIB>
  <DomainObject.Predmet.ProtuStrankaListNazivFormated>
    <izvorni_sadrzaj>
      <item>TOČNE BROJKE d.o.o.</item>
    </izvorni_sadrzaj>
    <derivirana_varijabla naziv="DomainObject.Predmet.ProtuStrankaListNazivFormated_1">
      <item>TOČNE BROJKE d.o.o.</item>
    </derivirana_varijabla>
  </DomainObject.Predmet.ProtuStrankaListNazivFormated>
  <DomainObject.Predmet.ProtuStrankaListNazivFormatedOIB>
    <izvorni_sadrzaj>
      <item>TOČNE BROJKE d.o.o., OIB 77555086065</item>
    </izvorni_sadrzaj>
    <derivirana_varijabla naziv="DomainObject.Predmet.ProtuStrankaListNazivFormatedOIB_1">
      <item>TOČNE BROJKE d.o.o., OIB 77555086065</item>
    </derivirana_varijabla>
  </DomainObject.Predmet.ProtuStrankaListNazivFormatedOIB>
  <DomainObject.Predmet.OstaliListFormated>
    <izvorni_sadrzaj>
      <item>ĐURĐA FABEK punomoćnik sudionika u postupku TOČNE BROJKE d.o.o.</item>
    </izvorni_sadrzaj>
    <derivirana_varijabla naziv="DomainObject.Predmet.OstaliListFormated_1">
      <item>ĐURĐA FABEK punomoćnik sudionika u postupku TOČNE BROJKE d.o.o.</item>
    </derivirana_varijabla>
  </DomainObject.Predmet.OstaliListFormated>
  <DomainObject.Predmet.OstaliListFormatedOIB>
    <izvorni_sadrzaj>
      <item>ĐURĐA FABEK, OIB 10536546487 punomoćnik sudionika u postupku TOČNE BROJKE d.o.o.</item>
    </izvorni_sadrzaj>
    <derivirana_varijabla naziv="DomainObject.Predmet.OstaliListFormatedOIB_1">
      <item>ĐURĐA FABEK, OIB 10536546487 punomoćnik sudionika u postupku TOČNE BROJKE d.o.o.</item>
    </derivirana_varijabla>
  </DomainObject.Predmet.OstaliListFormatedOIB>
  <DomainObject.Predmet.OstaliListFormatedWithAdress>
    <izvorni_sadrzaj>
      <item>ĐURĐA FABEK, Hrastinska cesta 13, 10430 Samobor punomoćnik sudionika u postupku TOČNE BROJKE d.o.o.</item>
    </izvorni_sadrzaj>
    <derivirana_varijabla naziv="DomainObject.Predmet.OstaliListFormatedWithAdress_1">
      <item>ĐURĐA FABEK, Hrastinska cesta 13, 10430 Samobor punomoćnik sudionika u postupku TOČNE BROJKE d.o.o.</item>
    </derivirana_varijabla>
  </DomainObject.Predmet.OstaliListFormatedWithAdress>
  <DomainObject.Predmet.OstaliListFormatedWithAdressOIB>
    <izvorni_sadrzaj>
      <item>ĐURĐA FABEK, OIB 10536546487, Hrastinska cesta 13, 10430 Samobor punomoćnik sudionika u postupku TOČNE BROJKE d.o.o.</item>
    </izvorni_sadrzaj>
    <derivirana_varijabla naziv="DomainObject.Predmet.OstaliListFormatedWithAdressOIB_1">
      <item>ĐURĐA FABEK, OIB 10536546487, Hrastinska cesta 13, 10430 Samobor punomoćnik sudionika u postupku TOČNE BROJKE d.o.o.</item>
    </derivirana_varijabla>
  </DomainObject.Predmet.OstaliListFormatedWithAdressOIB>
  <DomainObject.Predmet.OstaliListNazivFormated>
    <izvorni_sadrzaj>
      <item>ĐURĐA FABEK</item>
    </izvorni_sadrzaj>
    <derivirana_varijabla naziv="DomainObject.Predmet.OstaliListNazivFormated_1">
      <item>ĐURĐA FABEK</item>
    </derivirana_varijabla>
  </DomainObject.Predmet.OstaliListNazivFormated>
  <DomainObject.Predmet.OstaliListNazivFormatedOIB>
    <izvorni_sadrzaj>
      <item>ĐURĐA FABEK, OIB 10536546487</item>
    </izvorni_sadrzaj>
    <derivirana_varijabla naziv="DomainObject.Predmet.OstaliListNazivFormatedOIB_1">
      <item>ĐURĐA FABEK, OIB 10536546487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TOČNE BROJKE d.o.o.</izvorni_sadrzaj>
    <derivirana_varijabla naziv="DomainObject.Predmet.ProtustrankaIDrugi_1">TOČNE BROJKE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TOČNE BROJKE d.o.o., OIB 77555086065, Hrastinska cesta 13, 10430 Samobor</izvorni_sadrzaj>
    <derivirana_varijabla naziv="DomainObject.Predmet.ProtustrankaIDrugiAdressOIB_1">TOČNE BROJKE d.o.o., OIB 77555086065, Hrastinska cesta 13,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TOČNE BROJKE d.o.o.</item>
      <item>ĐURĐA FABEK</item>
    </izvorni_sadrzaj>
    <derivirana_varijabla naziv="DomainObject.Predmet.SudioniciListNaziv_1">
      <item>FINA Regionalni centar Zagreb</item>
      <item>TOČNE BROJKE d.o.o.</item>
      <item>ĐURĐA FABEK</item>
    </derivirana_varijabla>
  </DomainObject.Predmet.SudioniciListNaziv>
  <DomainObject.Predmet.SudioniciListAdressOIB>
    <izvorni_sadrzaj>
      <item>FINA Regionalni centar Zagreb, OIB 85821130368, Trg svibanjskih žrtava 1995. 1,10000 Zagreb</item>
      <item>TOČNE BROJKE d.o.o., OIB 77555086065, Hrastinska cesta 13,10430 Samobor</item>
      <item>ĐURĐA FABEK, OIB 10536546487, Hrastinska cesta 13,10430 Samobor</item>
    </izvorni_sadrzaj>
    <derivirana_varijabla naziv="DomainObject.Predmet.SudioniciListAdressOIB_1">
      <item>FINA Regionalni centar Zagreb, OIB 85821130368, Trg svibanjskih žrtava 1995. 1,10000 Zagreb</item>
      <item>TOČNE BROJKE d.o.o., OIB 77555086065, Hrastinska cesta 13,10430 Samobor</item>
      <item>ĐURĐA FABEK, OIB 10536546487, Hrastinska cesta 13,10430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77555086065</item>
      <item>, OIB 10536546487</item>
    </izvorni_sadrzaj>
    <derivirana_varijabla naziv="DomainObject.Predmet.SudioniciListNazivOIB_1">
      <item>, OIB 85821130368</item>
      <item>, OIB 77555086065</item>
      <item>, OIB 10536546487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539</properties:Words>
  <properties:Characters>2944</properties:Characters>
  <properties:Lines>69</properties:Lines>
  <properties:Paragraphs>22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2015-09-17T20:29:00Z</dcterms:created>
  <dc:creator>Sudsko vijeæe</dc:creator>
  <cp:lastModifiedBy>Karmela Dolenc</cp:lastModifiedBy>
  <cp:lastPrinted>2015-09-18T09:11:00Z</cp:lastPrinted>
  <dcterms:modified xmlns:xsi="http://www.w3.org/2001/XMLSchema-instance" xsi:type="dcterms:W3CDTF">2015-09-18T09:12:00Z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