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016bf" w14:paraId="21016bf" w:rsidRDefault="00284D26" w:rsidP="0023427D" w:rsidR="00284D26">
      <w:pPr>
        <w:jc w:val="center"/>
        <w15:collapsed w:val="false"/>
        <w:rPr>
          <w:rFonts w:hAnsi="Times New Roman" w:ascii="Times New Roman"/>
          <w:b/>
          <w:color w:themeTint="D9" w:themeColor="text1" w:val="262626"/>
          <w:sz w:val="28"/>
        </w:rPr>
      </w:pPr>
      <w:bookmarkStart w:name="_GoBack" w:id="0"/>
      <w:bookmarkEnd w:id="0"/>
    </w:p>
    <w:p w:rsidRDefault="0023427D" w:rsidP="0023427D" w:rsidR="0023427D" w:rsidRPr="00473EA2">
      <w:pPr>
        <w:jc w:val="center"/>
        <w:rPr>
          <w:rFonts w:hAnsi="Times New Roman" w:ascii="Times New Roman"/>
          <w:b/>
          <w:color w:themeTint="D9" w:themeColor="text1" w:val="262626"/>
          <w:sz w:val="28"/>
        </w:rPr>
      </w:pPr>
      <w:r w:rsidRPr="00473EA2">
        <w:rPr>
          <w:rFonts w:hAnsi="Times New Roman" w:ascii="Times New Roman"/>
          <w:b/>
          <w:color w:themeTint="D9" w:themeColor="text1" w:val="262626"/>
          <w:sz w:val="28"/>
        </w:rPr>
        <w:t>Obrazac 20.</w:t>
      </w:r>
    </w:p>
    <w:p w:rsidRDefault="0023427D" w:rsidP="0023427D" w:rsidR="0023427D" w:rsidRPr="00473EA2">
      <w:pPr>
        <w:jc w:val="center"/>
        <w:rPr>
          <w:rFonts w:hAnsi="Times New Roman" w:ascii="Times New Roman"/>
          <w:b/>
          <w:color w:themeTint="D9" w:themeColor="text1" w:val="262626"/>
          <w:sz w:val="24"/>
        </w:rPr>
      </w:pPr>
      <w:r w:rsidRPr="00473EA2">
        <w:rPr>
          <w:rFonts w:hAnsi="Times New Roman" w:ascii="Times New Roman"/>
          <w:b/>
          <w:color w:themeTint="D9" w:themeColor="text1" w:val="262626"/>
          <w:sz w:val="24"/>
        </w:rPr>
        <w:t xml:space="preserve">IZVJEŠĆE </w:t>
      </w:r>
      <w:r w:rsidRPr="00473EA2">
        <w:rPr>
          <w:rFonts w:hAnsi="Times New Roman" w:ascii="Times New Roman"/>
          <w:b/>
          <w:color w:themeTint="D9" w:themeColor="text1" w:val="262626"/>
          <w:sz w:val="24"/>
          <w:szCs w:val="24"/>
        </w:rPr>
        <w:t>STEČAJNOGA</w:t>
      </w:r>
      <w:r w:rsidRPr="00473EA2">
        <w:rPr>
          <w:rFonts w:hAnsi="Times New Roman" w:ascii="Times New Roman"/>
          <w:b/>
          <w:color w:themeTint="D9" w:themeColor="text1" w:val="262626"/>
          <w:sz w:val="24"/>
        </w:rPr>
        <w:t xml:space="preserve"> UPRAVITELJA O TIJEKU </w:t>
      </w:r>
      <w:r w:rsidRPr="00473EA2">
        <w:rPr>
          <w:rFonts w:hAnsi="Times New Roman" w:ascii="Times New Roman"/>
          <w:b/>
          <w:color w:themeTint="D9" w:themeColor="text1" w:val="262626"/>
          <w:sz w:val="24"/>
          <w:szCs w:val="24"/>
        </w:rPr>
        <w:t>STEČAJNOGA</w:t>
      </w:r>
      <w:r w:rsidRPr="00473EA2">
        <w:rPr>
          <w:rFonts w:hAnsi="Times New Roman" w:ascii="Times New Roman"/>
          <w:b/>
          <w:color w:themeTint="D9" w:themeColor="text1" w:val="262626"/>
          <w:sz w:val="24"/>
        </w:rPr>
        <w:t xml:space="preserve"> POSTUPKA I STANJU STEČAJNE MASE</w:t>
      </w:r>
    </w:p>
    <w:p w:rsidRDefault="0023427D" w:rsidP="0023427D" w:rsidR="0023427D" w:rsidRPr="00473EA2">
      <w:pPr>
        <w:jc w:val="center"/>
        <w:rPr>
          <w:rFonts w:hAnsi="Times New Roman" w:ascii="Times New Roman"/>
          <w:color w:themeTint="D9" w:themeColor="text1" w:val="262626"/>
          <w:sz w:val="24"/>
        </w:rPr>
      </w:pPr>
    </w:p>
    <w:p w:rsidRDefault="0086764E" w:rsidP="0023427D" w:rsidR="0086764E" w:rsidRPr="00473EA2">
      <w:pPr>
        <w:jc w:val="center"/>
        <w:rPr>
          <w:rFonts w:hAnsi="Times New Roman" w:ascii="Times New Roman"/>
          <w:color w:themeTint="D9" w:themeColor="text1" w:val="262626"/>
          <w:sz w:val="24"/>
        </w:rPr>
      </w:pPr>
    </w:p>
    <w:p w:rsidRDefault="0023427D" w:rsidP="0023427D" w:rsidR="00B17D7E" w:rsidRPr="00473EA2">
      <w:pPr>
        <w:jc w:val="both"/>
        <w:rPr>
          <w:rFonts w:cs="Arial" w:hAnsi="Arial" w:ascii="Arial"/>
          <w:color w:themeTint="D9" w:themeColor="text1" w:val="262626"/>
          <w:sz w:val="24"/>
          <w:u w:val="single"/>
        </w:rPr>
      </w:pPr>
      <w:r w:rsidRPr="00473EA2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>Nadle</w:t>
      </w:r>
      <w:r w:rsidRPr="00473EA2">
        <w:rPr>
          <w:rFonts w:cs="Arial" w:hAnsi="Arial" w:ascii="Arial"/>
          <w:color w:themeTint="D9" w:themeColor="text1" w:val="262626"/>
          <w:sz w:val="24"/>
        </w:rPr>
        <w:t>ž</w:t>
      </w:r>
      <w:r w:rsidRPr="00473EA2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>ni</w:t>
      </w:r>
      <w:r w:rsidRPr="00473EA2">
        <w:rPr>
          <w:rFonts w:cs="Arial" w:hAnsi="Arial" w:ascii="Arial"/>
          <w:color w:themeTint="D9" w:themeColor="text1" w:val="262626"/>
          <w:sz w:val="24"/>
        </w:rPr>
        <w:t xml:space="preserve"> </w:t>
      </w:r>
      <w:r w:rsidRPr="00473EA2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>trgova</w:t>
      </w:r>
      <w:r w:rsidRPr="00473EA2">
        <w:rPr>
          <w:rFonts w:cs="Arial" w:hAnsi="Arial" w:ascii="Arial"/>
          <w:color w:themeTint="D9" w:themeColor="text1" w:val="262626"/>
          <w:sz w:val="24"/>
        </w:rPr>
        <w:t>č</w:t>
      </w:r>
      <w:r w:rsidRPr="00473EA2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>ki</w:t>
      </w:r>
      <w:r w:rsidRPr="00473EA2">
        <w:rPr>
          <w:rFonts w:cs="Arial" w:hAnsi="Arial" w:ascii="Arial"/>
          <w:color w:themeTint="D9" w:themeColor="text1" w:val="262626"/>
          <w:sz w:val="24"/>
        </w:rPr>
        <w:t xml:space="preserve"> </w:t>
      </w:r>
      <w:r w:rsidRPr="00473EA2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>sud</w:t>
      </w:r>
      <w:r w:rsidRPr="00473EA2">
        <w:rPr>
          <w:rFonts w:cs="Arial" w:hAnsi="Arial" w:ascii="Arial"/>
          <w:color w:themeTint="D9" w:themeColor="text1" w:val="262626"/>
          <w:sz w:val="24"/>
        </w:rPr>
        <w:t xml:space="preserve"> ___</w:t>
      </w:r>
      <w:r w:rsidR="001E27F1" w:rsidRPr="00473EA2">
        <w:rPr>
          <w:rFonts w:cs="Arial" w:hAnsi="Arial" w:ascii="Arial"/>
          <w:color w:themeTint="D9" w:themeColor="text1" w:val="262626"/>
          <w:sz w:val="24"/>
          <w:u w:val="single"/>
        </w:rPr>
        <w:t>Trgovački sud u</w:t>
      </w:r>
      <w:r w:rsidR="00B17D7E" w:rsidRPr="00473EA2">
        <w:rPr>
          <w:rFonts w:cs="Arial" w:hAnsi="Arial" w:ascii="Arial"/>
          <w:color w:themeTint="D9" w:themeColor="text1" w:val="262626"/>
          <w:sz w:val="24"/>
          <w:u w:val="single"/>
        </w:rPr>
        <w:t xml:space="preserve"> Zagrebu </w:t>
      </w:r>
    </w:p>
    <w:p w:rsidRDefault="0023427D" w:rsidP="0023427D" w:rsidR="0023427D" w:rsidRPr="00473EA2">
      <w:pPr>
        <w:jc w:val="both"/>
        <w:rPr>
          <w:rFonts w:cs="Arial" w:hAnsi="Arial" w:ascii="Arial"/>
          <w:color w:themeTint="D9" w:themeColor="text1" w:val="262626"/>
          <w:sz w:val="24"/>
          <w:szCs w:val="24"/>
          <w:lang w:val="pl-PL"/>
        </w:rPr>
      </w:pPr>
      <w:r w:rsidRPr="00473EA2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>Poslovni broj spisa ___</w:t>
      </w:r>
      <w:r w:rsidR="001E27F1" w:rsidRPr="00473EA2"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  <w:t xml:space="preserve"> St-</w:t>
      </w:r>
      <w:r w:rsidR="006E158B" w:rsidRPr="00473EA2"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  <w:t>4838</w:t>
      </w:r>
      <w:r w:rsidR="00EC73F1" w:rsidRPr="00473EA2"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  <w:t>/</w:t>
      </w:r>
      <w:r w:rsidR="008766A7" w:rsidRPr="00473EA2"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  <w:t>16</w:t>
      </w:r>
      <w:r w:rsidR="001E27F1" w:rsidRPr="00473EA2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>_______________________</w:t>
      </w:r>
      <w:r w:rsidRPr="00473EA2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>_____</w:t>
      </w:r>
    </w:p>
    <w:p w:rsidRDefault="0023427D" w:rsidP="008766A7" w:rsidR="0023427D" w:rsidRPr="00473EA2">
      <w:pPr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</w:pPr>
      <w:r w:rsidRPr="00473EA2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 xml:space="preserve">Dužnik (ime i prezime / tvrtka ili naziv, OIB, adresa / sjedište) </w:t>
      </w:r>
      <w:r w:rsidR="006E158B" w:rsidRPr="00473EA2"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  <w:t>TAURUS GRUPA d.o.o. za graditeljstvo i usluge, Zagreb, Dugane 2/b, OIB 74221916982</w:t>
      </w:r>
      <w:r w:rsidR="00712926" w:rsidRPr="00473EA2"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  <w:t xml:space="preserve"> </w:t>
      </w:r>
    </w:p>
    <w:p w:rsidRDefault="0023427D" w:rsidP="0023427D" w:rsidR="0023427D" w:rsidRPr="00473EA2">
      <w:pPr>
        <w:jc w:val="center"/>
        <w:rPr>
          <w:rFonts w:cs="Arial" w:hAnsi="Arial" w:ascii="Arial"/>
          <w:color w:themeTint="D9" w:themeColor="text1" w:val="262626"/>
          <w:sz w:val="24"/>
          <w:szCs w:val="24"/>
          <w:lang w:val="pl-PL"/>
        </w:rPr>
      </w:pPr>
    </w:p>
    <w:p w:rsidRDefault="00712926" w:rsidP="0023427D" w:rsidR="00712926" w:rsidRPr="00473EA2">
      <w:pPr>
        <w:jc w:val="center"/>
        <w:rPr>
          <w:rFonts w:cs="Arial" w:hAnsi="Arial" w:ascii="Arial"/>
          <w:color w:themeTint="D9" w:themeColor="text1" w:val="262626"/>
          <w:sz w:val="24"/>
          <w:szCs w:val="24"/>
          <w:lang w:val="pl-PL"/>
        </w:rPr>
      </w:pPr>
    </w:p>
    <w:p w:rsidRDefault="0023427D" w:rsidP="0023427D" w:rsidR="0023427D" w:rsidRPr="00473EA2">
      <w:pPr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</w:pPr>
      <w:r w:rsidRPr="00473EA2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>I.  TIJEK STEČAJNOGA POSTUPK</w:t>
      </w:r>
      <w:r w:rsidR="006E2EB5" w:rsidRPr="00473EA2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 xml:space="preserve">A U RAZDOBLJU OD  </w:t>
      </w:r>
      <w:r w:rsidR="00284D26"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  <w:t>studenog</w:t>
      </w:r>
      <w:r w:rsidR="006E158B" w:rsidRPr="00473EA2"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  <w:t xml:space="preserve"> 2018</w:t>
      </w:r>
      <w:r w:rsidR="006E2EB5" w:rsidRPr="00473EA2"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  <w:t>.</w:t>
      </w:r>
      <w:r w:rsidR="001E27F1" w:rsidRPr="00473EA2"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  <w:t xml:space="preserve"> </w:t>
      </w:r>
      <w:r w:rsidR="006E2EB5" w:rsidRPr="00473EA2"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  <w:t>godine do</w:t>
      </w:r>
      <w:r w:rsidRPr="00473EA2"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  <w:t>_</w:t>
      </w:r>
      <w:r w:rsidR="00284D26"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  <w:t>siječnja</w:t>
      </w:r>
      <w:r w:rsidR="00EC73F1" w:rsidRPr="00473EA2"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  <w:t xml:space="preserve"> </w:t>
      </w:r>
      <w:r w:rsidR="001E27F1" w:rsidRPr="00473EA2"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  <w:t xml:space="preserve"> 201</w:t>
      </w:r>
      <w:r w:rsidR="00284D26"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  <w:t>9</w:t>
      </w:r>
      <w:r w:rsidR="001E27F1" w:rsidRPr="00473EA2"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  <w:t>.god.</w:t>
      </w:r>
      <w:r w:rsidRPr="00473EA2"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  <w:t>__________</w:t>
      </w:r>
    </w:p>
    <w:p w:rsidRDefault="006E2EB5" w:rsidP="0023427D" w:rsidR="006E2EB5" w:rsidRPr="00473EA2">
      <w:pPr>
        <w:rPr>
          <w:rFonts w:cs="Arial" w:hAnsi="Arial" w:ascii="Arial"/>
          <w:color w:themeTint="D9" w:themeColor="text1" w:val="262626"/>
          <w:sz w:val="24"/>
          <w:szCs w:val="24"/>
          <w:lang w:val="pl-PL"/>
        </w:rPr>
      </w:pPr>
    </w:p>
    <w:p w:rsidRDefault="0086764E" w:rsidP="0023427D" w:rsidR="0086764E" w:rsidRPr="00473EA2">
      <w:pPr>
        <w:rPr>
          <w:rFonts w:cs="Arial" w:hAnsi="Arial" w:ascii="Arial"/>
          <w:color w:themeTint="D9" w:themeColor="text1" w:val="262626"/>
          <w:sz w:val="24"/>
          <w:szCs w:val="24"/>
          <w:lang w:val="pl-PL"/>
        </w:rPr>
      </w:pPr>
    </w:p>
    <w:p w:rsidRDefault="00280FF2" w:rsidP="00134543" w:rsidR="00280FF2" w:rsidRPr="00473EA2">
      <w:pPr>
        <w:spacing w:after="0"/>
        <w:ind w:firstLine="708"/>
        <w:jc w:val="both"/>
        <w:rPr>
          <w:rFonts w:cs="Arial" w:hAnsi="Arial" w:ascii="Arial"/>
          <w:b/>
          <w:color w:themeTint="D9" w:themeColor="text1" w:val="262626"/>
          <w:sz w:val="24"/>
          <w:szCs w:val="24"/>
        </w:rPr>
      </w:pPr>
      <w:r w:rsidRPr="00473EA2">
        <w:rPr>
          <w:rFonts w:cs="Arial" w:hAnsi="Arial" w:ascii="Arial"/>
          <w:b/>
          <w:color w:themeTint="D9" w:themeColor="text1" w:val="262626"/>
          <w:sz w:val="24"/>
          <w:szCs w:val="24"/>
        </w:rPr>
        <w:t>1.Uvodni dio</w:t>
      </w:r>
    </w:p>
    <w:p w:rsidRDefault="00E6298A" w:rsidP="00134543" w:rsidR="00E6298A" w:rsidRPr="00473EA2">
      <w:pPr>
        <w:spacing w:after="0"/>
        <w:ind w:firstLine="708"/>
        <w:jc w:val="both"/>
        <w:rPr>
          <w:rFonts w:cs="Arial" w:hAnsi="Arial" w:ascii="Arial"/>
          <w:b/>
          <w:color w:themeTint="D9" w:themeColor="text1" w:val="262626"/>
          <w:sz w:val="24"/>
          <w:szCs w:val="24"/>
        </w:rPr>
      </w:pPr>
    </w:p>
    <w:p w:rsidRDefault="0003150A" w:rsidP="00134543" w:rsidR="00134543" w:rsidRPr="00473EA2">
      <w:pPr>
        <w:spacing w:after="0"/>
        <w:jc w:val="both"/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</w:pPr>
      <w:r w:rsidRPr="00473EA2"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  <w:t>Prijedlog za otvaranje stečajnog postupka podnijela je Financijska agencija, Regionalni centar Zagreb na temelju članka 444</w:t>
      </w:r>
      <w:r w:rsidR="006E158B" w:rsidRPr="00473EA2"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  <w:t>.</w:t>
      </w:r>
      <w:r w:rsidR="00AC21D0" w:rsidRPr="00473EA2"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  <w:t xml:space="preserve"> Stečajnog zakona navodeći da na</w:t>
      </w:r>
      <w:r w:rsidRPr="00473EA2"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  <w:t xml:space="preserve"> žiro račun</w:t>
      </w:r>
      <w:r w:rsidR="00AC21D0" w:rsidRPr="00473EA2"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  <w:t>u</w:t>
      </w:r>
      <w:r w:rsidRPr="00473EA2"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  <w:t xml:space="preserve"> dužnika na dan 1. rujna 2015 godine </w:t>
      </w:r>
      <w:r w:rsidR="006E158B" w:rsidRPr="00473EA2"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  <w:t>u očevidniku redoslijeda osnova za plaćanje ima neizvršene osnove za plaćanje u neprekinutom razdoblju od 569 dana u ukupnom iznosu od 973.995,25 kn.</w:t>
      </w:r>
    </w:p>
    <w:p w:rsidRDefault="0003150A" w:rsidP="00134543" w:rsidR="0003150A" w:rsidRPr="00473EA2">
      <w:pPr>
        <w:spacing w:after="0"/>
        <w:jc w:val="both"/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</w:pPr>
    </w:p>
    <w:p w:rsidRDefault="0003150A" w:rsidP="006E158B" w:rsidR="002E7368" w:rsidRPr="00473EA2">
      <w:pPr>
        <w:spacing w:after="0"/>
        <w:jc w:val="both"/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</w:pPr>
      <w:r w:rsidRPr="00473EA2"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  <w:t xml:space="preserve">Trgovački sud u Zagrebu Rješenjem od </w:t>
      </w:r>
      <w:r w:rsidR="006E158B" w:rsidRPr="00473EA2"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  <w:t>22. rujna</w:t>
      </w:r>
      <w:r w:rsidRPr="00473EA2"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  <w:t xml:space="preserve"> 2017. godine pokrenuo je prethodni postupak radi utvrđivanja pretpostavki </w:t>
      </w:r>
      <w:r w:rsidR="006E158B" w:rsidRPr="00473EA2"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  <w:t>za otvaranje stečajnog postupka, odredio i održao ročište radi izjašnjenja o prijedlogu za otvaranje stečajnog postupka nad predmetnim dužnikom, t</w:t>
      </w:r>
      <w:r w:rsidR="00AC21D0" w:rsidRPr="00473EA2"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  <w:t>e imenovao privremenog stečajnog</w:t>
      </w:r>
      <w:r w:rsidR="006E158B" w:rsidRPr="00473EA2"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  <w:t xml:space="preserve"> upravitelja. Po zaprimljenom iz</w:t>
      </w:r>
      <w:r w:rsidR="00AC21D0" w:rsidRPr="00473EA2"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  <w:t>viješću privremenog stečajnog u</w:t>
      </w:r>
      <w:r w:rsidR="006E158B" w:rsidRPr="00473EA2"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  <w:t>p</w:t>
      </w:r>
      <w:r w:rsidR="00AC21D0" w:rsidRPr="00473EA2"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  <w:t>r</w:t>
      </w:r>
      <w:r w:rsidR="006E158B" w:rsidRPr="00473EA2"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  <w:t>avitelja održano je ročište radi rasprave o pretpostavkama za</w:t>
      </w:r>
      <w:r w:rsidR="00AC21D0" w:rsidRPr="00473EA2"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  <w:t xml:space="preserve"> otvaranje stečajnog postupka n</w:t>
      </w:r>
      <w:r w:rsidR="006E158B" w:rsidRPr="00473EA2"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  <w:t>a</w:t>
      </w:r>
      <w:r w:rsidR="00AC21D0" w:rsidRPr="00473EA2"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  <w:t xml:space="preserve"> </w:t>
      </w:r>
      <w:r w:rsidR="006E158B" w:rsidRPr="00473EA2"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  <w:t>kojem ročištu se privremeni stečajni</w:t>
      </w:r>
      <w:r w:rsidR="00AC21D0" w:rsidRPr="00473EA2"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  <w:t xml:space="preserve"> upravitelj očitovao da kod ovog</w:t>
      </w:r>
      <w:r w:rsidR="006E158B" w:rsidRPr="00473EA2"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  <w:t xml:space="preserve"> dužnika i nadalje postoji stečajni razlog nesposobnost za plaćanje te da dužnik u svom vlasništvu ima imovine – nekretnina te su time ostvareni zakonski razlozi da se stečaj otvori i provede budući da postoji stečajna masa čijim unovčenjem će se prihodovati novčani iznos dostatan barem za namirenje troškova provedbe stečajnog postupka a eventualno omogućiti i djelomičnu diobu.</w:t>
      </w:r>
    </w:p>
    <w:p w:rsidRDefault="00043B9C" w:rsidP="006E158B" w:rsidR="00043B9C" w:rsidRPr="00473EA2">
      <w:pPr>
        <w:spacing w:after="0"/>
        <w:jc w:val="both"/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</w:pPr>
    </w:p>
    <w:p w:rsidRDefault="006C66DB" w:rsidP="006E158B" w:rsidR="00043B9C" w:rsidRPr="00473EA2">
      <w:pPr>
        <w:spacing w:after="0"/>
        <w:jc w:val="both"/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</w:pPr>
      <w:r w:rsidRPr="00473EA2"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  <w:t>Rješen</w:t>
      </w:r>
      <w:r w:rsidR="00043B9C" w:rsidRPr="00473EA2"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  <w:t>jem od 17. siječnja 2018. godine otvoren je stečajni postupak nad stečajnim dužnikom, a ispitno i izvještajno ročište održano je 2. svibnja 2018. godine.</w:t>
      </w:r>
    </w:p>
    <w:p w:rsidRDefault="006E158B" w:rsidP="006E158B" w:rsidR="006E158B" w:rsidRPr="00473EA2">
      <w:pPr>
        <w:spacing w:after="0"/>
        <w:jc w:val="both"/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</w:pPr>
    </w:p>
    <w:p w:rsidRDefault="0003150A" w:rsidP="007C2519" w:rsidR="0003150A" w:rsidRPr="00473EA2">
      <w:pPr>
        <w:spacing w:after="0"/>
        <w:jc w:val="both"/>
        <w:rPr>
          <w:rFonts w:cs="Arial" w:hAnsi="Arial" w:ascii="Arial"/>
          <w:b/>
          <w:color w:themeTint="D9" w:themeColor="text1" w:val="262626"/>
          <w:sz w:val="24"/>
          <w:szCs w:val="24"/>
        </w:rPr>
      </w:pPr>
    </w:p>
    <w:p w:rsidRDefault="0003150A" w:rsidP="00280FF2" w:rsidR="0003150A" w:rsidRPr="00473EA2">
      <w:pPr>
        <w:spacing w:after="0"/>
        <w:ind w:firstLine="708"/>
        <w:jc w:val="both"/>
        <w:rPr>
          <w:rFonts w:cs="Arial" w:hAnsi="Arial" w:ascii="Arial"/>
          <w:b/>
          <w:color w:themeTint="D9" w:themeColor="text1" w:val="262626"/>
          <w:sz w:val="24"/>
          <w:szCs w:val="24"/>
        </w:rPr>
      </w:pPr>
    </w:p>
    <w:p w:rsidRDefault="007C2519" w:rsidP="00280FF2" w:rsidR="00280FF2" w:rsidRPr="00473EA2">
      <w:pPr>
        <w:spacing w:after="0"/>
        <w:ind w:firstLine="708"/>
        <w:jc w:val="both"/>
        <w:rPr>
          <w:rFonts w:cs="Arial" w:hAnsi="Arial" w:ascii="Arial"/>
          <w:b/>
          <w:color w:themeTint="D9" w:themeColor="text1" w:val="262626"/>
          <w:sz w:val="24"/>
          <w:szCs w:val="24"/>
        </w:rPr>
      </w:pPr>
      <w:r w:rsidRPr="00473EA2">
        <w:rPr>
          <w:rFonts w:cs="Arial" w:hAnsi="Arial" w:ascii="Arial"/>
          <w:b/>
          <w:color w:themeTint="D9" w:themeColor="text1" w:val="262626"/>
          <w:sz w:val="24"/>
          <w:szCs w:val="24"/>
        </w:rPr>
        <w:t>2</w:t>
      </w:r>
      <w:r w:rsidR="00280FF2" w:rsidRPr="00473EA2">
        <w:rPr>
          <w:rFonts w:cs="Arial" w:hAnsi="Arial" w:ascii="Arial"/>
          <w:b/>
          <w:color w:themeTint="D9" w:themeColor="text1" w:val="262626"/>
          <w:sz w:val="24"/>
          <w:szCs w:val="24"/>
        </w:rPr>
        <w:t>.</w:t>
      </w:r>
      <w:r w:rsidR="008235CA" w:rsidRPr="00473EA2">
        <w:rPr>
          <w:rFonts w:cs="Arial" w:hAnsi="Arial" w:ascii="Arial"/>
          <w:b/>
          <w:color w:themeTint="D9" w:themeColor="text1" w:val="262626"/>
          <w:sz w:val="24"/>
          <w:szCs w:val="24"/>
        </w:rPr>
        <w:t xml:space="preserve"> </w:t>
      </w:r>
      <w:r w:rsidR="00E85E18" w:rsidRPr="00473EA2">
        <w:rPr>
          <w:rFonts w:cs="Arial" w:hAnsi="Arial" w:ascii="Arial"/>
          <w:b/>
          <w:color w:themeTint="D9" w:themeColor="text1" w:val="262626"/>
          <w:sz w:val="24"/>
          <w:szCs w:val="24"/>
        </w:rPr>
        <w:t>Radnje koje je poduzeo stečajni upravitelj</w:t>
      </w:r>
    </w:p>
    <w:p w:rsidRDefault="0086764E" w:rsidP="00E2661B" w:rsidR="0086764E" w:rsidRPr="00473EA2">
      <w:pPr>
        <w:spacing w:after="0"/>
        <w:ind w:left="2520"/>
        <w:jc w:val="both"/>
        <w:rPr>
          <w:rFonts w:cs="Arial" w:hAnsi="Arial" w:ascii="Arial"/>
          <w:b/>
          <w:color w:themeTint="D9" w:themeColor="text1" w:val="262626"/>
          <w:sz w:val="24"/>
          <w:szCs w:val="24"/>
        </w:rPr>
      </w:pPr>
    </w:p>
    <w:p w:rsidRDefault="00043B9C" w:rsidP="00E2661B" w:rsidR="00E2661B" w:rsidRPr="00473EA2">
      <w:pPr>
        <w:pStyle w:val="Odlomakpopisa"/>
        <w:spacing w:lineRule="auto" w:line="276" w:after="200"/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</w:pPr>
      <w:r w:rsidRPr="00473EA2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 xml:space="preserve">Na izvještajnom ročištu skupština vjerovnika donijela je odluku da se unovči imovina stečajnog dužnika. Stečajni upravitelj je zatražio od sudskog vještaka </w:t>
      </w:r>
      <w:r w:rsidRPr="00473EA2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lastRenderedPageBreak/>
        <w:t>Rajke Matković da izvrši procjenu nek</w:t>
      </w:r>
      <w:r w:rsidR="00E2661B" w:rsidRPr="00473EA2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>retnina koje čine stečajnu masu te su iste procijenjene</w:t>
      </w:r>
      <w:r w:rsidR="00392732" w:rsidRPr="00473EA2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 xml:space="preserve"> u svibnju 2018. godine</w:t>
      </w:r>
      <w:r w:rsidR="00E2661B" w:rsidRPr="00473EA2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 xml:space="preserve"> kako slijedi:</w:t>
      </w:r>
    </w:p>
    <w:p w:rsidRDefault="00E2661B" w:rsidP="00E2661B" w:rsidR="00E2661B" w:rsidRPr="00473EA2">
      <w:pPr>
        <w:pStyle w:val="Odlomakpopisa"/>
        <w:spacing w:lineRule="auto" w:line="276" w:after="200"/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</w:pPr>
    </w:p>
    <w:p w:rsidRDefault="00E2661B" w:rsidP="00E2661B" w:rsidR="00E2661B" w:rsidRPr="00473EA2">
      <w:pPr>
        <w:pStyle w:val="Odlomakpopisa"/>
        <w:numPr>
          <w:ilvl w:val="0"/>
          <w:numId w:val="18"/>
        </w:numPr>
        <w:spacing w:lineRule="auto" w:line="276" w:after="200"/>
        <w:rPr>
          <w:rFonts w:cs="Arial" w:hAnsi="Arial" w:ascii="Arial"/>
          <w:color w:themeTint="D9" w:themeColor="text1" w:val="262626"/>
          <w:sz w:val="24"/>
          <w:szCs w:val="24"/>
        </w:rPr>
      </w:pPr>
      <w:r w:rsidRPr="00473EA2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 xml:space="preserve">Nekretnina </w:t>
      </w: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 upisane u zk. ul. 109232 k.o. 999901 Grad Zagreb</w:t>
      </w:r>
    </w:p>
    <w:p w:rsidRDefault="00E2661B" w:rsidP="00E2661B" w:rsidR="00E2661B" w:rsidRPr="00473EA2">
      <w:pPr>
        <w:pStyle w:val="Odlomakpopisa"/>
        <w:numPr>
          <w:ilvl w:val="0"/>
          <w:numId w:val="2"/>
        </w:numPr>
        <w:spacing w:lineRule="auto" w:line="276" w:after="200"/>
        <w:rPr>
          <w:rFonts w:cs="Arial" w:hAnsi="Arial" w:ascii="Arial"/>
          <w:color w:themeTint="D9" w:themeColor="text1" w:val="262626"/>
          <w:sz w:val="24"/>
          <w:szCs w:val="24"/>
        </w:rPr>
      </w:pP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k.č. br. 4968/22 – dvorište Kalnička površine 29 m2 </w:t>
      </w:r>
    </w:p>
    <w:p w:rsidRDefault="00E2661B" w:rsidP="00E2661B" w:rsidR="00E2661B" w:rsidRPr="00473EA2">
      <w:pPr>
        <w:pStyle w:val="Odlomakpopisa"/>
        <w:numPr>
          <w:ilvl w:val="0"/>
          <w:numId w:val="2"/>
        </w:numPr>
        <w:spacing w:lineRule="auto" w:line="276" w:after="200"/>
        <w:rPr>
          <w:rFonts w:cs="Arial" w:hAnsi="Arial" w:ascii="Arial"/>
          <w:color w:themeTint="D9" w:themeColor="text1" w:val="262626"/>
          <w:sz w:val="24"/>
          <w:szCs w:val="24"/>
        </w:rPr>
      </w:pP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>procijenjena vrijednost 88.329,10 kn</w:t>
      </w:r>
    </w:p>
    <w:p w:rsidRDefault="00E2661B" w:rsidP="00E2661B" w:rsidR="00E2661B" w:rsidRPr="00473EA2">
      <w:pPr>
        <w:pStyle w:val="Odlomakpopisa"/>
        <w:spacing w:lineRule="auto" w:line="276" w:after="200"/>
        <w:ind w:left="1068"/>
        <w:rPr>
          <w:rFonts w:cs="Arial" w:hAnsi="Arial" w:ascii="Arial"/>
          <w:color w:themeTint="D9" w:themeColor="text1" w:val="262626"/>
          <w:sz w:val="24"/>
          <w:szCs w:val="24"/>
        </w:rPr>
      </w:pPr>
    </w:p>
    <w:p w:rsidRDefault="00E2661B" w:rsidP="00E2661B" w:rsidR="00E2661B" w:rsidRPr="00473EA2">
      <w:pPr>
        <w:pStyle w:val="Odlomakpopisa"/>
        <w:numPr>
          <w:ilvl w:val="0"/>
          <w:numId w:val="18"/>
        </w:numPr>
        <w:spacing w:lineRule="auto" w:line="276" w:after="200"/>
        <w:rPr>
          <w:rFonts w:cs="Arial" w:hAnsi="Arial" w:ascii="Arial"/>
          <w:color w:themeTint="D9" w:themeColor="text1" w:val="262626"/>
          <w:sz w:val="24"/>
          <w:szCs w:val="24"/>
        </w:rPr>
      </w:pP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>nekretnina upisana u zk. ul. 10095 k.o. 999901 Grad Zagreb</w:t>
      </w:r>
    </w:p>
    <w:p w:rsidRDefault="00E2661B" w:rsidP="00E2661B" w:rsidR="00E2661B" w:rsidRPr="00473EA2">
      <w:pPr>
        <w:pStyle w:val="Odlomakpopisa"/>
        <w:numPr>
          <w:ilvl w:val="0"/>
          <w:numId w:val="2"/>
        </w:numPr>
        <w:spacing w:lineRule="auto" w:line="276" w:after="200"/>
        <w:rPr>
          <w:rFonts w:cs="Arial" w:hAnsi="Arial" w:ascii="Arial"/>
          <w:color w:themeTint="D9" w:themeColor="text1" w:val="262626"/>
          <w:sz w:val="24"/>
          <w:szCs w:val="24"/>
        </w:rPr>
      </w:pP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>k.č. br. 4968/2 – stambena zgrada br 17. i dvorište Kalnička površine 604 m2, stambena zgrada br. 17. površine 302 m2, i dvorište površine 302 m2</w:t>
      </w:r>
    </w:p>
    <w:p w:rsidRDefault="00E2661B" w:rsidP="00E2661B" w:rsidR="00E2661B" w:rsidRPr="00473EA2">
      <w:pPr>
        <w:pStyle w:val="Odlomakpopisa"/>
        <w:numPr>
          <w:ilvl w:val="0"/>
          <w:numId w:val="17"/>
        </w:numPr>
        <w:spacing w:lineRule="auto" w:line="276" w:after="200"/>
        <w:rPr>
          <w:rFonts w:cs="Arial" w:hAnsi="Arial" w:ascii="Arial"/>
          <w:color w:themeTint="D9" w:themeColor="text1" w:val="262626"/>
          <w:sz w:val="24"/>
          <w:szCs w:val="24"/>
        </w:rPr>
      </w:pP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 suvlasnički dio:61/10000 ETAŽNO VLASNIŠTVO (E-10) – 1. garažno parkirno mjesto u podrumu podne površine 12,50 m2 (neto korisne površine 6,25 m2) u nacrtu označen oznakom GPM10</w:t>
      </w:r>
    </w:p>
    <w:p w:rsidRDefault="00E2661B" w:rsidP="00E2661B" w:rsidR="00E2661B" w:rsidRPr="00473EA2">
      <w:pPr>
        <w:pStyle w:val="Odlomakpopisa"/>
        <w:numPr>
          <w:ilvl w:val="0"/>
          <w:numId w:val="2"/>
        </w:numPr>
        <w:spacing w:lineRule="auto" w:line="276" w:after="200"/>
        <w:rPr>
          <w:rFonts w:cs="Arial" w:hAnsi="Arial" w:ascii="Arial"/>
          <w:color w:themeTint="D9" w:themeColor="text1" w:val="262626"/>
          <w:sz w:val="24"/>
          <w:szCs w:val="24"/>
        </w:rPr>
      </w:pP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>Procijenjena vrijednost 73.613,73 kn</w:t>
      </w:r>
    </w:p>
    <w:p w:rsidRDefault="00E85E18" w:rsidP="00043B9C" w:rsidR="00E85E18" w:rsidRPr="00473EA2">
      <w:pPr>
        <w:spacing w:after="0"/>
        <w:jc w:val="both"/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</w:pPr>
    </w:p>
    <w:p w:rsidRDefault="00E2661B" w:rsidP="00043B9C" w:rsidR="00043B9C" w:rsidRPr="00473EA2">
      <w:pPr>
        <w:spacing w:after="0"/>
        <w:jc w:val="both"/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</w:pPr>
      <w:r w:rsidRPr="00473EA2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 xml:space="preserve">Dana 10. </w:t>
      </w:r>
      <w:r w:rsidR="001E4BBE" w:rsidRPr="00473EA2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>s</w:t>
      </w:r>
      <w:r w:rsidRPr="00473EA2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 xml:space="preserve">rpnja 2018. </w:t>
      </w:r>
      <w:r w:rsidR="001E4BBE" w:rsidRPr="00473EA2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>g</w:t>
      </w:r>
      <w:r w:rsidRPr="00473EA2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>odine održano je ročište radi utvrđivanja vrijednosti nekretnine i utvrđivanja p</w:t>
      </w:r>
      <w:r w:rsidR="00392732" w:rsidRPr="00473EA2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>očetne cijene na kojem je donesena odluka</w:t>
      </w:r>
      <w:r w:rsidRPr="00473EA2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 xml:space="preserve"> da procijenjena vrijednost bude početna prodajna cijena nekretnina. Naslovni sud je donio 17. 9. 2018. </w:t>
      </w:r>
      <w:r w:rsidR="001E4BBE" w:rsidRPr="00473EA2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>g</w:t>
      </w:r>
      <w:r w:rsidRPr="00473EA2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>odine zaključak kojim su utvrđeni uvjeti i način prodaje nekretnina.</w:t>
      </w:r>
    </w:p>
    <w:p w:rsidRDefault="00E2661B" w:rsidP="00043B9C" w:rsidR="00E2661B" w:rsidRPr="00473EA2">
      <w:pPr>
        <w:spacing w:after="0"/>
        <w:jc w:val="both"/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</w:pPr>
    </w:p>
    <w:p w:rsidRDefault="00E2661B" w:rsidP="00043B9C" w:rsidR="00284D26">
      <w:pPr>
        <w:spacing w:after="0"/>
        <w:jc w:val="both"/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</w:pPr>
      <w:r w:rsidRPr="00473EA2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 xml:space="preserve">Stečajni upravitelj je dana 25. </w:t>
      </w:r>
      <w:r w:rsidR="001E4BBE" w:rsidRPr="00473EA2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>r</w:t>
      </w:r>
      <w:r w:rsidRPr="00473EA2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 xml:space="preserve">ujna 2018. </w:t>
      </w:r>
      <w:r w:rsidR="001E4BBE" w:rsidRPr="00473EA2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>g</w:t>
      </w:r>
      <w:r w:rsidRPr="00473EA2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>odine uputio Financijskoj agenci</w:t>
      </w:r>
      <w:r w:rsidR="00392732" w:rsidRPr="00473EA2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>ji Zahtjev za prodaju nekretnina</w:t>
      </w:r>
      <w:r w:rsidRPr="00473EA2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 xml:space="preserve"> u stečajnom postupku uz priležeću dokumentaciju</w:t>
      </w:r>
      <w:r w:rsidR="00284D26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 xml:space="preserve">. </w:t>
      </w:r>
    </w:p>
    <w:p w:rsidRDefault="00284D26" w:rsidP="00043B9C" w:rsidR="00284D26">
      <w:pPr>
        <w:spacing w:after="0"/>
        <w:jc w:val="both"/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</w:pPr>
    </w:p>
    <w:p w:rsidRDefault="001E4BBE" w:rsidP="00043B9C" w:rsidR="00E2661B" w:rsidRPr="00473EA2">
      <w:pPr>
        <w:spacing w:after="0"/>
        <w:jc w:val="both"/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</w:pPr>
      <w:r w:rsidRPr="00473EA2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 xml:space="preserve">Financijska agencija </w:t>
      </w:r>
      <w:r w:rsidR="00284D26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 xml:space="preserve">je 12. studenog 2018. godine </w:t>
      </w:r>
      <w:r w:rsidRPr="00473EA2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>objavi</w:t>
      </w:r>
      <w:r w:rsidR="00284D26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>la</w:t>
      </w:r>
      <w:r w:rsidRPr="00473EA2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 xml:space="preserve"> poziv za sudjelovanje u elektroničkoj javnoj dražbi.</w:t>
      </w:r>
      <w:r w:rsidR="00284D26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 xml:space="preserve"> Prva elektronička javna dražba počela je 12. 11. 2018. godine i završila 4. 2. 2019. godine na kojoj dražbi nije bilo zainteresiranih kupaca.</w:t>
      </w:r>
    </w:p>
    <w:p w:rsidRDefault="00043B9C" w:rsidP="00043B9C" w:rsidR="00043B9C" w:rsidRPr="00473EA2">
      <w:pPr>
        <w:spacing w:after="0"/>
        <w:jc w:val="both"/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</w:pPr>
    </w:p>
    <w:p w:rsidRDefault="00043B9C" w:rsidP="00043B9C" w:rsidR="00043B9C" w:rsidRPr="00473EA2">
      <w:pPr>
        <w:spacing w:after="0"/>
        <w:jc w:val="both"/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</w:pPr>
    </w:p>
    <w:p w:rsidRDefault="00DF5378" w:rsidP="00043B9C" w:rsidR="00043B9C">
      <w:pPr>
        <w:spacing w:after="0"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  <w:r>
        <w:rPr>
          <w:rFonts w:cs="Arial" w:hAnsi="Arial" w:ascii="Arial"/>
          <w:color w:themeTint="D9" w:themeColor="text1" w:val="262626"/>
          <w:sz w:val="24"/>
          <w:szCs w:val="24"/>
        </w:rPr>
        <w:t>Druga elektronička javna dražba počela je 5.2.2019. i završava 2.5.2019. godine.</w:t>
      </w:r>
    </w:p>
    <w:p w:rsidRDefault="00DF5378" w:rsidP="00043B9C" w:rsidR="00DF5378">
      <w:pPr>
        <w:spacing w:after="0"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</w:p>
    <w:p w:rsidRDefault="00DF5378" w:rsidP="00043B9C" w:rsidR="00DF5378" w:rsidRPr="00473EA2">
      <w:pPr>
        <w:spacing w:after="0"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</w:p>
    <w:p w:rsidRDefault="001226A4" w:rsidP="001226A4" w:rsidR="001226A4" w:rsidRPr="00473EA2">
      <w:pPr>
        <w:spacing w:after="0"/>
        <w:ind w:firstLine="708"/>
        <w:jc w:val="both"/>
        <w:rPr>
          <w:rFonts w:cs="Arial" w:hAnsi="Arial" w:ascii="Arial"/>
          <w:b/>
          <w:color w:themeTint="D9" w:themeColor="text1" w:val="262626"/>
          <w:sz w:val="24"/>
          <w:szCs w:val="24"/>
        </w:rPr>
      </w:pPr>
      <w:r w:rsidRPr="00473EA2">
        <w:rPr>
          <w:rFonts w:cs="Arial" w:hAnsi="Arial" w:ascii="Arial"/>
          <w:b/>
          <w:color w:themeTint="D9" w:themeColor="text1" w:val="262626"/>
          <w:sz w:val="24"/>
          <w:szCs w:val="24"/>
        </w:rPr>
        <w:t>3.Financijsko izvješće</w:t>
      </w:r>
    </w:p>
    <w:p w:rsidRDefault="0086764E" w:rsidP="001226A4" w:rsidR="0086764E" w:rsidRPr="00473EA2">
      <w:pPr>
        <w:spacing w:after="0"/>
        <w:ind w:firstLine="708"/>
        <w:jc w:val="both"/>
        <w:rPr>
          <w:rFonts w:cs="Arial" w:hAnsi="Arial" w:ascii="Arial"/>
          <w:b/>
          <w:color w:themeTint="D9" w:themeColor="text1" w:val="262626"/>
          <w:sz w:val="24"/>
          <w:szCs w:val="24"/>
        </w:rPr>
      </w:pPr>
    </w:p>
    <w:p w:rsidRDefault="001226A4" w:rsidP="001226A4" w:rsidR="001226A4" w:rsidRPr="00473EA2">
      <w:pPr>
        <w:spacing w:after="0"/>
        <w:ind w:firstLine="708"/>
        <w:jc w:val="both"/>
        <w:rPr>
          <w:rFonts w:cs="Arial" w:hAnsi="Arial" w:ascii="Arial"/>
          <w:b/>
          <w:color w:themeTint="D9" w:themeColor="text1" w:val="262626"/>
          <w:sz w:val="24"/>
          <w:szCs w:val="24"/>
        </w:rPr>
      </w:pPr>
      <w:r w:rsidRPr="00473EA2">
        <w:rPr>
          <w:rFonts w:cs="Arial" w:hAnsi="Arial" w:ascii="Arial"/>
          <w:b/>
          <w:color w:themeTint="D9" w:themeColor="text1" w:val="262626"/>
          <w:sz w:val="24"/>
          <w:szCs w:val="24"/>
        </w:rPr>
        <w:t>3.1.Prihod</w:t>
      </w:r>
    </w:p>
    <w:p w:rsidRDefault="001226A4" w:rsidP="001226A4" w:rsidR="001226A4" w:rsidRPr="00473EA2">
      <w:pPr>
        <w:spacing w:after="0"/>
        <w:ind w:firstLine="708"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>Od otvaranja stečajnog postupka nije ostvaren nikakav prihod.</w:t>
      </w:r>
    </w:p>
    <w:p w:rsidRDefault="0086764E" w:rsidP="001226A4" w:rsidR="0086764E">
      <w:pPr>
        <w:spacing w:after="0"/>
        <w:ind w:firstLine="708"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</w:p>
    <w:p w:rsidRDefault="00DF5378" w:rsidP="001226A4" w:rsidR="00DF5378" w:rsidRPr="00473EA2">
      <w:pPr>
        <w:spacing w:after="0"/>
        <w:ind w:firstLine="708"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</w:p>
    <w:p w:rsidRDefault="001226A4" w:rsidP="001226A4" w:rsidR="001226A4" w:rsidRPr="00473EA2">
      <w:pPr>
        <w:spacing w:after="0"/>
        <w:ind w:firstLine="708"/>
        <w:jc w:val="both"/>
        <w:rPr>
          <w:rFonts w:cs="Arial" w:hAnsi="Arial" w:ascii="Arial"/>
          <w:b/>
          <w:color w:themeTint="D9" w:themeColor="text1" w:val="262626"/>
          <w:sz w:val="24"/>
          <w:szCs w:val="24"/>
        </w:rPr>
      </w:pPr>
      <w:r w:rsidRPr="00473EA2">
        <w:rPr>
          <w:rFonts w:cs="Arial" w:hAnsi="Arial" w:ascii="Arial"/>
          <w:b/>
          <w:color w:themeTint="D9" w:themeColor="text1" w:val="262626"/>
          <w:sz w:val="24"/>
          <w:szCs w:val="24"/>
        </w:rPr>
        <w:t>3.2.Rashod</w:t>
      </w:r>
    </w:p>
    <w:p w:rsidRDefault="001226A4" w:rsidP="001226A4" w:rsidR="001226A4" w:rsidRPr="00473EA2">
      <w:pPr>
        <w:spacing w:after="0"/>
        <w:ind w:firstLine="708"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Rashodi </w:t>
      </w:r>
      <w:r w:rsidR="007C2519"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do ispitnog ročišta </w:t>
      </w: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>su sljedeći:</w:t>
      </w:r>
    </w:p>
    <w:p w:rsidRDefault="005D1389" w:rsidP="001226A4" w:rsidR="00285C4F" w:rsidRPr="00473EA2">
      <w:pPr>
        <w:pStyle w:val="Odlomakpopisa"/>
        <w:numPr>
          <w:ilvl w:val="0"/>
          <w:numId w:val="2"/>
        </w:numPr>
        <w:spacing w:after="0"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>trošak uredskog materijala .................................................</w:t>
      </w:r>
      <w:r w:rsidR="00CE0D41"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 </w:t>
      </w:r>
      <w:r w:rsidR="00E5030D"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 </w:t>
      </w:r>
      <w:r w:rsidR="002A5367"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 </w:t>
      </w:r>
      <w:r w:rsidR="00C937CB" w:rsidRPr="00473EA2">
        <w:rPr>
          <w:rFonts w:cs="Arial" w:hAnsi="Arial" w:ascii="Arial"/>
          <w:color w:themeTint="D9" w:themeColor="text1" w:val="262626"/>
          <w:sz w:val="24"/>
          <w:szCs w:val="24"/>
        </w:rPr>
        <w:t>100,00 kn</w:t>
      </w:r>
    </w:p>
    <w:p w:rsidRDefault="0086764E" w:rsidP="007A0A54" w:rsidR="0086764E" w:rsidRPr="00473EA2">
      <w:pPr>
        <w:pStyle w:val="Odlomakpopisa"/>
        <w:numPr>
          <w:ilvl w:val="0"/>
          <w:numId w:val="2"/>
        </w:numPr>
        <w:spacing w:after="0"/>
        <w:rPr>
          <w:rFonts w:cs="Arial" w:hAnsi="Arial" w:ascii="Arial"/>
          <w:color w:themeTint="D9" w:themeColor="text1" w:val="262626"/>
          <w:sz w:val="24"/>
          <w:szCs w:val="24"/>
        </w:rPr>
      </w:pP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>trošak poštarina</w:t>
      </w:r>
      <w:r w:rsidR="00C937CB"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           </w:t>
      </w:r>
      <w:r w:rsidR="007A0A54" w:rsidRPr="00473EA2">
        <w:rPr>
          <w:rFonts w:cs="Arial" w:hAnsi="Arial" w:ascii="Arial"/>
          <w:color w:themeTint="D9" w:themeColor="text1" w:val="262626"/>
          <w:sz w:val="24"/>
          <w:szCs w:val="24"/>
        </w:rPr>
        <w:t>...............</w:t>
      </w:r>
      <w:r w:rsidR="00C937CB" w:rsidRPr="00473EA2">
        <w:rPr>
          <w:rFonts w:cs="Arial" w:hAnsi="Arial" w:ascii="Arial"/>
          <w:color w:themeTint="D9" w:themeColor="text1" w:val="262626"/>
          <w:sz w:val="24"/>
          <w:szCs w:val="24"/>
        </w:rPr>
        <w:t>........................</w:t>
      </w:r>
      <w:r w:rsidR="00C937CB" w:rsidRPr="00473EA2">
        <w:rPr>
          <w:rFonts w:cs="Arial" w:hAnsi="Arial" w:ascii="Arial"/>
          <w:color w:themeTint="D9" w:themeColor="text1" w:val="262626"/>
          <w:sz w:val="24"/>
          <w:szCs w:val="24"/>
        </w:rPr>
        <w:tab/>
      </w:r>
      <w:r w:rsidR="00C937CB" w:rsidRPr="00473EA2">
        <w:rPr>
          <w:rFonts w:cs="Arial" w:hAnsi="Arial" w:ascii="Arial"/>
          <w:color w:themeTint="D9" w:themeColor="text1" w:val="262626"/>
          <w:sz w:val="24"/>
          <w:szCs w:val="24"/>
        </w:rPr>
        <w:tab/>
        <w:t xml:space="preserve">     </w:t>
      </w:r>
      <w:r w:rsidR="00D750AC" w:rsidRPr="00473EA2">
        <w:rPr>
          <w:rFonts w:cs="Arial" w:hAnsi="Arial" w:ascii="Arial"/>
          <w:color w:themeTint="D9" w:themeColor="text1" w:val="262626"/>
          <w:sz w:val="24"/>
          <w:szCs w:val="24"/>
        </w:rPr>
        <w:t>10</w:t>
      </w:r>
      <w:r w:rsidR="00D94D55"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0,00 </w:t>
      </w:r>
      <w:r w:rsidR="00C937CB" w:rsidRPr="00473EA2">
        <w:rPr>
          <w:rFonts w:cs="Arial" w:hAnsi="Arial" w:ascii="Arial"/>
          <w:color w:themeTint="D9" w:themeColor="text1" w:val="262626"/>
          <w:sz w:val="24"/>
          <w:szCs w:val="24"/>
        </w:rPr>
        <w:t>k</w:t>
      </w:r>
      <w:r w:rsidR="00D750AC" w:rsidRPr="00473EA2">
        <w:rPr>
          <w:rFonts w:cs="Arial" w:hAnsi="Arial" w:ascii="Arial"/>
          <w:color w:themeTint="D9" w:themeColor="text1" w:val="262626"/>
          <w:sz w:val="24"/>
          <w:szCs w:val="24"/>
        </w:rPr>
        <w:t>n</w:t>
      </w:r>
      <w:r w:rsidR="007A0A54" w:rsidRPr="00473EA2">
        <w:rPr>
          <w:rFonts w:cs="Arial" w:hAnsi="Arial" w:ascii="Arial"/>
          <w:color w:themeTint="D9" w:themeColor="text1" w:val="262626"/>
          <w:sz w:val="24"/>
          <w:szCs w:val="24"/>
        </w:rPr>
        <w:tab/>
        <w:t xml:space="preserve">        </w:t>
      </w:r>
    </w:p>
    <w:p w:rsidRDefault="005D1389" w:rsidP="001226A4" w:rsidR="005D1389" w:rsidRPr="00473EA2">
      <w:pPr>
        <w:pStyle w:val="Odlomakpopisa"/>
        <w:numPr>
          <w:ilvl w:val="0"/>
          <w:numId w:val="2"/>
        </w:numPr>
        <w:spacing w:after="0"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>trošak vlas</w:t>
      </w:r>
      <w:r w:rsidR="007A0A54" w:rsidRPr="00473EA2">
        <w:rPr>
          <w:rFonts w:cs="Arial" w:hAnsi="Arial" w:ascii="Arial"/>
          <w:color w:themeTint="D9" w:themeColor="text1" w:val="262626"/>
          <w:sz w:val="24"/>
          <w:szCs w:val="24"/>
        </w:rPr>
        <w:t>titog automobila</w:t>
      </w:r>
      <w:r w:rsidR="00E5030D"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 u </w:t>
      </w:r>
      <w:r w:rsidR="00D750AC" w:rsidRPr="00473EA2">
        <w:rPr>
          <w:rFonts w:cs="Arial" w:hAnsi="Arial" w:ascii="Arial"/>
          <w:color w:themeTint="D9" w:themeColor="text1" w:val="262626"/>
          <w:sz w:val="24"/>
          <w:szCs w:val="24"/>
        </w:rPr>
        <w:t>službene svrhe (5</w:t>
      </w:r>
      <w:r w:rsidR="00D94D55" w:rsidRPr="00473EA2">
        <w:rPr>
          <w:rFonts w:cs="Arial" w:hAnsi="Arial" w:ascii="Arial"/>
          <w:color w:themeTint="D9" w:themeColor="text1" w:val="262626"/>
          <w:sz w:val="24"/>
          <w:szCs w:val="24"/>
        </w:rPr>
        <w:t>0</w:t>
      </w:r>
      <w:r w:rsidR="00C405E4"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 </w:t>
      </w:r>
      <w:r w:rsidR="007A0A54" w:rsidRPr="00473EA2">
        <w:rPr>
          <w:rFonts w:cs="Arial" w:hAnsi="Arial" w:ascii="Arial"/>
          <w:color w:themeTint="D9" w:themeColor="text1" w:val="262626"/>
          <w:sz w:val="24"/>
          <w:szCs w:val="24"/>
        </w:rPr>
        <w:t>kmx2)</w:t>
      </w:r>
      <w:r w:rsidR="00E5030D"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.... </w:t>
      </w:r>
      <w:r w:rsidR="00932068"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 </w:t>
      </w:r>
      <w:r w:rsidR="00D750AC"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  10</w:t>
      </w:r>
      <w:r w:rsidR="00D94D55"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0,00 </w:t>
      </w: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>kn</w:t>
      </w:r>
    </w:p>
    <w:p w:rsidRDefault="00D750AC" w:rsidP="001226A4" w:rsidR="00D750AC" w:rsidRPr="00473EA2">
      <w:pPr>
        <w:pStyle w:val="Odlomakpopisa"/>
        <w:numPr>
          <w:ilvl w:val="0"/>
          <w:numId w:val="2"/>
        </w:numPr>
        <w:spacing w:after="0"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>trošak telefona………………………………………………       100,00 kn</w:t>
      </w: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ab/>
      </w:r>
    </w:p>
    <w:p w:rsidRDefault="00D750AC" w:rsidP="00134543" w:rsidR="00F13DCC" w:rsidRPr="00473EA2">
      <w:pPr>
        <w:pStyle w:val="Odlomakpopisa"/>
        <w:numPr>
          <w:ilvl w:val="0"/>
          <w:numId w:val="2"/>
        </w:numPr>
        <w:spacing w:after="0"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>trošak knjigovodstva (1.000,00 kn/mj+PDV)………………   1.250,00 kn</w:t>
      </w:r>
    </w:p>
    <w:p w:rsidRDefault="00E5030D" w:rsidP="00134543" w:rsidR="00134543" w:rsidRPr="00473EA2">
      <w:pPr>
        <w:pStyle w:val="Odlomakpopisa"/>
        <w:numPr>
          <w:ilvl w:val="0"/>
          <w:numId w:val="2"/>
        </w:numPr>
        <w:spacing w:after="0"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  <w:r w:rsidRPr="00473EA2">
        <w:rPr>
          <w:rFonts w:cs="Arial" w:eastAsia="Times New Roman" w:hAnsi="Arial" w:ascii="Arial"/>
          <w:bCs/>
          <w:color w:themeTint="D9" w:themeColor="text1" w:val="262626"/>
          <w:sz w:val="24"/>
          <w:szCs w:val="24"/>
        </w:rPr>
        <w:t>Ukupno</w:t>
      </w:r>
      <w:r w:rsidR="005D1389" w:rsidRPr="00473EA2">
        <w:rPr>
          <w:rFonts w:cs="Arial" w:eastAsia="Times New Roman" w:hAnsi="Arial" w:ascii="Arial"/>
          <w:bCs/>
          <w:color w:themeTint="D9" w:themeColor="text1" w:val="262626"/>
          <w:sz w:val="24"/>
          <w:szCs w:val="24"/>
        </w:rPr>
        <w:t xml:space="preserve"> </w:t>
      </w:r>
      <w:r w:rsidRPr="00473EA2">
        <w:rPr>
          <w:rFonts w:cs="Arial" w:eastAsia="Times New Roman" w:hAnsi="Arial" w:ascii="Arial"/>
          <w:bCs/>
          <w:color w:themeTint="D9" w:themeColor="text1" w:val="262626"/>
          <w:sz w:val="24"/>
          <w:szCs w:val="24"/>
        </w:rPr>
        <w:t>......................</w:t>
      </w:r>
      <w:r w:rsidR="005D1389" w:rsidRPr="00473EA2">
        <w:rPr>
          <w:rFonts w:cs="Arial" w:eastAsia="Times New Roman" w:hAnsi="Arial" w:ascii="Arial"/>
          <w:bCs/>
          <w:color w:themeTint="D9" w:themeColor="text1" w:val="262626"/>
          <w:sz w:val="24"/>
          <w:szCs w:val="24"/>
        </w:rPr>
        <w:t>..............................</w:t>
      </w:r>
      <w:r w:rsidR="00CE0D41" w:rsidRPr="00473EA2">
        <w:rPr>
          <w:rFonts w:cs="Arial" w:eastAsia="Times New Roman" w:hAnsi="Arial" w:ascii="Arial"/>
          <w:bCs/>
          <w:color w:themeTint="D9" w:themeColor="text1" w:val="262626"/>
          <w:sz w:val="24"/>
          <w:szCs w:val="24"/>
        </w:rPr>
        <w:t>......</w:t>
      </w:r>
      <w:r w:rsidR="00F13DCC" w:rsidRPr="00473EA2">
        <w:rPr>
          <w:rFonts w:cs="Arial" w:eastAsia="Times New Roman" w:hAnsi="Arial" w:ascii="Arial"/>
          <w:bCs/>
          <w:color w:themeTint="D9" w:themeColor="text1" w:val="262626"/>
          <w:sz w:val="24"/>
          <w:szCs w:val="24"/>
        </w:rPr>
        <w:t>..................</w:t>
      </w:r>
      <w:r w:rsidR="008639B8" w:rsidRPr="00473EA2">
        <w:rPr>
          <w:rFonts w:cs="Arial" w:eastAsia="Times New Roman" w:hAnsi="Arial" w:ascii="Arial"/>
          <w:bCs/>
          <w:color w:themeTint="D9" w:themeColor="text1" w:val="262626"/>
          <w:sz w:val="24"/>
          <w:szCs w:val="24"/>
        </w:rPr>
        <w:t xml:space="preserve">. </w:t>
      </w:r>
      <w:r w:rsidR="007A0A54" w:rsidRPr="00473EA2">
        <w:rPr>
          <w:rFonts w:cs="Arial" w:eastAsia="Times New Roman" w:hAnsi="Arial" w:ascii="Arial"/>
          <w:bCs/>
          <w:color w:themeTint="D9" w:themeColor="text1" w:val="262626"/>
          <w:sz w:val="24"/>
          <w:szCs w:val="24"/>
        </w:rPr>
        <w:t xml:space="preserve">  </w:t>
      </w:r>
      <w:r w:rsidR="00C937CB" w:rsidRPr="00473EA2">
        <w:rPr>
          <w:rFonts w:cs="Arial" w:eastAsia="Times New Roman" w:hAnsi="Arial" w:ascii="Arial"/>
          <w:bCs/>
          <w:color w:themeTint="D9" w:themeColor="text1" w:val="262626"/>
          <w:sz w:val="24"/>
          <w:szCs w:val="24"/>
        </w:rPr>
        <w:t xml:space="preserve"> </w:t>
      </w:r>
      <w:r w:rsidR="00D750AC" w:rsidRPr="00473EA2">
        <w:rPr>
          <w:rFonts w:cs="Arial" w:eastAsia="Times New Roman" w:hAnsi="Arial" w:ascii="Arial"/>
          <w:bCs/>
          <w:color w:themeTint="D9" w:themeColor="text1" w:val="262626"/>
          <w:sz w:val="24"/>
          <w:szCs w:val="24"/>
        </w:rPr>
        <w:t>1.650</w:t>
      </w:r>
      <w:r w:rsidR="001836C9" w:rsidRPr="00473EA2">
        <w:rPr>
          <w:rFonts w:cs="Arial" w:eastAsia="Times New Roman" w:hAnsi="Arial" w:ascii="Arial"/>
          <w:bCs/>
          <w:color w:themeTint="D9" w:themeColor="text1" w:val="262626"/>
          <w:sz w:val="24"/>
          <w:szCs w:val="24"/>
        </w:rPr>
        <w:t>,</w:t>
      </w:r>
      <w:r w:rsidR="00D94D55" w:rsidRPr="00473EA2">
        <w:rPr>
          <w:rFonts w:cs="Arial" w:eastAsia="Times New Roman" w:hAnsi="Arial" w:ascii="Arial"/>
          <w:bCs/>
          <w:color w:themeTint="D9" w:themeColor="text1" w:val="262626"/>
          <w:sz w:val="24"/>
          <w:szCs w:val="24"/>
        </w:rPr>
        <w:t xml:space="preserve">00 </w:t>
      </w:r>
      <w:r w:rsidR="00CE0D41" w:rsidRPr="00473EA2">
        <w:rPr>
          <w:rFonts w:cs="Arial" w:eastAsia="Times New Roman" w:hAnsi="Arial" w:ascii="Arial"/>
          <w:bCs/>
          <w:color w:themeTint="D9" w:themeColor="text1" w:val="262626"/>
          <w:sz w:val="24"/>
          <w:szCs w:val="24"/>
        </w:rPr>
        <w:t>kn</w:t>
      </w:r>
    </w:p>
    <w:p w:rsidRDefault="008639B8" w:rsidP="00134543" w:rsidR="008639B8" w:rsidRPr="00473EA2">
      <w:pPr>
        <w:spacing w:after="0"/>
        <w:jc w:val="both"/>
        <w:rPr>
          <w:rFonts w:cs="Arial" w:eastAsia="Times New Roman" w:hAnsi="Arial" w:ascii="Arial"/>
          <w:bCs/>
          <w:color w:themeTint="D9" w:themeColor="text1" w:val="262626"/>
          <w:sz w:val="24"/>
          <w:szCs w:val="24"/>
        </w:rPr>
      </w:pPr>
    </w:p>
    <w:p w:rsidRDefault="008639B8" w:rsidP="00134543" w:rsidR="008639B8">
      <w:pPr>
        <w:spacing w:after="0"/>
        <w:jc w:val="both"/>
        <w:rPr>
          <w:rFonts w:cs="Arial" w:eastAsia="Times New Roman" w:hAnsi="Arial" w:ascii="Arial"/>
          <w:bCs/>
          <w:color w:themeTint="D9" w:themeColor="text1" w:val="262626"/>
          <w:sz w:val="24"/>
          <w:szCs w:val="24"/>
        </w:rPr>
      </w:pPr>
    </w:p>
    <w:p w:rsidRDefault="00DF5378" w:rsidP="00134543" w:rsidR="00DF5378" w:rsidRPr="00473EA2">
      <w:pPr>
        <w:spacing w:after="0"/>
        <w:jc w:val="both"/>
        <w:rPr>
          <w:rFonts w:cs="Arial" w:eastAsia="Times New Roman" w:hAnsi="Arial" w:ascii="Arial"/>
          <w:bCs/>
          <w:color w:themeTint="D9" w:themeColor="text1" w:val="262626"/>
          <w:sz w:val="24"/>
          <w:szCs w:val="24"/>
        </w:rPr>
      </w:pPr>
    </w:p>
    <w:p w:rsidRDefault="005D1389" w:rsidP="00134543" w:rsidR="005D1389" w:rsidRPr="00473EA2">
      <w:pPr>
        <w:spacing w:after="0"/>
        <w:jc w:val="both"/>
        <w:rPr>
          <w:rFonts w:cs="Arial" w:eastAsia="Times New Roman" w:hAnsi="Arial" w:ascii="Arial"/>
          <w:b/>
          <w:bCs/>
          <w:color w:themeTint="D9" w:themeColor="text1" w:val="262626"/>
          <w:sz w:val="24"/>
          <w:szCs w:val="24"/>
        </w:rPr>
      </w:pPr>
      <w:r w:rsidRPr="00473EA2">
        <w:rPr>
          <w:rFonts w:cs="Arial" w:eastAsia="Times New Roman" w:hAnsi="Arial" w:ascii="Arial"/>
          <w:bCs/>
          <w:color w:themeTint="D9" w:themeColor="text1" w:val="262626"/>
          <w:sz w:val="24"/>
          <w:szCs w:val="24"/>
        </w:rPr>
        <w:tab/>
      </w:r>
      <w:r w:rsidR="00DF5378">
        <w:rPr>
          <w:rFonts w:cs="Arial" w:eastAsia="Times New Roman" w:hAnsi="Arial" w:ascii="Arial"/>
          <w:b/>
          <w:bCs/>
          <w:color w:themeTint="D9" w:themeColor="text1" w:val="262626"/>
          <w:sz w:val="24"/>
          <w:szCs w:val="24"/>
        </w:rPr>
        <w:t xml:space="preserve">3.3.Predračun troškova za </w:t>
      </w:r>
      <w:r w:rsidRPr="00473EA2">
        <w:rPr>
          <w:rFonts w:cs="Arial" w:eastAsia="Times New Roman" w:hAnsi="Arial" w:ascii="Arial"/>
          <w:b/>
          <w:bCs/>
          <w:color w:themeTint="D9" w:themeColor="text1" w:val="262626"/>
          <w:sz w:val="24"/>
          <w:szCs w:val="24"/>
        </w:rPr>
        <w:t xml:space="preserve"> </w:t>
      </w:r>
      <w:r w:rsidR="00937074" w:rsidRPr="00473EA2">
        <w:rPr>
          <w:rFonts w:cs="Arial" w:eastAsia="Times New Roman" w:hAnsi="Arial" w:ascii="Arial"/>
          <w:b/>
          <w:bCs/>
          <w:color w:themeTint="D9" w:themeColor="text1" w:val="262626"/>
          <w:sz w:val="24"/>
          <w:szCs w:val="24"/>
        </w:rPr>
        <w:t>mje</w:t>
      </w:r>
      <w:r w:rsidRPr="00473EA2">
        <w:rPr>
          <w:rFonts w:cs="Arial" w:eastAsia="Times New Roman" w:hAnsi="Arial" w:ascii="Arial"/>
          <w:b/>
          <w:bCs/>
          <w:color w:themeTint="D9" w:themeColor="text1" w:val="262626"/>
          <w:sz w:val="24"/>
          <w:szCs w:val="24"/>
        </w:rPr>
        <w:t>sečn</w:t>
      </w:r>
      <w:r w:rsidR="007C2519" w:rsidRPr="00473EA2">
        <w:rPr>
          <w:rFonts w:cs="Arial" w:eastAsia="Times New Roman" w:hAnsi="Arial" w:ascii="Arial"/>
          <w:b/>
          <w:bCs/>
          <w:color w:themeTint="D9" w:themeColor="text1" w:val="262626"/>
          <w:sz w:val="24"/>
          <w:szCs w:val="24"/>
        </w:rPr>
        <w:t>a razdoblja</w:t>
      </w:r>
    </w:p>
    <w:p w:rsidRDefault="007834EE" w:rsidP="00134543" w:rsidR="007834EE" w:rsidRPr="00473EA2">
      <w:pPr>
        <w:spacing w:after="0"/>
        <w:jc w:val="both"/>
        <w:rPr>
          <w:rFonts w:cs="Arial" w:eastAsia="Times New Roman" w:hAnsi="Arial" w:ascii="Arial"/>
          <w:b/>
          <w:bCs/>
          <w:color w:themeTint="D9" w:themeColor="text1" w:val="262626"/>
          <w:sz w:val="24"/>
          <w:szCs w:val="24"/>
        </w:rPr>
      </w:pPr>
    </w:p>
    <w:p w:rsidRDefault="00CC0363" w:rsidP="005D1389" w:rsidR="005D1389" w:rsidRPr="00473EA2">
      <w:pPr>
        <w:spacing w:after="0"/>
        <w:contextualSpacing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>- poštanski troškovi</w:t>
      </w:r>
      <w:r w:rsidR="003027BA" w:rsidRPr="00473EA2">
        <w:rPr>
          <w:rFonts w:cs="Arial" w:hAnsi="Arial" w:ascii="Arial"/>
          <w:color w:themeTint="D9" w:themeColor="text1" w:val="262626"/>
          <w:sz w:val="24"/>
          <w:szCs w:val="24"/>
        </w:rPr>
        <w:t>…………………..</w:t>
      </w:r>
      <w:r w:rsidR="005D1389"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 ....................</w:t>
      </w: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>..</w:t>
      </w:r>
      <w:r w:rsidR="003027BA"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.........................       </w:t>
      </w:r>
      <w:r w:rsidR="00937074" w:rsidRPr="00473EA2">
        <w:rPr>
          <w:rFonts w:cs="Arial" w:hAnsi="Arial" w:ascii="Arial"/>
          <w:color w:themeTint="D9" w:themeColor="text1" w:val="262626"/>
          <w:sz w:val="24"/>
          <w:szCs w:val="24"/>
        </w:rPr>
        <w:t>10</w:t>
      </w:r>
      <w:r w:rsidR="005D1389" w:rsidRPr="00473EA2">
        <w:rPr>
          <w:rFonts w:cs="Arial" w:hAnsi="Arial" w:ascii="Arial"/>
          <w:color w:themeTint="D9" w:themeColor="text1" w:val="262626"/>
          <w:sz w:val="24"/>
          <w:szCs w:val="24"/>
        </w:rPr>
        <w:t>0,00 kn</w:t>
      </w:r>
    </w:p>
    <w:p w:rsidRDefault="005D1389" w:rsidP="005D1389" w:rsidR="005D1389" w:rsidRPr="00473EA2">
      <w:pPr>
        <w:spacing w:after="0"/>
        <w:contextualSpacing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- </w:t>
      </w:r>
      <w:r w:rsidR="003027BA" w:rsidRPr="00473EA2">
        <w:rPr>
          <w:rFonts w:cs="Arial" w:hAnsi="Arial" w:ascii="Arial"/>
          <w:color w:themeTint="D9" w:themeColor="text1" w:val="262626"/>
          <w:sz w:val="24"/>
          <w:szCs w:val="24"/>
        </w:rPr>
        <w:t>trošak telefona …………………..</w:t>
      </w: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.....................................................    </w:t>
      </w:r>
      <w:r w:rsidR="00CC0363"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 </w:t>
      </w:r>
      <w:r w:rsidR="003027BA" w:rsidRPr="00473EA2">
        <w:rPr>
          <w:rFonts w:cs="Arial" w:hAnsi="Arial" w:ascii="Arial"/>
          <w:color w:themeTint="D9" w:themeColor="text1" w:val="262626"/>
          <w:sz w:val="24"/>
          <w:szCs w:val="24"/>
        </w:rPr>
        <w:t>1</w:t>
      </w: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>00,00 kn</w:t>
      </w:r>
    </w:p>
    <w:p w:rsidRDefault="003027BA" w:rsidP="005D1389" w:rsidR="005D1389" w:rsidRPr="00473EA2">
      <w:pPr>
        <w:spacing w:after="0"/>
        <w:contextualSpacing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>- trošak uredskog materijala …………………..</w:t>
      </w:r>
      <w:r w:rsidR="005D1389"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 ..................................    </w:t>
      </w: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 1</w:t>
      </w:r>
      <w:r w:rsidR="005D1389" w:rsidRPr="00473EA2">
        <w:rPr>
          <w:rFonts w:cs="Arial" w:hAnsi="Arial" w:ascii="Arial"/>
          <w:color w:themeTint="D9" w:themeColor="text1" w:val="262626"/>
          <w:sz w:val="24"/>
          <w:szCs w:val="24"/>
        </w:rPr>
        <w:t>00,00 kn</w:t>
      </w:r>
    </w:p>
    <w:p w:rsidRDefault="005D1389" w:rsidP="005D1389" w:rsidR="005D1389" w:rsidRPr="00473EA2">
      <w:pPr>
        <w:spacing w:after="0"/>
        <w:contextualSpacing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>- trošak fotokopiranja</w:t>
      </w:r>
      <w:r w:rsidR="003027BA" w:rsidRPr="00473EA2">
        <w:rPr>
          <w:rFonts w:cs="Arial" w:hAnsi="Arial" w:ascii="Arial"/>
          <w:color w:themeTint="D9" w:themeColor="text1" w:val="262626"/>
          <w:sz w:val="24"/>
          <w:szCs w:val="24"/>
        </w:rPr>
        <w:t>…………………...</w:t>
      </w: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 ..................</w:t>
      </w:r>
      <w:r w:rsidR="003027BA" w:rsidRPr="00473EA2">
        <w:rPr>
          <w:rFonts w:cs="Arial" w:hAnsi="Arial" w:ascii="Arial"/>
          <w:color w:themeTint="D9" w:themeColor="text1" w:val="262626"/>
          <w:sz w:val="24"/>
          <w:szCs w:val="24"/>
        </w:rPr>
        <w:t>...........................     1</w:t>
      </w: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>00,00</w:t>
      </w:r>
      <w:r w:rsidR="00E66287"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 kn</w:t>
      </w:r>
    </w:p>
    <w:p w:rsidRDefault="005D1389" w:rsidP="008639B8" w:rsidR="00E66287" w:rsidRPr="00473EA2">
      <w:pPr>
        <w:spacing w:after="0"/>
        <w:contextualSpacing/>
        <w:rPr>
          <w:rFonts w:cs="Arial" w:hAnsi="Arial" w:ascii="Arial"/>
          <w:color w:themeTint="D9" w:themeColor="text1" w:val="262626"/>
          <w:sz w:val="24"/>
          <w:szCs w:val="24"/>
        </w:rPr>
      </w:pP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- </w:t>
      </w:r>
      <w:r w:rsidR="003027BA" w:rsidRPr="00473EA2">
        <w:rPr>
          <w:rFonts w:cs="Arial" w:hAnsi="Arial" w:ascii="Arial"/>
          <w:color w:themeTint="D9" w:themeColor="text1" w:val="262626"/>
          <w:sz w:val="24"/>
          <w:szCs w:val="24"/>
        </w:rPr>
        <w:t>knjigovodstveni poslovi (1.000,00 kn/mj+PDV)</w:t>
      </w:r>
      <w:r w:rsidR="008639B8"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 ......</w:t>
      </w:r>
      <w:r w:rsidR="003027BA" w:rsidRPr="00473EA2">
        <w:rPr>
          <w:rFonts w:cs="Arial" w:hAnsi="Arial" w:ascii="Arial"/>
          <w:color w:themeTint="D9" w:themeColor="text1" w:val="262626"/>
          <w:sz w:val="24"/>
          <w:szCs w:val="24"/>
        </w:rPr>
        <w:t>.........................</w:t>
      </w:r>
      <w:r w:rsidR="008639B8"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   </w:t>
      </w:r>
      <w:r w:rsidR="00937074" w:rsidRPr="00473EA2">
        <w:rPr>
          <w:rFonts w:cs="Arial" w:hAnsi="Arial" w:ascii="Arial"/>
          <w:color w:themeTint="D9" w:themeColor="text1" w:val="262626"/>
          <w:sz w:val="24"/>
          <w:szCs w:val="24"/>
        </w:rPr>
        <w:t>1</w:t>
      </w:r>
      <w:r w:rsidR="008639B8" w:rsidRPr="00473EA2">
        <w:rPr>
          <w:rFonts w:cs="Arial" w:hAnsi="Arial" w:ascii="Arial"/>
          <w:color w:themeTint="D9" w:themeColor="text1" w:val="262626"/>
          <w:sz w:val="24"/>
          <w:szCs w:val="24"/>
        </w:rPr>
        <w:t>.</w:t>
      </w:r>
      <w:r w:rsidR="00937074" w:rsidRPr="00473EA2">
        <w:rPr>
          <w:rFonts w:cs="Arial" w:hAnsi="Arial" w:ascii="Arial"/>
          <w:color w:themeTint="D9" w:themeColor="text1" w:val="262626"/>
          <w:sz w:val="24"/>
          <w:szCs w:val="24"/>
        </w:rPr>
        <w:t>2</w:t>
      </w:r>
      <w:r w:rsidR="003027BA" w:rsidRPr="00473EA2">
        <w:rPr>
          <w:rFonts w:cs="Arial" w:hAnsi="Arial" w:ascii="Arial"/>
          <w:color w:themeTint="D9" w:themeColor="text1" w:val="262626"/>
          <w:sz w:val="24"/>
          <w:szCs w:val="24"/>
        </w:rPr>
        <w:t>5</w:t>
      </w:r>
      <w:r w:rsidR="008639B8" w:rsidRPr="00473EA2">
        <w:rPr>
          <w:rFonts w:cs="Arial" w:hAnsi="Arial" w:ascii="Arial"/>
          <w:color w:themeTint="D9" w:themeColor="text1" w:val="262626"/>
          <w:sz w:val="24"/>
          <w:szCs w:val="24"/>
        </w:rPr>
        <w:t>0,00 kn</w:t>
      </w:r>
      <w:r w:rsidR="008639B8" w:rsidRPr="00473EA2">
        <w:rPr>
          <w:rFonts w:cs="Arial" w:hAnsi="Arial" w:ascii="Arial"/>
          <w:color w:themeTint="D9" w:themeColor="text1" w:val="262626"/>
          <w:sz w:val="24"/>
          <w:szCs w:val="24"/>
        </w:rPr>
        <w:tab/>
      </w:r>
      <w:r w:rsidR="008639B8" w:rsidRPr="00473EA2">
        <w:rPr>
          <w:rFonts w:cs="Arial" w:hAnsi="Arial" w:ascii="Arial"/>
          <w:color w:themeTint="D9" w:themeColor="text1" w:val="262626"/>
          <w:sz w:val="24"/>
          <w:szCs w:val="24"/>
        </w:rPr>
        <w:tab/>
      </w:r>
      <w:r w:rsidR="008639B8" w:rsidRPr="00473EA2">
        <w:rPr>
          <w:rFonts w:cs="Arial" w:hAnsi="Arial" w:ascii="Arial"/>
          <w:color w:themeTint="D9" w:themeColor="text1" w:val="262626"/>
          <w:sz w:val="24"/>
          <w:szCs w:val="24"/>
        </w:rPr>
        <w:tab/>
      </w:r>
      <w:r w:rsidR="008639B8" w:rsidRPr="00473EA2">
        <w:rPr>
          <w:rFonts w:cs="Arial" w:hAnsi="Arial" w:ascii="Arial"/>
          <w:color w:themeTint="D9" w:themeColor="text1" w:val="262626"/>
          <w:sz w:val="24"/>
          <w:szCs w:val="24"/>
        </w:rPr>
        <w:tab/>
      </w:r>
      <w:r w:rsidR="008639B8" w:rsidRPr="00473EA2">
        <w:rPr>
          <w:rFonts w:cs="Arial" w:hAnsi="Arial" w:ascii="Arial"/>
          <w:color w:themeTint="D9" w:themeColor="text1" w:val="262626"/>
          <w:sz w:val="24"/>
          <w:szCs w:val="24"/>
        </w:rPr>
        <w:tab/>
      </w:r>
    </w:p>
    <w:p w:rsidRDefault="005D1389" w:rsidP="005D1389" w:rsidR="005D1389" w:rsidRPr="00473EA2">
      <w:pPr>
        <w:spacing w:after="0"/>
        <w:contextualSpacing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>Ukupno ...........................................................</w:t>
      </w:r>
      <w:r w:rsidR="00CE0D41" w:rsidRPr="00473EA2">
        <w:rPr>
          <w:rFonts w:cs="Arial" w:hAnsi="Arial" w:ascii="Arial"/>
          <w:color w:themeTint="D9" w:themeColor="text1" w:val="262626"/>
          <w:sz w:val="24"/>
          <w:szCs w:val="24"/>
        </w:rPr>
        <w:t>......................</w:t>
      </w:r>
      <w:r w:rsidR="003027BA" w:rsidRPr="00473EA2">
        <w:rPr>
          <w:rFonts w:cs="Arial" w:hAnsi="Arial" w:ascii="Arial"/>
          <w:color w:themeTint="D9" w:themeColor="text1" w:val="262626"/>
          <w:sz w:val="24"/>
          <w:szCs w:val="24"/>
        </w:rPr>
        <w:t>.............</w:t>
      </w:r>
      <w:r w:rsidR="00CE0D41"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 </w:t>
      </w:r>
      <w:r w:rsidR="001E65B2"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  </w:t>
      </w:r>
      <w:r w:rsidR="00937074" w:rsidRPr="00473EA2">
        <w:rPr>
          <w:rFonts w:cs="Arial" w:hAnsi="Arial" w:ascii="Arial"/>
          <w:color w:themeTint="D9" w:themeColor="text1" w:val="262626"/>
          <w:sz w:val="24"/>
          <w:szCs w:val="24"/>
        </w:rPr>
        <w:t>1.65</w:t>
      </w:r>
      <w:r w:rsidR="003027BA" w:rsidRPr="00473EA2">
        <w:rPr>
          <w:rFonts w:cs="Arial" w:hAnsi="Arial" w:ascii="Arial"/>
          <w:color w:themeTint="D9" w:themeColor="text1" w:val="262626"/>
          <w:sz w:val="24"/>
          <w:szCs w:val="24"/>
        </w:rPr>
        <w:t>0,00</w:t>
      </w:r>
      <w:r w:rsidR="00C937CB"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 </w:t>
      </w:r>
      <w:r w:rsidR="001E65B2" w:rsidRPr="00473EA2">
        <w:rPr>
          <w:rFonts w:cs="Arial" w:hAnsi="Arial" w:ascii="Arial"/>
          <w:color w:themeTint="D9" w:themeColor="text1" w:val="262626"/>
          <w:sz w:val="24"/>
          <w:szCs w:val="24"/>
        </w:rPr>
        <w:t>kn</w:t>
      </w:r>
    </w:p>
    <w:p w:rsidRDefault="00865968" w:rsidP="005D1389" w:rsidR="00865968" w:rsidRPr="00473EA2">
      <w:pPr>
        <w:spacing w:after="0"/>
        <w:contextualSpacing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</w:p>
    <w:p w:rsidRDefault="003027BA" w:rsidP="005D1389" w:rsidR="00F45761" w:rsidRPr="00473EA2">
      <w:pPr>
        <w:spacing w:after="0"/>
        <w:contextualSpacing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>Troškovi od otvaranja stečajnog postupka do izvještajnog ročišta su stvarni troškovi za neophodne radnje nakon što je stečajni postupak otvoren, a plan troškova je također vezan uz troškove potrebne za provođenje stečajnog postupka koji su planirani na mjesečnoj razini. O svim</w:t>
      </w:r>
      <w:r w:rsidR="006875A2"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 daljnjim troškovima koji će nastati, a nisu obuhvaćeni planom troškova</w:t>
      </w:r>
      <w:r w:rsidR="00000F97" w:rsidRPr="00473EA2">
        <w:rPr>
          <w:rFonts w:cs="Arial" w:hAnsi="Arial" w:ascii="Arial"/>
          <w:color w:themeTint="D9" w:themeColor="text1" w:val="262626"/>
          <w:sz w:val="24"/>
          <w:szCs w:val="24"/>
        </w:rPr>
        <w:t>, kao i o prihodima u stečajnom postupku stečajni upravitelj će izvještavati u redovnim tromjesečnim izvješćima.</w:t>
      </w:r>
    </w:p>
    <w:p w:rsidRDefault="003027BA" w:rsidP="005D1389" w:rsidR="003027BA" w:rsidRPr="00473EA2">
      <w:pPr>
        <w:spacing w:after="0"/>
        <w:contextualSpacing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</w:p>
    <w:p w:rsidRDefault="003027BA" w:rsidP="005D1389" w:rsidR="003027BA" w:rsidRPr="00473EA2">
      <w:pPr>
        <w:spacing w:after="0"/>
        <w:contextualSpacing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</w:p>
    <w:p w:rsidRDefault="00F45761" w:rsidP="00F45761" w:rsidR="00F45761" w:rsidRPr="00473EA2">
      <w:pPr>
        <w:rPr>
          <w:rFonts w:cs="Arial" w:hAnsi="Arial" w:ascii="Arial"/>
          <w:color w:themeTint="D9" w:themeColor="text1" w:val="262626"/>
          <w:sz w:val="24"/>
          <w:szCs w:val="24"/>
          <w:lang w:val="pl-PL"/>
        </w:rPr>
      </w:pPr>
      <w:r w:rsidRPr="00473EA2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>II. STANJE STEČAJNE MASE</w:t>
      </w:r>
    </w:p>
    <w:p w:rsidRDefault="00F45761" w:rsidP="005D1389" w:rsidR="00F45761" w:rsidRPr="00473EA2">
      <w:pPr>
        <w:spacing w:after="0"/>
        <w:contextualSpacing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</w:p>
    <w:p w:rsidRDefault="00865968" w:rsidP="00865968" w:rsidR="00865968" w:rsidRPr="00473EA2">
      <w:pPr>
        <w:spacing w:after="0"/>
        <w:ind w:firstLine="708"/>
        <w:jc w:val="both"/>
        <w:rPr>
          <w:rFonts w:cs="Arial" w:hAnsi="Arial" w:ascii="Arial"/>
          <w:b/>
          <w:color w:themeTint="D9" w:themeColor="text1" w:val="262626"/>
          <w:sz w:val="24"/>
          <w:szCs w:val="24"/>
        </w:rPr>
      </w:pPr>
      <w:r w:rsidRPr="00473EA2">
        <w:rPr>
          <w:rFonts w:cs="Arial" w:hAnsi="Arial" w:ascii="Arial"/>
          <w:b/>
          <w:color w:themeTint="D9" w:themeColor="text1" w:val="262626"/>
          <w:sz w:val="24"/>
          <w:szCs w:val="24"/>
        </w:rPr>
        <w:t>4.</w:t>
      </w:r>
      <w:r w:rsidR="00172F57" w:rsidRPr="00473EA2">
        <w:rPr>
          <w:rFonts w:cs="Arial" w:hAnsi="Arial" w:ascii="Arial"/>
          <w:b/>
          <w:color w:themeTint="D9" w:themeColor="text1" w:val="262626"/>
          <w:sz w:val="24"/>
          <w:szCs w:val="24"/>
        </w:rPr>
        <w:t xml:space="preserve">1. </w:t>
      </w:r>
      <w:r w:rsidRPr="00473EA2">
        <w:rPr>
          <w:rFonts w:cs="Arial" w:hAnsi="Arial" w:ascii="Arial"/>
          <w:b/>
          <w:color w:themeTint="D9" w:themeColor="text1" w:val="262626"/>
          <w:sz w:val="24"/>
          <w:szCs w:val="24"/>
        </w:rPr>
        <w:t>Popis imovine i obveza</w:t>
      </w:r>
    </w:p>
    <w:p w:rsidRDefault="008C20D0" w:rsidP="00865968" w:rsidR="008C20D0" w:rsidRPr="00473EA2">
      <w:pPr>
        <w:spacing w:after="0"/>
        <w:ind w:firstLine="708"/>
        <w:jc w:val="both"/>
        <w:rPr>
          <w:rFonts w:cs="Arial" w:hAnsi="Arial" w:ascii="Arial"/>
          <w:b/>
          <w:color w:themeTint="D9" w:themeColor="text1" w:val="262626"/>
          <w:sz w:val="24"/>
          <w:szCs w:val="24"/>
        </w:rPr>
      </w:pPr>
    </w:p>
    <w:p w:rsidRDefault="00865968" w:rsidP="00865968" w:rsidR="00865968" w:rsidRPr="00473EA2">
      <w:pPr>
        <w:spacing w:after="0"/>
        <w:ind w:firstLine="708"/>
        <w:jc w:val="both"/>
        <w:rPr>
          <w:rFonts w:cs="Arial" w:hAnsi="Arial" w:ascii="Arial"/>
          <w:b/>
          <w:color w:themeTint="D9" w:themeColor="text1" w:val="262626"/>
          <w:sz w:val="24"/>
          <w:szCs w:val="24"/>
        </w:rPr>
      </w:pPr>
      <w:r w:rsidRPr="00473EA2">
        <w:rPr>
          <w:rFonts w:cs="Arial" w:hAnsi="Arial" w:ascii="Arial"/>
          <w:b/>
          <w:color w:themeTint="D9" w:themeColor="text1" w:val="262626"/>
          <w:sz w:val="24"/>
          <w:szCs w:val="24"/>
        </w:rPr>
        <w:t>Nekretnine</w:t>
      </w:r>
    </w:p>
    <w:p w:rsidRDefault="00A13BE8" w:rsidP="00363B4A" w:rsidR="00A13BE8" w:rsidRPr="00473EA2">
      <w:pPr>
        <w:spacing w:lineRule="auto" w:line="276" w:after="200"/>
        <w:rPr>
          <w:rFonts w:cs="Arial" w:hAnsi="Arial" w:ascii="Arial"/>
          <w:color w:themeTint="D9" w:themeColor="text1" w:val="262626"/>
          <w:sz w:val="24"/>
          <w:szCs w:val="24"/>
        </w:rPr>
      </w:pPr>
    </w:p>
    <w:p w:rsidRDefault="0026508B" w:rsidP="00363B4A" w:rsidR="00363B4A" w:rsidRPr="00473EA2">
      <w:pPr>
        <w:spacing w:lineRule="auto" w:line="276" w:after="200"/>
        <w:rPr>
          <w:rFonts w:cs="Arial" w:hAnsi="Arial" w:ascii="Arial"/>
          <w:color w:themeTint="D9" w:themeColor="text1" w:val="262626"/>
          <w:sz w:val="24"/>
          <w:szCs w:val="24"/>
        </w:rPr>
      </w:pP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>Stečajni dužnik posjeduje slijedeće nekretnine:</w:t>
      </w:r>
    </w:p>
    <w:p w:rsidRDefault="001E4BBE" w:rsidP="001E4BBE" w:rsidR="0026508B" w:rsidRPr="00473EA2">
      <w:pPr>
        <w:spacing w:lineRule="auto" w:line="276" w:after="200"/>
        <w:ind w:left="720"/>
        <w:rPr>
          <w:rFonts w:cs="Arial" w:hAnsi="Arial" w:ascii="Arial"/>
          <w:color w:themeTint="D9" w:themeColor="text1" w:val="262626"/>
          <w:sz w:val="24"/>
          <w:szCs w:val="24"/>
        </w:rPr>
      </w:pP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>1.</w:t>
      </w:r>
      <w:r w:rsidR="0026508B"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upisane u zk. ul. </w:t>
      </w:r>
      <w:r w:rsidR="00D750AC" w:rsidRPr="00473EA2">
        <w:rPr>
          <w:rFonts w:cs="Arial" w:hAnsi="Arial" w:ascii="Arial"/>
          <w:color w:themeTint="D9" w:themeColor="text1" w:val="262626"/>
          <w:sz w:val="24"/>
          <w:szCs w:val="24"/>
        </w:rPr>
        <w:t>109232</w:t>
      </w:r>
      <w:r w:rsidR="005544C2"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 </w:t>
      </w:r>
      <w:r w:rsidR="0026508B"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k.o. </w:t>
      </w:r>
      <w:r w:rsidR="005544C2" w:rsidRPr="00473EA2">
        <w:rPr>
          <w:rFonts w:cs="Arial" w:hAnsi="Arial" w:ascii="Arial"/>
          <w:color w:themeTint="D9" w:themeColor="text1" w:val="262626"/>
          <w:sz w:val="24"/>
          <w:szCs w:val="24"/>
        </w:rPr>
        <w:t>999901 Grad Zagreb</w:t>
      </w:r>
    </w:p>
    <w:p w:rsidRDefault="0026508B" w:rsidP="005847A5" w:rsidR="005544C2" w:rsidRPr="00473EA2">
      <w:pPr>
        <w:pStyle w:val="Odlomakpopisa"/>
        <w:numPr>
          <w:ilvl w:val="0"/>
          <w:numId w:val="2"/>
        </w:numPr>
        <w:spacing w:lineRule="auto" w:line="276" w:after="200"/>
        <w:rPr>
          <w:rFonts w:cs="Arial" w:hAnsi="Arial" w:ascii="Arial"/>
          <w:color w:themeTint="D9" w:themeColor="text1" w:val="262626"/>
          <w:sz w:val="24"/>
          <w:szCs w:val="24"/>
        </w:rPr>
      </w:pP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k.č. br. </w:t>
      </w:r>
      <w:r w:rsidR="005544C2" w:rsidRPr="00473EA2">
        <w:rPr>
          <w:rFonts w:cs="Arial" w:hAnsi="Arial" w:ascii="Arial"/>
          <w:color w:themeTint="D9" w:themeColor="text1" w:val="262626"/>
          <w:sz w:val="24"/>
          <w:szCs w:val="24"/>
        </w:rPr>
        <w:t>4968/22 – dvorište Kalnička površine 29 m2</w:t>
      </w:r>
    </w:p>
    <w:p w:rsidRDefault="009668F3" w:rsidP="009668F3" w:rsidR="009668F3" w:rsidRPr="00473EA2">
      <w:pPr>
        <w:pStyle w:val="Odlomakpopisa"/>
        <w:spacing w:lineRule="auto" w:line="276" w:after="200"/>
        <w:ind w:left="1068"/>
        <w:rPr>
          <w:rFonts w:cs="Arial" w:hAnsi="Arial" w:ascii="Arial"/>
          <w:color w:themeTint="D9" w:themeColor="text1" w:val="262626"/>
          <w:sz w:val="24"/>
          <w:szCs w:val="24"/>
        </w:rPr>
      </w:pPr>
    </w:p>
    <w:p w:rsidRDefault="001E4BBE" w:rsidP="001E4BBE" w:rsidR="003B4534" w:rsidRPr="00473EA2">
      <w:pPr>
        <w:spacing w:lineRule="auto" w:line="276" w:after="200"/>
        <w:ind w:left="720"/>
        <w:rPr>
          <w:rFonts w:cs="Arial" w:hAnsi="Arial" w:ascii="Arial"/>
          <w:color w:themeTint="D9" w:themeColor="text1" w:val="262626"/>
          <w:sz w:val="24"/>
          <w:szCs w:val="24"/>
        </w:rPr>
      </w:pP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>2.</w:t>
      </w:r>
      <w:r w:rsidR="00F71E87" w:rsidRPr="00473EA2">
        <w:rPr>
          <w:rFonts w:cs="Arial" w:hAnsi="Arial" w:ascii="Arial"/>
          <w:color w:themeTint="D9" w:themeColor="text1" w:val="262626"/>
          <w:sz w:val="24"/>
          <w:szCs w:val="24"/>
        </w:rPr>
        <w:t>upisane u zk. u</w:t>
      </w:r>
      <w:r w:rsidR="003B4534" w:rsidRPr="00473EA2">
        <w:rPr>
          <w:rFonts w:cs="Arial" w:hAnsi="Arial" w:ascii="Arial"/>
          <w:color w:themeTint="D9" w:themeColor="text1" w:val="262626"/>
          <w:sz w:val="24"/>
          <w:szCs w:val="24"/>
        </w:rPr>
        <w:t>l. 10095 k.o. 999901 Grad Zagreb</w:t>
      </w:r>
    </w:p>
    <w:p w:rsidRDefault="003B4534" w:rsidP="009668F3" w:rsidR="00D46BC0" w:rsidRPr="00473EA2">
      <w:pPr>
        <w:pStyle w:val="Odlomakpopisa"/>
        <w:numPr>
          <w:ilvl w:val="0"/>
          <w:numId w:val="2"/>
        </w:numPr>
        <w:spacing w:lineRule="auto" w:line="276" w:after="200"/>
        <w:rPr>
          <w:rFonts w:cs="Arial" w:hAnsi="Arial" w:ascii="Arial"/>
          <w:color w:themeTint="D9" w:themeColor="text1" w:val="262626"/>
          <w:sz w:val="24"/>
          <w:szCs w:val="24"/>
        </w:rPr>
      </w:pP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>k.č. br. 4968/2 – stambena zgrada br 17. i dvorište Kalnička površine 604 m2, stambena zgrada br. 17. površine 302</w:t>
      </w:r>
      <w:r w:rsidR="00D46BC0"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 m2, i dvorište površine 302 m2</w:t>
      </w:r>
    </w:p>
    <w:p w:rsidRDefault="003B4534" w:rsidP="0034702A" w:rsidR="0034702A" w:rsidRPr="00473EA2">
      <w:pPr>
        <w:pStyle w:val="Odlomakpopisa"/>
        <w:numPr>
          <w:ilvl w:val="0"/>
          <w:numId w:val="17"/>
        </w:numPr>
        <w:spacing w:lineRule="auto" w:line="276" w:after="200"/>
        <w:rPr>
          <w:rFonts w:cs="Arial" w:hAnsi="Arial" w:ascii="Arial"/>
          <w:color w:themeTint="D9" w:themeColor="text1" w:val="262626"/>
          <w:sz w:val="24"/>
          <w:szCs w:val="24"/>
        </w:rPr>
      </w:pP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 </w:t>
      </w:r>
      <w:r w:rsidR="0026508B" w:rsidRPr="00473EA2">
        <w:rPr>
          <w:rFonts w:cs="Arial" w:hAnsi="Arial" w:ascii="Arial"/>
          <w:color w:themeTint="D9" w:themeColor="text1" w:val="262626"/>
          <w:sz w:val="24"/>
          <w:szCs w:val="24"/>
        </w:rPr>
        <w:t>suvlasnički dio:</w:t>
      </w:r>
      <w:r w:rsidR="00D46BC0" w:rsidRPr="00473EA2">
        <w:rPr>
          <w:rFonts w:cs="Arial" w:hAnsi="Arial" w:ascii="Arial"/>
          <w:color w:themeTint="D9" w:themeColor="text1" w:val="262626"/>
          <w:sz w:val="24"/>
          <w:szCs w:val="24"/>
        </w:rPr>
        <w:t>61</w:t>
      </w:r>
      <w:r w:rsidR="0026508B" w:rsidRPr="00473EA2">
        <w:rPr>
          <w:rFonts w:cs="Arial" w:hAnsi="Arial" w:ascii="Arial"/>
          <w:color w:themeTint="D9" w:themeColor="text1" w:val="262626"/>
          <w:sz w:val="24"/>
          <w:szCs w:val="24"/>
        </w:rPr>
        <w:t>/10000 ETAŽNO VLASNIŠTVO (E-1</w:t>
      </w:r>
      <w:r w:rsidR="00D46BC0" w:rsidRPr="00473EA2">
        <w:rPr>
          <w:rFonts w:cs="Arial" w:hAnsi="Arial" w:ascii="Arial"/>
          <w:color w:themeTint="D9" w:themeColor="text1" w:val="262626"/>
          <w:sz w:val="24"/>
          <w:szCs w:val="24"/>
        </w:rPr>
        <w:t>0</w:t>
      </w:r>
      <w:r w:rsidR="0026508B"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) – </w:t>
      </w:r>
      <w:r w:rsidR="00D46BC0" w:rsidRPr="00473EA2">
        <w:rPr>
          <w:rFonts w:cs="Arial" w:hAnsi="Arial" w:ascii="Arial"/>
          <w:color w:themeTint="D9" w:themeColor="text1" w:val="262626"/>
          <w:sz w:val="24"/>
          <w:szCs w:val="24"/>
        </w:rPr>
        <w:t>1. garažn</w:t>
      </w:r>
      <w:r w:rsidR="00F71E87" w:rsidRPr="00473EA2">
        <w:rPr>
          <w:rFonts w:cs="Arial" w:hAnsi="Arial" w:ascii="Arial"/>
          <w:color w:themeTint="D9" w:themeColor="text1" w:val="262626"/>
          <w:sz w:val="24"/>
          <w:szCs w:val="24"/>
        </w:rPr>
        <w:t>o parkirno mjesto u podrumu pod</w:t>
      </w:r>
      <w:r w:rsidR="00D46BC0" w:rsidRPr="00473EA2">
        <w:rPr>
          <w:rFonts w:cs="Arial" w:hAnsi="Arial" w:ascii="Arial"/>
          <w:color w:themeTint="D9" w:themeColor="text1" w:val="262626"/>
          <w:sz w:val="24"/>
          <w:szCs w:val="24"/>
        </w:rPr>
        <w:t>ne površine 12,50 m2 (neto korisne površine 6,25 m2) u nacrtu označen oznakom GPM10</w:t>
      </w:r>
    </w:p>
    <w:p w:rsidRDefault="0034702A" w:rsidP="0034702A" w:rsidR="0034702A" w:rsidRPr="00473EA2">
      <w:pPr>
        <w:spacing w:lineRule="auto" w:line="276" w:after="200"/>
        <w:rPr>
          <w:rFonts w:cs="Arial" w:hAnsi="Arial" w:ascii="Arial"/>
          <w:color w:themeTint="D9" w:themeColor="text1" w:val="262626"/>
          <w:sz w:val="24"/>
          <w:szCs w:val="24"/>
        </w:rPr>
      </w:pP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Na </w:t>
      </w:r>
      <w:r w:rsidR="009668F3"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 obje nekretnine</w:t>
      </w: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 uknjiženo je pravo zaloga</w:t>
      </w:r>
      <w:r w:rsidR="00C83A47" w:rsidRPr="00473EA2">
        <w:rPr>
          <w:rFonts w:cs="Arial" w:hAnsi="Arial" w:ascii="Arial"/>
          <w:color w:themeTint="D9" w:themeColor="text1" w:val="262626"/>
          <w:sz w:val="24"/>
          <w:szCs w:val="24"/>
        </w:rPr>
        <w:t>:</w:t>
      </w:r>
    </w:p>
    <w:p w:rsidRDefault="00C83A47" w:rsidP="00C83A47" w:rsidR="00C83A47" w:rsidRPr="00473EA2">
      <w:pPr>
        <w:pStyle w:val="Odlomakpopisa"/>
        <w:numPr>
          <w:ilvl w:val="0"/>
          <w:numId w:val="2"/>
        </w:numPr>
        <w:spacing w:lineRule="auto" w:line="276" w:after="200"/>
        <w:rPr>
          <w:rFonts w:cs="Arial" w:hAnsi="Arial" w:ascii="Arial"/>
          <w:color w:themeTint="D9" w:themeColor="text1" w:val="262626"/>
          <w:sz w:val="24"/>
          <w:szCs w:val="24"/>
        </w:rPr>
      </w:pP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na </w:t>
      </w:r>
      <w:r w:rsidR="00386690" w:rsidRPr="00473EA2">
        <w:rPr>
          <w:rFonts w:cs="Arial" w:hAnsi="Arial" w:ascii="Arial"/>
          <w:color w:themeTint="D9" w:themeColor="text1" w:val="262626"/>
          <w:sz w:val="24"/>
          <w:szCs w:val="24"/>
        </w:rPr>
        <w:t>temelju Rješenja</w:t>
      </w:r>
      <w:r w:rsidR="009668F3"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 o osiguranju Općins</w:t>
      </w:r>
      <w:r w:rsidR="00F13DCC" w:rsidRPr="00473EA2">
        <w:rPr>
          <w:rFonts w:cs="Arial" w:hAnsi="Arial" w:ascii="Arial"/>
          <w:color w:themeTint="D9" w:themeColor="text1" w:val="262626"/>
          <w:sz w:val="24"/>
          <w:szCs w:val="24"/>
        </w:rPr>
        <w:t>k</w:t>
      </w:r>
      <w:r w:rsidR="009668F3" w:rsidRPr="00473EA2">
        <w:rPr>
          <w:rFonts w:cs="Arial" w:hAnsi="Arial" w:ascii="Arial"/>
          <w:color w:themeTint="D9" w:themeColor="text1" w:val="262626"/>
          <w:sz w:val="24"/>
          <w:szCs w:val="24"/>
        </w:rPr>
        <w:t>og građanskog suda u Zagrebu po</w:t>
      </w:r>
      <w:r w:rsidR="00F13DCC" w:rsidRPr="00473EA2">
        <w:rPr>
          <w:rFonts w:cs="Arial" w:hAnsi="Arial" w:ascii="Arial"/>
          <w:color w:themeTint="D9" w:themeColor="text1" w:val="262626"/>
          <w:sz w:val="24"/>
          <w:szCs w:val="24"/>
        </w:rPr>
        <w:t>s</w:t>
      </w:r>
      <w:r w:rsidR="009668F3" w:rsidRPr="00473EA2">
        <w:rPr>
          <w:rFonts w:cs="Arial" w:hAnsi="Arial" w:ascii="Arial"/>
          <w:color w:themeTint="D9" w:themeColor="text1" w:val="262626"/>
          <w:sz w:val="24"/>
          <w:szCs w:val="24"/>
        </w:rPr>
        <w:t>l. br. Ovr-1602/16 od 1. lipnja 2016. godine uknjižuje se založno pravo radi osiguranja novčane tražbine predlagatelja osiguranja u iznosu od 690.405,58 kn (glavnica 613,330,02 kn i kamata 77.075,56 kn) sa pripadajućim zakonskim zateznim kamatama, te ostalih uvjeta za korist</w:t>
      </w:r>
    </w:p>
    <w:p w:rsidRDefault="009668F3" w:rsidP="009668F3" w:rsidR="009668F3" w:rsidRPr="00473EA2">
      <w:pPr>
        <w:pStyle w:val="Odlomakpopisa"/>
        <w:spacing w:lineRule="auto" w:line="276" w:after="200"/>
        <w:ind w:left="1068"/>
        <w:rPr>
          <w:rFonts w:cs="Arial" w:hAnsi="Arial" w:ascii="Arial"/>
          <w:color w:themeTint="D9" w:themeColor="text1" w:val="262626"/>
          <w:sz w:val="24"/>
          <w:szCs w:val="24"/>
        </w:rPr>
      </w:pP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>REPUBLIKA HRVATSKA</w:t>
      </w:r>
    </w:p>
    <w:p w:rsidRDefault="009668F3" w:rsidP="009668F3" w:rsidR="009668F3" w:rsidRPr="00473EA2">
      <w:pPr>
        <w:spacing w:lineRule="auto" w:line="276" w:after="200"/>
        <w:rPr>
          <w:rFonts w:cs="Arial" w:hAnsi="Arial" w:ascii="Arial"/>
          <w:color w:themeTint="D9" w:themeColor="text1" w:val="262626"/>
          <w:sz w:val="24"/>
          <w:szCs w:val="24"/>
        </w:rPr>
      </w:pP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lastRenderedPageBreak/>
        <w:t xml:space="preserve">Na nekretnini opisanoj pod točkom 1 </w:t>
      </w:r>
      <w:r w:rsidR="00DB2B65"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– zk. Ul. 109232 </w:t>
      </w: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>uknjiženo je pravo zaloga</w:t>
      </w:r>
    </w:p>
    <w:p w:rsidRDefault="009668F3" w:rsidP="009668F3" w:rsidR="009668F3" w:rsidRPr="00473EA2">
      <w:pPr>
        <w:spacing w:lineRule="auto" w:line="276" w:after="200"/>
        <w:rPr>
          <w:rFonts w:cs="Arial" w:hAnsi="Arial" w:ascii="Arial"/>
          <w:color w:themeTint="D9" w:themeColor="text1" w:val="262626"/>
          <w:sz w:val="24"/>
          <w:szCs w:val="24"/>
        </w:rPr>
      </w:pP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>- na temelju Ugovora o založnom pravu od 30. ožujka 2</w:t>
      </w:r>
      <w:r w:rsidR="00DB2B65" w:rsidRPr="00473EA2">
        <w:rPr>
          <w:rFonts w:cs="Arial" w:hAnsi="Arial" w:ascii="Arial"/>
          <w:color w:themeTint="D9" w:themeColor="text1" w:val="262626"/>
          <w:sz w:val="24"/>
          <w:szCs w:val="24"/>
        </w:rPr>
        <w:t>010. javnobilježnički solemnizira</w:t>
      </w: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>nog pod broj</w:t>
      </w:r>
      <w:r w:rsidR="00DB2B65" w:rsidRPr="00473EA2">
        <w:rPr>
          <w:rFonts w:cs="Arial" w:hAnsi="Arial" w:ascii="Arial"/>
          <w:color w:themeTint="D9" w:themeColor="text1" w:val="262626"/>
          <w:sz w:val="24"/>
          <w:szCs w:val="24"/>
        </w:rPr>
        <w:t>e</w:t>
      </w:r>
      <w:r w:rsidR="00386690" w:rsidRPr="00473EA2">
        <w:rPr>
          <w:rFonts w:cs="Arial" w:hAnsi="Arial" w:ascii="Arial"/>
          <w:color w:themeTint="D9" w:themeColor="text1" w:val="262626"/>
          <w:sz w:val="24"/>
          <w:szCs w:val="24"/>
        </w:rPr>
        <w:t>m OV-7</w:t>
      </w: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>602/10 od 31. ožujka 2010. uknjižuje se pravo zaloga</w:t>
      </w:r>
      <w:r w:rsidR="00DB2B65"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 radi osiguranja tražbine u izn</w:t>
      </w: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>osu 16.000.000,00 kn s kamatom p</w:t>
      </w:r>
      <w:r w:rsidR="00DB2B65" w:rsidRPr="00473EA2">
        <w:rPr>
          <w:rFonts w:cs="Arial" w:hAnsi="Arial" w:ascii="Arial"/>
          <w:color w:themeTint="D9" w:themeColor="text1" w:val="262626"/>
          <w:sz w:val="24"/>
          <w:szCs w:val="24"/>
        </w:rPr>
        <w:t>o dospijeću koje se utvrđuje u v</w:t>
      </w: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>isini stope važeće zakonske zatezne kamate u skladu s Odlukom o kamatnim stopama Zagrebačke banke d.d. (kamatna stopa je promjenjiva) koja na dan sklapanja ovog Ugovora iznosi 17 % a u slučaju promjene stope zateznih kamata prema eskontnoj stopi Hrvatske narodne banke koja je vrijedila zadnjeg dana polugodišta koje je prethodilo tekućem polugodištu uvećanoj za 8 p.</w:t>
      </w:r>
      <w:r w:rsidR="00386690" w:rsidRPr="00473EA2">
        <w:rPr>
          <w:rFonts w:cs="Arial" w:hAnsi="Arial" w:ascii="Arial"/>
          <w:color w:themeTint="D9" w:themeColor="text1" w:val="262626"/>
          <w:sz w:val="24"/>
          <w:szCs w:val="24"/>
        </w:rPr>
        <w:t>p</w:t>
      </w: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>. godišnje, koja teče od dana dospi</w:t>
      </w:r>
      <w:r w:rsidR="00386690" w:rsidRPr="00473EA2">
        <w:rPr>
          <w:rFonts w:cs="Arial" w:hAnsi="Arial" w:ascii="Arial"/>
          <w:color w:themeTint="D9" w:themeColor="text1" w:val="262626"/>
          <w:sz w:val="24"/>
          <w:szCs w:val="24"/>
        </w:rPr>
        <w:t>jeća do dana namirenja tražbine</w:t>
      </w: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 uvećano za naknade i troškove za korist ZAGREBAČKE BANKE d.d. Zagreb</w:t>
      </w:r>
      <w:r w:rsidR="00386690" w:rsidRPr="00473EA2">
        <w:rPr>
          <w:rFonts w:cs="Arial" w:hAnsi="Arial" w:ascii="Arial"/>
          <w:color w:themeTint="D9" w:themeColor="text1" w:val="262626"/>
          <w:sz w:val="24"/>
          <w:szCs w:val="24"/>
        </w:rPr>
        <w:t>.</w:t>
      </w:r>
    </w:p>
    <w:p w:rsidRDefault="00386690" w:rsidP="009668F3" w:rsidR="00386690" w:rsidRPr="00473EA2">
      <w:pPr>
        <w:spacing w:lineRule="auto" w:line="276" w:after="200"/>
        <w:rPr>
          <w:rFonts w:cs="Arial" w:hAnsi="Arial" w:ascii="Arial"/>
          <w:color w:themeTint="D9" w:themeColor="text1" w:val="262626"/>
          <w:sz w:val="24"/>
          <w:szCs w:val="24"/>
        </w:rPr>
      </w:pP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>Potraživanje je izmireno i podnesen je zahtjev za brisanje zaloga.</w:t>
      </w:r>
    </w:p>
    <w:p w:rsidRDefault="007C23B1" w:rsidP="003C6AA7" w:rsidR="007C23B1" w:rsidRPr="00473EA2">
      <w:pPr>
        <w:spacing w:lineRule="auto" w:line="276" w:after="200"/>
        <w:jc w:val="both"/>
        <w:rPr>
          <w:rFonts w:cs="Arial" w:hAnsi="Arial" w:ascii="Arial"/>
          <w:b/>
          <w:color w:themeTint="D9" w:themeColor="text1" w:val="262626"/>
          <w:sz w:val="24"/>
          <w:szCs w:val="24"/>
        </w:rPr>
      </w:pP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ab/>
      </w:r>
      <w:r w:rsidRPr="00473EA2">
        <w:rPr>
          <w:rFonts w:cs="Arial" w:hAnsi="Arial" w:ascii="Arial"/>
          <w:b/>
          <w:color w:themeTint="D9" w:themeColor="text1" w:val="262626"/>
          <w:sz w:val="24"/>
          <w:szCs w:val="24"/>
        </w:rPr>
        <w:t>5.2. Pokretnine</w:t>
      </w:r>
      <w:r w:rsidR="001E4BBE" w:rsidRPr="00473EA2">
        <w:rPr>
          <w:rFonts w:cs="Arial" w:hAnsi="Arial" w:ascii="Arial"/>
          <w:b/>
          <w:color w:themeTint="D9" w:themeColor="text1" w:val="262626"/>
          <w:sz w:val="24"/>
          <w:szCs w:val="24"/>
        </w:rPr>
        <w:t xml:space="preserve"> i druga imovina</w:t>
      </w:r>
    </w:p>
    <w:p w:rsidRDefault="007C23B1" w:rsidP="00386690" w:rsidR="007C23B1" w:rsidRPr="00473EA2">
      <w:pPr>
        <w:spacing w:lineRule="auto" w:line="276" w:after="200"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Prema </w:t>
      </w:r>
      <w:r w:rsidR="00386690" w:rsidRPr="00473EA2">
        <w:rPr>
          <w:rFonts w:cs="Arial" w:hAnsi="Arial" w:ascii="Arial"/>
          <w:color w:themeTint="D9" w:themeColor="text1" w:val="262626"/>
          <w:sz w:val="24"/>
          <w:szCs w:val="24"/>
        </w:rPr>
        <w:t>dostupnim podatcima</w:t>
      </w: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 stečajni dužnik nema pokretnine u </w:t>
      </w:r>
      <w:r w:rsidR="009668F3" w:rsidRPr="00473EA2">
        <w:rPr>
          <w:rFonts w:cs="Arial" w:hAnsi="Arial" w:ascii="Arial"/>
          <w:color w:themeTint="D9" w:themeColor="text1" w:val="262626"/>
          <w:sz w:val="24"/>
          <w:szCs w:val="24"/>
        </w:rPr>
        <w:t>vlasništv</w:t>
      </w:r>
      <w:r w:rsidR="001E4BBE" w:rsidRPr="00473EA2">
        <w:rPr>
          <w:rFonts w:cs="Arial" w:hAnsi="Arial" w:ascii="Arial"/>
          <w:color w:themeTint="D9" w:themeColor="text1" w:val="262626"/>
          <w:sz w:val="24"/>
          <w:szCs w:val="24"/>
        </w:rPr>
        <w:t>u niti druge imovine.</w:t>
      </w: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ab/>
      </w:r>
    </w:p>
    <w:p w:rsidRDefault="004B75A5" w:rsidP="001E4BBE" w:rsidR="004B75A5" w:rsidRPr="00473EA2">
      <w:pPr>
        <w:rPr>
          <w:rFonts w:cs="Arial" w:hAnsi="Arial" w:ascii="Arial"/>
          <w:color w:themeTint="D9" w:themeColor="text1" w:val="262626"/>
          <w:sz w:val="24"/>
          <w:szCs w:val="24"/>
          <w:lang w:val="pl-PL"/>
        </w:rPr>
      </w:pPr>
    </w:p>
    <w:p w:rsidRDefault="0023427D" w:rsidP="0023427D" w:rsidR="0023427D" w:rsidRPr="00473EA2">
      <w:pPr>
        <w:rPr>
          <w:rFonts w:cs="Arial" w:hAnsi="Arial" w:ascii="Arial"/>
          <w:color w:themeTint="D9" w:themeColor="text1" w:val="262626"/>
          <w:sz w:val="24"/>
          <w:szCs w:val="24"/>
          <w:lang w:val="pl-PL"/>
        </w:rPr>
      </w:pPr>
      <w:r w:rsidRPr="00473EA2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>III. RADNJE KOJE ĆE SE PODUZETI U NAREDNOM RAZDOBLJU</w:t>
      </w:r>
    </w:p>
    <w:p w:rsidRDefault="00FA55DD" w:rsidP="00FA55DD" w:rsidR="00FA55DD" w:rsidRPr="00473EA2">
      <w:pPr>
        <w:spacing w:after="0"/>
        <w:ind w:firstLine="708"/>
        <w:jc w:val="both"/>
        <w:rPr>
          <w:rFonts w:cs="Arial" w:hAnsi="Arial" w:ascii="Arial"/>
          <w:b/>
          <w:color w:themeTint="D9" w:themeColor="text1" w:val="262626"/>
          <w:sz w:val="24"/>
          <w:szCs w:val="24"/>
        </w:rPr>
      </w:pPr>
    </w:p>
    <w:p w:rsidRDefault="00FA55DD" w:rsidP="00FA55DD" w:rsidR="00FA55DD" w:rsidRPr="00473EA2">
      <w:pPr>
        <w:spacing w:after="0"/>
        <w:ind w:firstLine="708"/>
        <w:jc w:val="both"/>
        <w:rPr>
          <w:rFonts w:cs="Arial" w:hAnsi="Arial" w:ascii="Arial"/>
          <w:b/>
          <w:color w:themeTint="D9" w:themeColor="text1" w:val="262626"/>
          <w:sz w:val="24"/>
          <w:szCs w:val="24"/>
        </w:rPr>
      </w:pPr>
    </w:p>
    <w:p w:rsidRDefault="003F5293" w:rsidP="00FA55DD" w:rsidR="00FA55DD" w:rsidRPr="00473EA2">
      <w:pPr>
        <w:spacing w:after="0"/>
        <w:ind w:firstLine="708"/>
        <w:jc w:val="both"/>
        <w:rPr>
          <w:rFonts w:cs="Arial" w:eastAsia="Times New Roman" w:hAnsi="Arial" w:ascii="Arial"/>
          <w:b/>
          <w:color w:themeTint="D9" w:themeColor="text1" w:val="262626"/>
          <w:sz w:val="24"/>
          <w:szCs w:val="28"/>
          <w:lang w:eastAsia="hr-HR"/>
        </w:rPr>
      </w:pPr>
      <w:r w:rsidRPr="00473EA2">
        <w:rPr>
          <w:rFonts w:cs="Arial" w:hAnsi="Arial" w:ascii="Arial"/>
          <w:b/>
          <w:color w:themeTint="D9" w:themeColor="text1" w:val="262626"/>
          <w:sz w:val="24"/>
          <w:szCs w:val="24"/>
        </w:rPr>
        <w:t>6.</w:t>
      </w:r>
      <w:r w:rsidRPr="00473EA2">
        <w:rPr>
          <w:rFonts w:cs="Arial" w:eastAsia="Times New Roman" w:hAnsi="Arial" w:ascii="Arial"/>
          <w:b/>
          <w:color w:themeTint="D9" w:themeColor="text1" w:val="262626"/>
          <w:sz w:val="24"/>
          <w:szCs w:val="28"/>
          <w:lang w:eastAsia="hr-HR"/>
        </w:rPr>
        <w:t xml:space="preserve"> Zaključak i prijedlozi</w:t>
      </w:r>
    </w:p>
    <w:p w:rsidRDefault="000360CB" w:rsidP="00FA55DD" w:rsidR="000360CB" w:rsidRPr="00473EA2">
      <w:pPr>
        <w:spacing w:after="0"/>
        <w:ind w:firstLine="708"/>
        <w:jc w:val="both"/>
        <w:rPr>
          <w:rFonts w:cs="Arial" w:eastAsia="Times New Roman" w:hAnsi="Arial" w:ascii="Arial"/>
          <w:b/>
          <w:color w:themeTint="D9" w:themeColor="text1" w:val="262626"/>
          <w:sz w:val="24"/>
          <w:szCs w:val="28"/>
          <w:lang w:eastAsia="hr-HR"/>
        </w:rPr>
      </w:pPr>
    </w:p>
    <w:p w:rsidRDefault="00C87F59" w:rsidP="00240700" w:rsidR="0023427D" w:rsidRPr="00473EA2">
      <w:pPr>
        <w:spacing w:after="0"/>
        <w:ind w:firstLine="708"/>
        <w:jc w:val="both"/>
        <w:rPr>
          <w:rFonts w:cs="Arial" w:eastAsia="Times New Roman" w:hAnsi="Arial" w:ascii="Arial"/>
          <w:color w:themeTint="D9" w:themeColor="text1" w:val="262626"/>
          <w:sz w:val="24"/>
          <w:szCs w:val="28"/>
          <w:lang w:eastAsia="hr-HR"/>
        </w:rPr>
      </w:pPr>
      <w:r w:rsidRPr="00473EA2">
        <w:rPr>
          <w:rFonts w:cs="Arial" w:eastAsia="Times New Roman" w:hAnsi="Arial" w:ascii="Arial"/>
          <w:color w:themeTint="D9" w:themeColor="text1" w:val="262626"/>
          <w:sz w:val="24"/>
          <w:szCs w:val="28"/>
          <w:lang w:eastAsia="hr-HR"/>
        </w:rPr>
        <w:t>Uvidom u dokumentaciju, te analizom iste, stečajni dužnik, s obzirom na njegov gospodarski položaj i trenutno stanje imovine i obveza nema nikakvih uvjeta za nastavak daljnjeg poslovanja niti za izradu stečajnog plana.</w:t>
      </w:r>
    </w:p>
    <w:p w:rsidRDefault="00240700" w:rsidP="00240700" w:rsidR="00240700" w:rsidRPr="00473EA2">
      <w:pPr>
        <w:spacing w:after="0"/>
        <w:ind w:firstLine="708"/>
        <w:jc w:val="both"/>
        <w:rPr>
          <w:rFonts w:cs="Arial" w:hAnsi="Arial" w:ascii="Arial"/>
          <w:color w:themeTint="D9" w:themeColor="text1" w:val="262626"/>
          <w:sz w:val="24"/>
          <w:szCs w:val="24"/>
          <w:lang w:val="pl-PL"/>
        </w:rPr>
      </w:pPr>
    </w:p>
    <w:p w:rsidRDefault="000B46E0" w:rsidP="00240700" w:rsidR="000B46E0" w:rsidRPr="00473EA2">
      <w:pPr>
        <w:spacing w:after="0"/>
        <w:ind w:firstLine="708"/>
        <w:jc w:val="both"/>
        <w:rPr>
          <w:rFonts w:cs="Arial" w:hAnsi="Arial" w:ascii="Arial"/>
          <w:color w:themeTint="D9" w:themeColor="text1" w:val="262626"/>
          <w:sz w:val="24"/>
          <w:szCs w:val="24"/>
          <w:lang w:val="pl-PL"/>
        </w:rPr>
      </w:pPr>
      <w:r w:rsidRPr="00473EA2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>Imovina steča</w:t>
      </w:r>
      <w:r w:rsidR="001E4BBE" w:rsidRPr="00473EA2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 xml:space="preserve">jnog dužnika su nekretnine za koje su </w:t>
      </w:r>
      <w:r w:rsidR="00A4000A" w:rsidRPr="00473EA2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 xml:space="preserve">sukladno odluci skupštine vjerovnika </w:t>
      </w:r>
      <w:r w:rsidR="001E4BBE" w:rsidRPr="00473EA2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>poduzete radnje radi prodaje</w:t>
      </w:r>
      <w:r w:rsidR="004B75A5" w:rsidRPr="00473EA2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 xml:space="preserve"> u stečajnom postupku</w:t>
      </w:r>
      <w:r w:rsidRPr="00473EA2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>.</w:t>
      </w:r>
    </w:p>
    <w:p w:rsidRDefault="000B46E0" w:rsidP="00240700" w:rsidR="000B46E0" w:rsidRPr="00473EA2">
      <w:pPr>
        <w:spacing w:after="0"/>
        <w:ind w:firstLine="708"/>
        <w:jc w:val="both"/>
        <w:rPr>
          <w:rFonts w:cs="Arial" w:hAnsi="Arial" w:ascii="Arial"/>
          <w:color w:themeTint="D9" w:themeColor="text1" w:val="262626"/>
          <w:sz w:val="24"/>
          <w:szCs w:val="24"/>
          <w:lang w:val="pl-PL"/>
        </w:rPr>
      </w:pPr>
    </w:p>
    <w:p w:rsidRDefault="00FA55DD" w:rsidP="0023427D" w:rsidR="00FA55DD" w:rsidRPr="00473EA2">
      <w:pPr>
        <w:ind w:left="360"/>
        <w:rPr>
          <w:rFonts w:cs="Arial" w:hAnsi="Arial" w:ascii="Arial"/>
          <w:color w:themeTint="D9" w:themeColor="text1" w:val="262626"/>
          <w:sz w:val="24"/>
          <w:szCs w:val="24"/>
          <w:lang w:val="pl-PL"/>
        </w:rPr>
      </w:pPr>
      <w:r w:rsidRPr="00473EA2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>Slijedom navedenoga stečajni upravitelj predlaže:</w:t>
      </w:r>
    </w:p>
    <w:p w:rsidRDefault="000B46E0" w:rsidP="000B46E0" w:rsidR="000360CB" w:rsidRPr="00473EA2">
      <w:pPr>
        <w:pStyle w:val="Odlomakpopisa"/>
        <w:numPr>
          <w:ilvl w:val="0"/>
          <w:numId w:val="16"/>
        </w:numPr>
        <w:rPr>
          <w:rFonts w:cs="Arial" w:hAnsi="Arial" w:ascii="Arial"/>
          <w:color w:themeTint="D9" w:themeColor="text1" w:val="262626"/>
          <w:sz w:val="24"/>
          <w:szCs w:val="24"/>
          <w:lang w:val="pl-PL"/>
        </w:rPr>
      </w:pPr>
      <w:r w:rsidRPr="00473EA2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>da se prihvati izviješće stečajnog upravitelja i sve poduzete radnje u dosadašnjem tijeku postupka</w:t>
      </w:r>
    </w:p>
    <w:p w:rsidRDefault="00AA4F23" w:rsidP="001E4BBE" w:rsidR="000B46E0" w:rsidRPr="00473EA2">
      <w:pPr>
        <w:pStyle w:val="Odlomakpopisa"/>
        <w:numPr>
          <w:ilvl w:val="0"/>
          <w:numId w:val="16"/>
        </w:numPr>
        <w:rPr>
          <w:rFonts w:cs="Arial" w:hAnsi="Arial" w:ascii="Arial"/>
          <w:color w:themeTint="D9" w:themeColor="text1" w:val="262626"/>
          <w:sz w:val="24"/>
          <w:szCs w:val="24"/>
          <w:lang w:val="pl-PL"/>
        </w:rPr>
      </w:pPr>
      <w:r w:rsidRPr="00473EA2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 xml:space="preserve">da se </w:t>
      </w:r>
      <w:r w:rsidR="001E4BBE" w:rsidRPr="00473EA2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>i nadalje poduzi</w:t>
      </w:r>
      <w:r w:rsidR="00A4000A" w:rsidRPr="00473EA2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>maju daljnje radnje radi unovčenja</w:t>
      </w:r>
      <w:r w:rsidR="001E4BBE" w:rsidRPr="00473EA2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 xml:space="preserve"> nekretnina koje čine stečajnu masu</w:t>
      </w:r>
    </w:p>
    <w:p w:rsidRDefault="000B46E0" w:rsidP="001751C5" w:rsidR="000B46E0" w:rsidRPr="00473EA2">
      <w:pPr>
        <w:pStyle w:val="Odlomakpopisa"/>
        <w:rPr>
          <w:rFonts w:cs="Arial" w:hAnsi="Arial" w:ascii="Arial"/>
          <w:color w:themeTint="D9" w:themeColor="text1" w:val="262626"/>
          <w:sz w:val="24"/>
          <w:szCs w:val="24"/>
          <w:lang w:val="pl-PL"/>
        </w:rPr>
      </w:pPr>
    </w:p>
    <w:p w:rsidRDefault="000250A9" w:rsidP="001751C5" w:rsidR="00FA55DD" w:rsidRPr="00473EA2">
      <w:pPr>
        <w:pStyle w:val="Odlomakpopisa"/>
        <w:rPr>
          <w:rFonts w:cs="Arial" w:hAnsi="Arial" w:ascii="Arial"/>
          <w:color w:themeTint="D9" w:themeColor="text1" w:val="262626"/>
          <w:sz w:val="24"/>
          <w:szCs w:val="24"/>
          <w:lang w:val="pl-PL"/>
        </w:rPr>
      </w:pPr>
      <w:r w:rsidRPr="00473EA2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 xml:space="preserve">  </w:t>
      </w:r>
    </w:p>
    <w:p w:rsidRDefault="00C937CB" w:rsidP="0023427D" w:rsidR="0023427D" w:rsidRPr="00473EA2">
      <w:pPr>
        <w:rPr>
          <w:rFonts w:cs="Arial" w:hAnsi="Arial" w:ascii="Arial"/>
          <w:color w:themeTint="D9" w:themeColor="text1" w:val="262626"/>
          <w:sz w:val="24"/>
          <w:szCs w:val="24"/>
          <w:lang w:val="pl-PL"/>
        </w:rPr>
      </w:pPr>
      <w:r w:rsidRPr="00473EA2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 xml:space="preserve">Mjesto i datum </w:t>
      </w:r>
      <w:r w:rsidRPr="00473EA2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ab/>
      </w:r>
      <w:r w:rsidRPr="00473EA2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ab/>
      </w:r>
      <w:r w:rsidRPr="00473EA2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ab/>
      </w:r>
      <w:r w:rsidRPr="00473EA2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ab/>
      </w:r>
      <w:r w:rsidRPr="00473EA2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ab/>
      </w:r>
      <w:r w:rsidRPr="00473EA2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ab/>
        <w:t>Stečajna</w:t>
      </w:r>
      <w:r w:rsidR="0023427D" w:rsidRPr="00473EA2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 xml:space="preserve"> upravitelj</w:t>
      </w:r>
      <w:r w:rsidRPr="00473EA2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>ica</w:t>
      </w:r>
    </w:p>
    <w:p w:rsidRDefault="000360CB" w:rsidP="000E20C2" w:rsidR="0023427D" w:rsidRPr="00473EA2">
      <w:pPr>
        <w:rPr>
          <w:rFonts w:cs="Arial" w:hAnsi="Arial" w:ascii="Arial"/>
          <w:color w:themeTint="D9" w:themeColor="text1" w:val="262626"/>
          <w:sz w:val="24"/>
          <w:szCs w:val="24"/>
          <w:lang w:val="pl-PL"/>
        </w:rPr>
      </w:pPr>
      <w:r w:rsidRPr="00473EA2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>Samobor</w:t>
      </w:r>
      <w:r w:rsidR="001751C5" w:rsidRPr="00473EA2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 xml:space="preserve">, </w:t>
      </w:r>
      <w:r w:rsidR="00DF5378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>11. veljače</w:t>
      </w:r>
      <w:r w:rsidR="005010C6" w:rsidRPr="00473EA2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 xml:space="preserve"> </w:t>
      </w:r>
      <w:r w:rsidR="001E4BBE" w:rsidRPr="00473EA2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 xml:space="preserve">  2018</w:t>
      </w:r>
      <w:r w:rsidR="00A4000A" w:rsidRPr="00473EA2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 xml:space="preserve">     </w:t>
      </w:r>
      <w:r w:rsidR="00A4000A" w:rsidRPr="00473EA2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ab/>
      </w:r>
      <w:r w:rsidR="00A4000A" w:rsidRPr="00473EA2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ab/>
      </w:r>
      <w:r w:rsidR="00A4000A" w:rsidRPr="00473EA2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ab/>
      </w:r>
      <w:r w:rsidR="00A4000A" w:rsidRPr="00473EA2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ab/>
      </w:r>
      <w:r w:rsidR="000E20C2" w:rsidRPr="00473EA2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>Snježana Drenški</w:t>
      </w:r>
    </w:p>
    <w:p w:rsidRDefault="0023427D" w:rsidP="0023427D" w:rsidR="0023427D" w:rsidRPr="00473EA2">
      <w:pPr>
        <w:rPr>
          <w:rFonts w:cs="Arial" w:hAnsi="Arial" w:ascii="Arial"/>
          <w:color w:themeTint="D9" w:themeColor="text1" w:val="262626"/>
          <w:lang w:val="pl-PL"/>
        </w:rPr>
      </w:pPr>
    </w:p>
    <w:p w:rsidRDefault="00292526" w:rsidR="00292526" w:rsidRPr="00473EA2">
      <w:pPr>
        <w:rPr>
          <w:rFonts w:cs="Arial" w:hAnsi="Arial" w:ascii="Arial"/>
          <w:color w:themeTint="D9" w:themeColor="text1" w:val="262626"/>
        </w:rPr>
      </w:pPr>
    </w:p>
    <w:sectPr w:rsidSect="00A81F73" w:rsidR="00292526" w:rsidRPr="00473EA2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39FC" w:rsidP="001751C5" w:rsidR="008539FC">
      <w:pPr>
        <w:spacing w:after="0"/>
      </w:pPr>
      <w:r>
        <w:separator/>
      </w:r>
    </w:p>
  </w:endnote>
  <w:endnote w:id="0" w:type="continuationSeparator">
    <w:p w:rsidRDefault="008539FC" w:rsidP="001751C5" w:rsidR="008539F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88191990"/>
      <w:docPartObj>
        <w:docPartGallery w:val="Page Numbers (Bottom of Page)"/>
        <w:docPartUnique/>
      </w:docPartObj>
    </w:sdtPr>
    <w:sdtEndPr>
      <w:rPr>
        <w:noProof/>
      </w:rPr>
    </w:sdtEndPr>
    <w:sdtContent>
      <w:p w:rsidRDefault="00EC1707" w:rsidR="00D94D55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253E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Default="00D94D55" w:rsidR="00D94D5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39FC" w:rsidP="001751C5" w:rsidR="008539FC">
      <w:pPr>
        <w:spacing w:after="0"/>
      </w:pPr>
      <w:r>
        <w:separator/>
      </w:r>
    </w:p>
  </w:footnote>
  <w:footnote w:id="0" w:type="continuationSeparator">
    <w:p w:rsidRDefault="008539FC" w:rsidP="001751C5" w:rsidR="008539FC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68235B"/>
    <w:multiLevelType w:val="hybridMultilevel"/>
    <w:tmpl w:val="18B6816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3EB4F29"/>
    <w:multiLevelType w:val="hybridMultilevel"/>
    <w:tmpl w:val="05B407E6"/>
    <w:lvl w:tplc="247E3E86" w:ilvl="0">
      <w:start w:val="10"/>
      <w:numFmt w:val="decimal"/>
      <w:lvlText w:val="%1."/>
      <w:lvlJc w:val="left"/>
      <w:pPr>
        <w:ind w:hanging="360" w:left="7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</w:lvl>
    <w:lvl w:tentative="true" w:tplc="041A000F" w:ilvl="3">
      <w:start w:val="1"/>
      <w:numFmt w:val="decimal"/>
      <w:lvlText w:val="%4."/>
      <w:lvlJc w:val="left"/>
      <w:pPr>
        <w:ind w:hanging="360" w:left="2925"/>
      </w:p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</w:lvl>
    <w:lvl w:tentative="true" w:tplc="041A000F" w:ilvl="6">
      <w:start w:val="1"/>
      <w:numFmt w:val="decimal"/>
      <w:lvlText w:val="%7."/>
      <w:lvlJc w:val="left"/>
      <w:pPr>
        <w:ind w:hanging="360" w:left="5085"/>
      </w:p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</w:lvl>
  </w:abstractNum>
  <w:abstractNum w:abstractNumId="2">
    <w:nsid w:val="179E4E9B"/>
    <w:multiLevelType w:val="hybridMultilevel"/>
    <w:tmpl w:val="AD8E9E56"/>
    <w:lvl w:tplc="15BC4ABE" w:ilvl="0">
      <w:start w:val="1"/>
      <w:numFmt w:val="bullet"/>
      <w:lvlText w:val="-"/>
      <w:lvlJc w:val="left"/>
      <w:pPr>
        <w:ind w:hanging="360" w:left="111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70"/>
      </w:pPr>
      <w:rPr>
        <w:rFonts w:hAnsi="Wingdings" w:ascii="Wingdings" w:hint="default"/>
      </w:rPr>
    </w:lvl>
  </w:abstractNum>
  <w:abstractNum w:abstractNumId="3">
    <w:nsid w:val="27620849"/>
    <w:multiLevelType w:val="hybridMultilevel"/>
    <w:tmpl w:val="9CF4A944"/>
    <w:lvl w:tplc="96523A8C" w:ilvl="0">
      <w:start w:val="3"/>
      <w:numFmt w:val="bullet"/>
      <w:lvlText w:val="-"/>
      <w:lvlJc w:val="left"/>
      <w:pPr>
        <w:ind w:hanging="360" w:left="36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2C562C4B"/>
    <w:multiLevelType w:val="hybridMultilevel"/>
    <w:tmpl w:val="E4FADD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CC705C7"/>
    <w:multiLevelType w:val="hybridMultilevel"/>
    <w:tmpl w:val="65420AB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6">
    <w:nsid w:val="2D3329CF"/>
    <w:multiLevelType w:val="hybridMultilevel"/>
    <w:tmpl w:val="011CCF46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03E6691"/>
    <w:multiLevelType w:val="hybridMultilevel"/>
    <w:tmpl w:val="47C4B3BE"/>
    <w:lvl w:tplc="152C978C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DD4307"/>
    <w:multiLevelType w:val="hybridMultilevel"/>
    <w:tmpl w:val="44528AD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5F06976"/>
    <w:multiLevelType w:val="hybridMultilevel"/>
    <w:tmpl w:val="385EF7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CD15082"/>
    <w:multiLevelType w:val="hybridMultilevel"/>
    <w:tmpl w:val="9A5E750C"/>
    <w:lvl w:tplc="32DA51C6" w:ilvl="0">
      <w:start w:val="1"/>
      <w:numFmt w:val="decimal"/>
      <w:lvlText w:val="%1."/>
      <w:lvlJc w:val="left"/>
      <w:pPr>
        <w:ind w:hanging="36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433F7B31"/>
    <w:multiLevelType w:val="hybridMultilevel"/>
    <w:tmpl w:val="58E237D4"/>
    <w:lvl w:tplc="041A0001" w:ilvl="0">
      <w:start w:val="1"/>
      <w:numFmt w:val="bullet"/>
      <w:lvlText w:val=""/>
      <w:lvlJc w:val="left"/>
      <w:pPr>
        <w:ind w:hanging="360" w:left="7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25"/>
      </w:pPr>
      <w:rPr>
        <w:rFonts w:hAnsi="Wingdings" w:ascii="Wingdings" w:hint="default"/>
      </w:rPr>
    </w:lvl>
  </w:abstractNum>
  <w:abstractNum w:abstractNumId="12">
    <w:nsid w:val="43573550"/>
    <w:multiLevelType w:val="hybridMultilevel"/>
    <w:tmpl w:val="63B81006"/>
    <w:lvl w:tplc="27184B0C" w:ilvl="0">
      <w:numFmt w:val="bullet"/>
      <w:lvlText w:val="-"/>
      <w:lvlJc w:val="left"/>
      <w:pPr>
        <w:ind w:hanging="360" w:left="1125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13">
    <w:nsid w:val="4C912C0A"/>
    <w:multiLevelType w:val="hybridMultilevel"/>
    <w:tmpl w:val="7930BC5C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5">
    <w:nsid w:val="5CC778FD"/>
    <w:multiLevelType w:val="hybridMultilevel"/>
    <w:tmpl w:val="CE042982"/>
    <w:lvl w:tplc="4D32F7B0" w:ilvl="0">
      <w:start w:val="1"/>
      <w:numFmt w:val="bullet"/>
      <w:lvlText w:val="-"/>
      <w:lvlJc w:val="left"/>
      <w:pPr>
        <w:ind w:hanging="360" w:left="35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2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9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1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8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5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15"/>
      </w:pPr>
      <w:rPr>
        <w:rFonts w:hAnsi="Wingdings" w:ascii="Wingdings" w:hint="default"/>
      </w:rPr>
    </w:lvl>
  </w:abstractNum>
  <w:abstractNum w:abstractNumId="16">
    <w:nsid w:val="63452B7A"/>
    <w:multiLevelType w:val="hybridMultilevel"/>
    <w:tmpl w:val="5A12E630"/>
    <w:lvl w:tplc="041A000F" w:ilvl="0">
      <w:start w:val="1"/>
      <w:numFmt w:val="decimal"/>
      <w:lvlText w:val="%1."/>
      <w:lvlJc w:val="left"/>
      <w:pPr>
        <w:ind w:hanging="360" w:left="1788"/>
      </w:pPr>
    </w:lvl>
    <w:lvl w:tentative="true" w:tplc="041A0019" w:ilvl="1">
      <w:start w:val="1"/>
      <w:numFmt w:val="lowerLetter"/>
      <w:lvlText w:val="%2."/>
      <w:lvlJc w:val="left"/>
      <w:pPr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17">
    <w:nsid w:val="769B578F"/>
    <w:multiLevelType w:val="hybridMultilevel"/>
    <w:tmpl w:val="97BED86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3"/>
  </w:num>
  <w:num w:numId="3">
    <w:abstractNumId w:val="15"/>
  </w:num>
  <w:num w:numId="4">
    <w:abstractNumId w:val="9"/>
  </w:num>
  <w:num w:numId="5">
    <w:abstractNumId w:val="0"/>
  </w:num>
  <w:num w:numId="6">
    <w:abstractNumId w:val="8"/>
  </w:num>
  <w:num w:numId="7">
    <w:abstractNumId w:val="2"/>
  </w:num>
  <w:num w:numId="8">
    <w:abstractNumId w:val="11"/>
  </w:num>
  <w:num w:numId="9">
    <w:abstractNumId w:val="12"/>
  </w:num>
  <w:num w:numId="10">
    <w:abstractNumId w:val="7"/>
  </w:num>
  <w:num w:numId="11">
    <w:abstractNumId w:val="4"/>
  </w:num>
  <w:num w:numId="12">
    <w:abstractNumId w:val="5"/>
  </w:num>
  <w:num w:numId="13">
    <w:abstractNumId w:val="6"/>
  </w:num>
  <w:num w:numId="14">
    <w:abstractNumId w:val="16"/>
  </w:num>
  <w:num w:numId="15">
    <w:abstractNumId w:val="17"/>
  </w:num>
  <w:num w:numId="16">
    <w:abstractNumId w:val="13"/>
  </w:num>
  <w:num w:numId="17">
    <w:abstractNumId w:val="1"/>
  </w:num>
  <w:num w:numId="18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427D"/>
    <w:rsid w:val="00000F97"/>
    <w:rsid w:val="00014C7E"/>
    <w:rsid w:val="00021039"/>
    <w:rsid w:val="000250A9"/>
    <w:rsid w:val="0003150A"/>
    <w:rsid w:val="000360CB"/>
    <w:rsid w:val="000410FB"/>
    <w:rsid w:val="00043B9C"/>
    <w:rsid w:val="000541F1"/>
    <w:rsid w:val="0006615A"/>
    <w:rsid w:val="00083469"/>
    <w:rsid w:val="000B46E0"/>
    <w:rsid w:val="000E20C2"/>
    <w:rsid w:val="00105819"/>
    <w:rsid w:val="001226A4"/>
    <w:rsid w:val="00134543"/>
    <w:rsid w:val="00161CA9"/>
    <w:rsid w:val="00162E76"/>
    <w:rsid w:val="00172F57"/>
    <w:rsid w:val="001751C5"/>
    <w:rsid w:val="001836C9"/>
    <w:rsid w:val="00190EC6"/>
    <w:rsid w:val="001A33BA"/>
    <w:rsid w:val="001E27F1"/>
    <w:rsid w:val="001E4BBE"/>
    <w:rsid w:val="001E65B2"/>
    <w:rsid w:val="00203DA1"/>
    <w:rsid w:val="0023427D"/>
    <w:rsid w:val="00240700"/>
    <w:rsid w:val="0026508B"/>
    <w:rsid w:val="00280FF2"/>
    <w:rsid w:val="00284D26"/>
    <w:rsid w:val="00284EBE"/>
    <w:rsid w:val="00285C4F"/>
    <w:rsid w:val="00292526"/>
    <w:rsid w:val="00292F39"/>
    <w:rsid w:val="002A0B39"/>
    <w:rsid w:val="002A5367"/>
    <w:rsid w:val="002A6474"/>
    <w:rsid w:val="002E7368"/>
    <w:rsid w:val="002F6B1B"/>
    <w:rsid w:val="003027BA"/>
    <w:rsid w:val="00315384"/>
    <w:rsid w:val="00326E7D"/>
    <w:rsid w:val="0034702A"/>
    <w:rsid w:val="00363B4A"/>
    <w:rsid w:val="00374574"/>
    <w:rsid w:val="00380143"/>
    <w:rsid w:val="00386690"/>
    <w:rsid w:val="00392732"/>
    <w:rsid w:val="003B4534"/>
    <w:rsid w:val="003B75BC"/>
    <w:rsid w:val="003C6AA7"/>
    <w:rsid w:val="003C7E1B"/>
    <w:rsid w:val="003E701A"/>
    <w:rsid w:val="003F5293"/>
    <w:rsid w:val="003F548A"/>
    <w:rsid w:val="0040172F"/>
    <w:rsid w:val="00405120"/>
    <w:rsid w:val="00473EA2"/>
    <w:rsid w:val="004953FD"/>
    <w:rsid w:val="004B0003"/>
    <w:rsid w:val="004B3A40"/>
    <w:rsid w:val="004B75A5"/>
    <w:rsid w:val="004D161C"/>
    <w:rsid w:val="004D1FD6"/>
    <w:rsid w:val="004D75EB"/>
    <w:rsid w:val="004E4FC0"/>
    <w:rsid w:val="005010C6"/>
    <w:rsid w:val="005059F7"/>
    <w:rsid w:val="00521719"/>
    <w:rsid w:val="0052240E"/>
    <w:rsid w:val="005275CA"/>
    <w:rsid w:val="005544C2"/>
    <w:rsid w:val="00555AA3"/>
    <w:rsid w:val="00573684"/>
    <w:rsid w:val="005D1389"/>
    <w:rsid w:val="005E5E9A"/>
    <w:rsid w:val="005F3CDF"/>
    <w:rsid w:val="00623AB0"/>
    <w:rsid w:val="00662138"/>
    <w:rsid w:val="00684D70"/>
    <w:rsid w:val="006875A2"/>
    <w:rsid w:val="006C66DB"/>
    <w:rsid w:val="006D4A83"/>
    <w:rsid w:val="006E158B"/>
    <w:rsid w:val="006E2EB5"/>
    <w:rsid w:val="00711D44"/>
    <w:rsid w:val="00712926"/>
    <w:rsid w:val="0073434D"/>
    <w:rsid w:val="00742374"/>
    <w:rsid w:val="007817A2"/>
    <w:rsid w:val="007834EE"/>
    <w:rsid w:val="007940D3"/>
    <w:rsid w:val="007A0A54"/>
    <w:rsid w:val="007A6DF7"/>
    <w:rsid w:val="007C23B1"/>
    <w:rsid w:val="007C2519"/>
    <w:rsid w:val="008235CA"/>
    <w:rsid w:val="008253E1"/>
    <w:rsid w:val="008539FC"/>
    <w:rsid w:val="008639B8"/>
    <w:rsid w:val="00865968"/>
    <w:rsid w:val="0086764E"/>
    <w:rsid w:val="008766A7"/>
    <w:rsid w:val="008C20D0"/>
    <w:rsid w:val="009010F7"/>
    <w:rsid w:val="00923C95"/>
    <w:rsid w:val="00932068"/>
    <w:rsid w:val="00937074"/>
    <w:rsid w:val="00940C02"/>
    <w:rsid w:val="009633CD"/>
    <w:rsid w:val="009668F3"/>
    <w:rsid w:val="00967094"/>
    <w:rsid w:val="00971B1C"/>
    <w:rsid w:val="00985654"/>
    <w:rsid w:val="009947E1"/>
    <w:rsid w:val="009A5A58"/>
    <w:rsid w:val="009C78C0"/>
    <w:rsid w:val="009F781E"/>
    <w:rsid w:val="00A13BE8"/>
    <w:rsid w:val="00A168C6"/>
    <w:rsid w:val="00A302B5"/>
    <w:rsid w:val="00A310B2"/>
    <w:rsid w:val="00A4000A"/>
    <w:rsid w:val="00A81F73"/>
    <w:rsid w:val="00AA4F23"/>
    <w:rsid w:val="00AB3762"/>
    <w:rsid w:val="00AC21D0"/>
    <w:rsid w:val="00AF7EEB"/>
    <w:rsid w:val="00B063DC"/>
    <w:rsid w:val="00B10DFB"/>
    <w:rsid w:val="00B17D7E"/>
    <w:rsid w:val="00B25245"/>
    <w:rsid w:val="00B435FD"/>
    <w:rsid w:val="00B56D9D"/>
    <w:rsid w:val="00BA1D52"/>
    <w:rsid w:val="00BD4C58"/>
    <w:rsid w:val="00C405E4"/>
    <w:rsid w:val="00C55164"/>
    <w:rsid w:val="00C60120"/>
    <w:rsid w:val="00C62629"/>
    <w:rsid w:val="00C73798"/>
    <w:rsid w:val="00C76D49"/>
    <w:rsid w:val="00C83A47"/>
    <w:rsid w:val="00C8697D"/>
    <w:rsid w:val="00C87F59"/>
    <w:rsid w:val="00C937CB"/>
    <w:rsid w:val="00CC0363"/>
    <w:rsid w:val="00CC7C66"/>
    <w:rsid w:val="00CE0D41"/>
    <w:rsid w:val="00CE4FC7"/>
    <w:rsid w:val="00D00C35"/>
    <w:rsid w:val="00D266D5"/>
    <w:rsid w:val="00D34DAC"/>
    <w:rsid w:val="00D46BC0"/>
    <w:rsid w:val="00D750AC"/>
    <w:rsid w:val="00D94D55"/>
    <w:rsid w:val="00DB2B65"/>
    <w:rsid w:val="00DC68CE"/>
    <w:rsid w:val="00DE4DDD"/>
    <w:rsid w:val="00DF5378"/>
    <w:rsid w:val="00E01428"/>
    <w:rsid w:val="00E2661B"/>
    <w:rsid w:val="00E3142A"/>
    <w:rsid w:val="00E5030D"/>
    <w:rsid w:val="00E542E8"/>
    <w:rsid w:val="00E56A7E"/>
    <w:rsid w:val="00E6298A"/>
    <w:rsid w:val="00E66287"/>
    <w:rsid w:val="00E85E18"/>
    <w:rsid w:val="00E91175"/>
    <w:rsid w:val="00E958FE"/>
    <w:rsid w:val="00EC1707"/>
    <w:rsid w:val="00EC73F1"/>
    <w:rsid w:val="00ED6E30"/>
    <w:rsid w:val="00EF3562"/>
    <w:rsid w:val="00F07699"/>
    <w:rsid w:val="00F13DCC"/>
    <w:rsid w:val="00F206C7"/>
    <w:rsid w:val="00F45761"/>
    <w:rsid w:val="00F71E87"/>
    <w:rsid w:val="00F95280"/>
    <w:rsid w:val="00F95F02"/>
    <w:rsid w:val="00FA55DD"/>
    <w:rsid w:val="00FB5C4B"/>
    <w:rsid w:val="00FD0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427D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6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751C5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51C5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751C5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751C5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1751C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751C5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8253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53E1"/>
    <w:rPr>
      <w:rFonts w:cs="Times New Roman" w:hAnsi="Times New Roman" w:ascii="Times New Roman"/>
      <w:b/>
      <w:color w:themeTint="D9" w:themeColor="text1" w:val="262626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53E1"/>
    <w:rPr>
      <w:rFonts w:hAnsi="Times New Roman" w:ascii="Times New Roman"/>
      <w:b/>
      <w:color w:themeTint="D9" w:themeColor="text1" w:val="262626"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53E1"/>
    <w:rPr>
      <w:rFonts w:cs="Times New Roman" w:hAnsi="Times New Roman" w:ascii="Times New Roman"/>
      <w:b w:val="false"/>
      <w:color w:themeTint="D9" w:themeColor="text1" w:val="262626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53E1"/>
    <w:rPr>
      <w:rFonts w:cs="Times New Roman" w:hAnsi="Times New Roman" w:ascii="Times New Roman"/>
      <w:b w:val="false"/>
      <w:color w:themeTint="D9" w:themeColor="text1" w:val="262626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427D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6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751C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51C5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751C5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751C5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1751C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751C5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8253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53E1"/>
    <w:rPr>
      <w:rFonts w:ascii="Times New Roman" w:cs="Times New Roman" w:hAnsi="Times New Roman"/>
      <w:b/>
      <w:color w:themeColor="text1" w:themeTint="D9" w:val="262626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53E1"/>
    <w:rPr>
      <w:rFonts w:ascii="Times New Roman" w:hAnsi="Times New Roman"/>
      <w:b/>
      <w:color w:themeColor="text1" w:themeTint="D9" w:val="262626"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53E1"/>
    <w:rPr>
      <w:rFonts w:ascii="Times New Roman" w:cs="Times New Roman" w:hAnsi="Times New Roman"/>
      <w:b w:val="0"/>
      <w:color w:themeColor="text1" w:themeTint="D9" w:val="262626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53E1"/>
    <w:rPr>
      <w:rFonts w:ascii="Times New Roman" w:cs="Times New Roman" w:hAnsi="Times New Roman"/>
      <w:b w:val="0"/>
      <w:color w:themeColor="text1" w:themeTint="D9" w:val="262626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D79AD7-B389-4BA4-9AE5-2524639516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1111</properties:Words>
  <properties:Characters>6949</properties:Characters>
  <properties:Lines>173</properties:Lines>
  <properties:Paragraphs>68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2019-02-11T14:56:00Z</dcterms:created>
  <dc:creator>Josip</dc:creator>
  <cp:lastModifiedBy>Monika Grbac</cp:lastModifiedBy>
  <cp:lastPrinted>2018-10-31T15:58:00Z</cp:lastPrinted>
  <dcterms:modified xmlns:xsi="http://www.w3.org/2001/XMLSchema-instance" xsi:type="dcterms:W3CDTF">2019-05-08T12:24:00Z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St-4838/2016-52 / Podnesak - Izvješće stečajnog upravitelja (izvješće od 11.2018.-1.2019..docx)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