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d659" w14:paraId="d18d659" w:rsidRDefault="00C73164" w:rsidR="00D8754B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C73164" w:rsidR="00D8754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C73164" w:rsidR="00D8754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</w:t>
      </w:r>
      <w:r>
        <w:rPr>
          <w:rFonts w:cs="Arial" w:hAnsi="Arial" w:ascii="Arial"/>
          <w:b/>
        </w:rPr>
        <w:t xml:space="preserve"> 10. 03. 2018.g. DO 10. 06. 2018.g.</w:t>
      </w:r>
    </w:p>
    <w:p w:rsidRDefault="00D8754B" w:rsidR="00D8754B">
      <w:pPr>
        <w:jc w:val="both"/>
        <w:rPr>
          <w:rFonts w:cs="Arial" w:hAnsi="Arial" w:ascii="Arial"/>
          <w:b/>
        </w:rPr>
      </w:pPr>
    </w:p>
    <w:p w:rsidRDefault="00D8754B" w:rsidR="00D8754B">
      <w:pPr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D8754B" w:rsidR="00D8754B">
      <w:pPr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</w:t>
      </w:r>
      <w:r>
        <w:rPr>
          <w:rFonts w:cs="Arial" w:hAnsi="Arial" w:ascii="Arial"/>
        </w:rPr>
        <w:t>, Jordanovac 113, Zagreb</w:t>
      </w:r>
    </w:p>
    <w:p w:rsidRDefault="00D8754B" w:rsidR="00D8754B">
      <w:pPr>
        <w:jc w:val="both"/>
        <w:rPr>
          <w:rFonts w:cs="Arial" w:hAnsi="Arial" w:ascii="Arial"/>
        </w:rPr>
      </w:pPr>
    </w:p>
    <w:p w:rsidRDefault="00D8754B" w:rsidR="00D8754B">
      <w:pPr>
        <w:jc w:val="both"/>
        <w:rPr>
          <w:rFonts w:cs="Arial" w:hAnsi="Arial" w:ascii="Arial"/>
        </w:rPr>
      </w:pPr>
    </w:p>
    <w:p w:rsidRDefault="00C73164" w:rsidR="00D8754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D8754B" w:rsidR="00D8754B">
      <w:pPr>
        <w:ind w:left="360"/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</w:t>
      </w:r>
      <w:r>
        <w:rPr>
          <w:rFonts w:cs="Arial" w:hAnsi="Arial" w:ascii="Arial"/>
        </w:rPr>
        <w:t>e i istovremeno zaključen sumarni eliminacijski stečajni postupak. Nakon zaključenja stečajnog postupka, a sukladno članku 289. Stečajnog zakona („Narodne novine“ broj 71/15, dalje SZ) ostvarena je pretpostavka za nastavak stečajnog postupka temeljem prona</w:t>
      </w:r>
      <w:r>
        <w:rPr>
          <w:rFonts w:cs="Arial" w:hAnsi="Arial" w:ascii="Arial"/>
        </w:rPr>
        <w:t>đene imovine. Naknadno je utvrđeno da imovina stečajnog dužnika ipak postoji, a koja je u njegovom vlasništvu, iako je stečajni dužnik prestao postojati.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br. 47 St-730/12 od 24. siječnja 2014. godine nastavljen je </w:t>
      </w:r>
      <w:r>
        <w:rPr>
          <w:rFonts w:cs="Arial" w:hAnsi="Arial" w:ascii="Arial"/>
        </w:rPr>
        <w:t>stečajni postupak nad stečajnom masom iza AUTOCENTAR – RIZZITELLI d.o.o..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C73164" w:rsidR="00D8754B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Nekretnine upisane u z.k. ul. 5794 k.o. Novi Sisak, z.k. odjel Sisak, a sastoji se od kat. čestice 1114/17 i to kuća </w:t>
      </w:r>
      <w:r>
        <w:rPr>
          <w:rFonts w:cs="Arial" w:hAnsi="Arial" w:ascii="Arial"/>
        </w:rPr>
        <w:t>od 145m2 i dvorište od 338m2 (dalje nekretnine).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C73164" w:rsidR="00D8754B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POSTUPANJE SA STEČAJNOM MASOM</w:t>
      </w: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 donio je dana 21.ožujka 2018. godine zaključak kojim se određuje drugo ročiš</w:t>
      </w:r>
      <w:r>
        <w:rPr>
          <w:rFonts w:cs="Arial" w:hAnsi="Arial" w:ascii="Arial"/>
        </w:rPr>
        <w:t xml:space="preserve">te za usmenu javnu dražbu radi prodaje nekretnine u vlasništvu stečajnog </w:t>
      </w:r>
      <w:r>
        <w:rPr>
          <w:rFonts w:cs="Arial" w:hAnsi="Arial" w:ascii="Arial"/>
        </w:rPr>
        <w:lastRenderedPageBreak/>
        <w:t xml:space="preserve">dužnika. Prvo ročište za usmenu javnu dražbu održano je 5. srpnja 2017. godine u zgradi Trgovačkog suda u Zagrebu. Na navedenom ročištu nije bilo kupaca koji su uplatili jamčevinu, a </w:t>
      </w:r>
      <w:r>
        <w:rPr>
          <w:rFonts w:cs="Arial" w:hAnsi="Arial" w:ascii="Arial"/>
        </w:rPr>
        <w:t>razlučni vjerovnik je naveo da se ne prijavljuje kao kupac. Utvrđena vrijednost nekretnine za drugo ročište za javnu dražbu iznosila je isto kao i za prvo 884.757,90 kn. Na drugom ročištu nije bilo kupaca koji su uplatili jamčevinu. Dana 05. lipnja 2018. g</w:t>
      </w:r>
      <w:r>
        <w:rPr>
          <w:rFonts w:cs="Arial" w:hAnsi="Arial" w:ascii="Arial"/>
        </w:rPr>
        <w:t>odine Trgovački sud u Zagrebu donio je zaključak  o prodaji na 3. ročištu za javnu dražbu koje će se održati 18. srpnja 2018. godine po početnoj cijeni od 619.330,53 kn. Potrebno je napomenut, da u spomenutoj  nekretnini nitko ne živi od 2002. godine te je</w:t>
      </w:r>
      <w:r>
        <w:rPr>
          <w:rFonts w:cs="Arial" w:hAnsi="Arial" w:ascii="Arial"/>
        </w:rPr>
        <w:t xml:space="preserve"> ista prepuštena propadanju.</w:t>
      </w: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C73164" w:rsidR="00D8754B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D8754B" w:rsidR="00D8754B">
      <w:pPr>
        <w:ind w:left="360"/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Jedini razlučni vjerovnik, temeljem zaloga na nekretnini, je OTP banka d.d., Zadar, Domovinskog rata 3, OIB: 5250887</w:t>
      </w:r>
      <w:r>
        <w:rPr>
          <w:rFonts w:cs="Arial" w:hAnsi="Arial" w:ascii="Arial"/>
        </w:rPr>
        <w:t xml:space="preserve">3833 (dalje OTP banka). OTP banka je pravni slijednik Dalmatinske banke d.d., Zadar čije je založno pravo uknjiženo na nekretnine. 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ovom slučaju stečajni postupak nad stečajnom masom iza AUTOCENTAR-RIZZITELLI d.o.o., se vodi samo radi namirenja navedenog</w:t>
      </w:r>
      <w:r>
        <w:rPr>
          <w:rFonts w:cs="Arial" w:hAnsi="Arial" w:ascii="Arial"/>
        </w:rPr>
        <w:t xml:space="preserve"> razlučnog vjerovnika, jer stečajne mase osim nekretnina koje su opterećene razlučnim pravom, nema. </w:t>
      </w:r>
    </w:p>
    <w:p w:rsidRDefault="00D8754B" w:rsidR="00D8754B">
      <w:pPr>
        <w:jc w:val="both"/>
        <w:rPr>
          <w:rFonts w:cs="Arial" w:hAnsi="Arial" w:ascii="Arial"/>
        </w:rPr>
      </w:pP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73164" w:rsidR="00D875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08. lipnja 2018. godine</w:t>
      </w:r>
    </w:p>
    <w:p w:rsidRDefault="00D8754B" w:rsidR="00D8754B">
      <w:pPr>
        <w:ind w:left="708"/>
        <w:jc w:val="both"/>
        <w:rPr>
          <w:rFonts w:cs="Arial" w:hAnsi="Arial" w:ascii="Arial"/>
        </w:rPr>
      </w:pPr>
    </w:p>
    <w:p w:rsidRDefault="00C73164" w:rsidR="00D8754B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C73164" w:rsidR="00D8754B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                                                                                           Ivica Boltužić</w:t>
      </w:r>
    </w:p>
    <w:p w:rsidRDefault="00D8754B" w:rsidR="00D8754B"/>
    <w:p w:rsidRDefault="00D8754B" w:rsidR="00D8754B"/>
    <w:sectPr w:rsidR="00D8754B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164" w:rsidR="00000000">
      <w:pPr>
        <w:spacing w:after="0"/>
      </w:pPr>
      <w:r>
        <w:separator/>
      </w:r>
    </w:p>
  </w:endnote>
  <w:endnote w:id="0" w:type="continuationSeparator">
    <w:p w:rsidRDefault="00C73164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164" w:rsidR="00A82092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Default="00C73164" w:rsidR="00A820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164" w:rsidR="0000000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C73164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164" w:rsidR="00A820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1D6"/>
    <w:multiLevelType w:val="multilevel"/>
    <w:tmpl w:val="5B6A5CB8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CB2F12"/>
    <w:multiLevelType w:val="multilevel"/>
    <w:tmpl w:val="F116655A"/>
    <w:lvl w:ilvl="0">
      <w:numFmt w:val="bullet"/>
      <w:lvlText w:val="-"/>
      <w:lvlJc w:val="left"/>
      <w:pPr>
        <w:ind w:hanging="360" w:left="1068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788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08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28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48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68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388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08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28"/>
      </w:pPr>
      <w:rPr>
        <w:rFonts w:hAnsi="Wingdings" w:ascii="Wingdings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D8754B"/>
    <w:rsid w:val="00C73164"/>
    <w:rsid w:val="00D8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501</properties:Words>
  <properties:Characters>2858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2018-06-13T11:30:00Z</dcterms:created>
  <dc:creator>Ivica Boltužić</dc:creator>
  <cp:lastModifiedBy>Monika Grbac</cp:lastModifiedBy>
  <cp:lastPrinted>2018-06-06T07:44:00Z</cp:lastPrinted>
  <dcterms:modified xmlns:xsi="http://www.w3.org/2001/XMLSchema-instance" xsi:type="dcterms:W3CDTF">2018-06-13T11:30:00Z</dcterms:modified>
  <cp:revision>2</cp:revision>
</cp:coreProperties>
</file>