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0d96" w14:paraId="3f20d96"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2F0BAB">
        <w:rPr>
          <w:rFonts w:hAnsi="Times New Roman" w:ascii="Times New Roman"/>
          <w:sz w:val="24"/>
          <w:szCs w:val="24"/>
        </w:rPr>
        <w:t>58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073C8F">
        <w:rPr>
          <w:rFonts w:hAnsi="Times New Roman" w:ascii="Times New Roman"/>
          <w:sz w:val="24"/>
          <w:szCs w:val="24"/>
        </w:rPr>
        <w:t>15</w:t>
      </w:r>
      <w:r w:rsidR="00CA2A74">
        <w:rPr>
          <w:rFonts w:hAnsi="Times New Roman" w:ascii="Times New Roman"/>
          <w:sz w:val="24"/>
          <w:szCs w:val="24"/>
        </w:rPr>
        <w:t xml:space="preserve">. </w:t>
      </w:r>
      <w:r w:rsidR="00073C8F">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550DE2" w:rsidP="00570D54" w:rsidR="00550DE2" w:rsidRPr="003E0F2B">
      <w:pPr>
        <w:jc w:val="both"/>
        <w:rPr>
          <w:rFonts w:hAnsi="Times New Roman" w:ascii="Times New Roman"/>
          <w:sz w:val="24"/>
          <w:szCs w:val="24"/>
          <w:lang w:eastAsia="hr-HR"/>
        </w:rPr>
      </w:pPr>
    </w:p>
    <w:p w:rsidRDefault="00550DE2" w:rsidP="00550DE2" w:rsidR="00CA2A74" w:rsidRPr="00A71837">
      <w:pPr>
        <w:pStyle w:val="Odlomakpopisa"/>
        <w:numPr>
          <w:ilvl w:val="0"/>
          <w:numId w:val="3"/>
        </w:numPr>
        <w:jc w:val="both"/>
        <w:rPr>
          <w:rFonts w:hAnsi="Times New Roman" w:ascii="Times New Roman"/>
          <w:sz w:val="24"/>
          <w:szCs w:val="24"/>
        </w:rPr>
      </w:pPr>
      <w:r w:rsidRPr="00550DE2">
        <w:rPr>
          <w:rFonts w:hAnsi="Times New Roman" w:ascii="Times New Roman"/>
          <w:sz w:val="24"/>
          <w:szCs w:val="24"/>
        </w:rPr>
        <w:t>kat. čest. 3605/3 k.o. Šibenik, zk. ul. 8414, suvlasnički dio 7/1000, etažno vlasništvo E-27, Stan, S 1B 3.5. na  3. Katu koji se sastoji od dnevnog boravka, blagovaone, ulaz, kuhinje, sobe, garderobe, kupaonice, ukupne netto korisne površine 49,57 m2, s pripatkom: balkonom netto korisne površine 3,66 m2 u elaboratu etažiranja- diobe označen  crvenom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550DE2">
        <w:rPr>
          <w:rFonts w:hAnsi="Times New Roman" w:ascii="Times New Roman"/>
          <w:sz w:val="24"/>
          <w:szCs w:val="24"/>
          <w:lang w:eastAsia="hr-HR"/>
        </w:rPr>
        <w:t>446</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550DE2">
        <w:rPr>
          <w:rFonts w:hAnsi="Times New Roman" w:ascii="Times New Roman"/>
          <w:sz w:val="24"/>
          <w:szCs w:val="24"/>
          <w:lang w:eastAsia="hr-HR"/>
        </w:rPr>
        <w:t>334.500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550DE2">
        <w:rPr>
          <w:rFonts w:hAnsi="Times New Roman" w:ascii="Times New Roman"/>
          <w:sz w:val="24"/>
          <w:szCs w:val="24"/>
          <w:lang w:eastAsia="hr-HR"/>
        </w:rPr>
        <w:t>334.500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550DE2">
        <w:rPr>
          <w:rFonts w:hAnsi="Times New Roman" w:ascii="Times New Roman"/>
          <w:sz w:val="24"/>
          <w:szCs w:val="24"/>
          <w:lang w:eastAsia="hr-HR"/>
        </w:rPr>
        <w:t>223.000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550DE2">
        <w:rPr>
          <w:rFonts w:hAnsi="Times New Roman" w:ascii="Times New Roman"/>
          <w:sz w:val="24"/>
          <w:szCs w:val="24"/>
          <w:lang w:eastAsia="hr-HR"/>
        </w:rPr>
        <w:t>111.500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lastRenderedPageBreak/>
        <w:t>V.</w:t>
      </w:r>
      <w:r>
        <w:rPr>
          <w:rFonts w:hAnsi="Times New Roman" w:ascii="Times New Roman"/>
          <w:sz w:val="24"/>
          <w:szCs w:val="24"/>
          <w:lang w:eastAsia="hr-HR"/>
        </w:rPr>
        <w:tab/>
        <w:t>Nalaže se Financijskoj agenciji postupiti po ovom zaključku bez obzira na činjenicu da li je uplaćen predujam u smislu odredbe čl. 9. Pravilnika o načinu i postupku provedbe 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D87CD1">
        <w:rPr>
          <w:rFonts w:hAnsi="Times New Roman" w:ascii="Times New Roman"/>
          <w:sz w:val="24"/>
          <w:szCs w:val="24"/>
          <w:lang w:eastAsia="hr-HR"/>
        </w:rPr>
        <w:t>1.0</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550DE2">
        <w:rPr>
          <w:rFonts w:hAnsi="Times New Roman" w:ascii="Times New Roman"/>
          <w:sz w:val="24"/>
          <w:szCs w:val="24"/>
          <w:lang w:eastAsia="hr-HR"/>
        </w:rPr>
        <w:t>2</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D87CD1">
        <w:rPr>
          <w:rFonts w:hAnsi="Times New Roman" w:ascii="Times New Roman"/>
          <w:sz w:val="24"/>
          <w:szCs w:val="24"/>
          <w:lang w:eastAsia="hr-HR"/>
        </w:rPr>
        <w:t>446</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073C8F">
        <w:rPr>
          <w:rFonts w:hAnsi="Times New Roman" w:ascii="Times New Roman"/>
          <w:sz w:val="24"/>
          <w:szCs w:val="24"/>
          <w:lang w:eastAsia="hr-HR"/>
        </w:rPr>
        <w:t>15</w:t>
      </w:r>
      <w:r w:rsidR="00362E1E">
        <w:rPr>
          <w:rFonts w:hAnsi="Times New Roman" w:ascii="Times New Roman"/>
          <w:sz w:val="24"/>
          <w:szCs w:val="24"/>
          <w:lang w:eastAsia="hr-HR"/>
        </w:rPr>
        <w:t xml:space="preserve">. </w:t>
      </w:r>
      <w:r w:rsidR="00073C8F">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61766D" w:rsidP="0061766D" w:rsidR="0061766D"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61766D" w:rsidP="0061766D" w:rsidR="0061766D"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550DE2">
        <w:rPr>
          <w:rFonts w:hAnsi="Times New Roman" w:ascii="Times New Roman"/>
          <w:sz w:val="24"/>
          <w:szCs w:val="24"/>
          <w:lang w:eastAsia="hr-HR"/>
        </w:rPr>
        <w:t>21-422)</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2F0BAB">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2F0BAB">
          <w:rPr>
            <w:rFonts w:hAnsi="Times New Roman" w:ascii="Times New Roman"/>
            <w:sz w:val="24"/>
            <w:szCs w:val="24"/>
          </w:rPr>
          <w:t>58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73C8F"/>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2F0BAB"/>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1766D"/>
    <w:rsid w:val="00624D4A"/>
    <w:rsid w:val="0062671E"/>
    <w:rsid w:val="00626BB3"/>
    <w:rsid w:val="00673128"/>
    <w:rsid w:val="00682A85"/>
    <w:rsid w:val="006B6A3B"/>
    <w:rsid w:val="006D038D"/>
    <w:rsid w:val="006F455F"/>
    <w:rsid w:val="00700D1C"/>
    <w:rsid w:val="007055FC"/>
    <w:rsid w:val="00707287"/>
    <w:rsid w:val="007128F5"/>
    <w:rsid w:val="007173EC"/>
    <w:rsid w:val="00721DC8"/>
    <w:rsid w:val="007254BD"/>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BF48DA"/>
    <w:rsid w:val="00C001D0"/>
    <w:rsid w:val="00C02247"/>
    <w:rsid w:val="00C04DA9"/>
    <w:rsid w:val="00C05105"/>
    <w:rsid w:val="00C145B0"/>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D3E80"/>
    <w:rsid w:val="00EE5908"/>
    <w:rsid w:val="00F1203E"/>
    <w:rsid w:val="00F12742"/>
    <w:rsid w:val="00F428B2"/>
    <w:rsid w:val="00F7169B"/>
    <w:rsid w:val="00F86E4B"/>
    <w:rsid w:val="00F95DF7"/>
    <w:rsid w:val="00FB3F6F"/>
    <w:rsid w:val="00FC2386"/>
    <w:rsid w:val="00FD50EE"/>
    <w:rsid w:val="00FD5E83"/>
    <w:rsid w:val="00FE0068"/>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173EC"/>
    <w:rPr>
      <w:color w:val="808080"/>
      <w:bdr w:space="0" w:sz="0" w:color="auto" w:val="none"/>
      <w:shd w:fill="auto" w:color="auto" w:val="clear"/>
    </w:rPr>
  </w:style>
  <w:style w:customStyle="true" w:styleId="eSPISCCParagraphDefaultFont" w:type="character">
    <w:name w:val="eSPIS_CC_Paragraph Default Font"/>
    <w:basedOn w:val="Zadanifontodlomka"/>
    <w:rsid w:val="007173EC"/>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73EC"/>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73EC"/>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73EC"/>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173EC"/>
    <w:rPr>
      <w:color w:val="808080"/>
      <w:bdr w:color="auto" w:space="0" w:sz="0" w:val="none"/>
      <w:shd w:color="auto" w:fill="auto" w:val="clear"/>
    </w:rPr>
  </w:style>
  <w:style w:customStyle="1" w:styleId="eSPISCCParagraphDefaultFont" w:type="character">
    <w:name w:val="eSPIS_CC_Paragraph Default Font"/>
    <w:basedOn w:val="Zadanifontodlomka"/>
    <w:rsid w:val="007173EC"/>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73EC"/>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73EC"/>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73EC"/>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St-5/2018-255</izvorni_sadrzaj>
    <derivirana_varijabla naziv="DomainObject.Oznaka_1">St-5/2018-255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St-5/2018-255</izvorni_sadrzaj>
    <derivirana_varijabla naziv="DomainObject.PoslovniBrojDokumenta_1">St-5/2018-255</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St-5/2018-266</izvorni_sadrzaj>
    <derivirana_varijabla naziv="DomainObject.PredzadnjaOdlukaIzPredmeta.Oznaka_1">St-5/2018-266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1487</properties:Words>
  <properties:Characters>8111</properties:Characters>
  <properties:Lines>176</properties:Lines>
  <properties:Paragraphs>57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2019-02-15T09:36:00Z</dcterms:created>
  <dc:creator>Srđan Gavranić</dc:creator>
  <cp:lastModifiedBy>Ardena Bajlo</cp:lastModifiedBy>
  <cp:lastPrinted>2019-03-15T10:38:00Z</cp:lastPrinted>
  <dcterms:modified xmlns:xsi="http://www.w3.org/2001/XMLSchema-instance" xsi:type="dcterms:W3CDTF">2019-03-15T10:38:00Z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St-5/2018-255 / Odluka - Zaključak - o prodaji (St-5-18_3605-3_e-27_-_zaključak_o_prodaji_jedino_ispravno.docx)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