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92fc322" w14:paraId="92fc322"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483E0F">
        <w:rPr>
          <w:rFonts w:cs="Times New Roman" w:hAnsi="Times New Roman" w:ascii="Times New Roman"/>
          <w:sz w:val="24"/>
          <w:szCs w:val="24"/>
        </w:rPr>
        <w:t>4092/16</w:t>
      </w:r>
      <w:r w:rsidR="00C707C0">
        <w:rPr>
          <w:rFonts w:cs="Times New Roman" w:hAnsi="Times New Roman" w:ascii="Times New Roman"/>
          <w:sz w:val="24"/>
          <w:szCs w:val="24"/>
        </w:rPr>
        <w:t>-9</w:t>
      </w:r>
    </w:p>
    <w:p w:rsidRDefault="006F5244" w:rsidP="006F5244" w:rsidR="006F5244" w:rsidRPr="00CB38D1">
      <w:pPr>
        <w:rPr>
          <w:rFonts w:cs="Times New Roman" w:hAnsi="Times New Roman" w:ascii="Times New Roman"/>
          <w:sz w:val="24"/>
          <w:szCs w:val="24"/>
        </w:rPr>
      </w:pPr>
    </w:p>
    <w:p w:rsidRDefault="00A16088" w:rsidP="00083E15" w:rsidR="001E470B" w:rsidRPr="00CB38D1">
      <w:pPr>
        <w:jc w:val="center"/>
        <w:rPr>
          <w:rFonts w:hAnsi="Times New Roman" w:ascii="Times New Roman"/>
          <w:sz w:val="24"/>
          <w:szCs w:val="24"/>
        </w:rPr>
      </w:pPr>
      <w:r>
        <w:rPr>
          <w:rFonts w:hAnsi="Times New Roman" w:ascii="Times New Roman"/>
          <w:sz w:val="24"/>
        </w:rPr>
        <w:t xml:space="preserve">U   I M E   </w:t>
      </w:r>
      <w:r w:rsidR="001E470B" w:rsidRPr="00CB38D1">
        <w:rPr>
          <w:rFonts w:hAnsi="Times New Roman" w:ascii="Times New Roman"/>
          <w:sz w:val="24"/>
        </w:rPr>
        <w:t>R</w:t>
      </w:r>
      <w:r w:rsidR="009309AC">
        <w:rPr>
          <w:rFonts w:hAnsi="Times New Roman" w:ascii="Times New Roman"/>
          <w:sz w:val="24"/>
        </w:rPr>
        <w:t xml:space="preserve"> </w:t>
      </w:r>
      <w:r w:rsidR="001E470B" w:rsidRPr="00CB38D1">
        <w:rPr>
          <w:rFonts w:hAnsi="Times New Roman" w:ascii="Times New Roman"/>
          <w:sz w:val="24"/>
        </w:rPr>
        <w:t>E</w:t>
      </w:r>
      <w:r w:rsidR="009309AC">
        <w:rPr>
          <w:rFonts w:hAnsi="Times New Roman" w:ascii="Times New Roman"/>
          <w:sz w:val="24"/>
        </w:rPr>
        <w:t xml:space="preserve"> </w:t>
      </w:r>
      <w:r w:rsidR="001E470B" w:rsidRPr="00CB38D1">
        <w:rPr>
          <w:rFonts w:hAnsi="Times New Roman" w:ascii="Times New Roman"/>
          <w:sz w:val="24"/>
        </w:rPr>
        <w:t>P</w:t>
      </w:r>
      <w:r w:rsidR="009309AC">
        <w:rPr>
          <w:rFonts w:hAnsi="Times New Roman" w:ascii="Times New Roman"/>
          <w:sz w:val="24"/>
        </w:rPr>
        <w:t xml:space="preserve"> </w:t>
      </w:r>
      <w:r w:rsidR="001E470B" w:rsidRPr="00CB38D1">
        <w:rPr>
          <w:rFonts w:hAnsi="Times New Roman" w:ascii="Times New Roman"/>
          <w:sz w:val="24"/>
        </w:rPr>
        <w:t>U</w:t>
      </w:r>
      <w:r w:rsidR="009309AC">
        <w:rPr>
          <w:rFonts w:hAnsi="Times New Roman" w:ascii="Times New Roman"/>
          <w:sz w:val="24"/>
        </w:rPr>
        <w:t xml:space="preserve"> </w:t>
      </w:r>
      <w:r w:rsidR="001E470B" w:rsidRPr="00CB38D1">
        <w:rPr>
          <w:rFonts w:hAnsi="Times New Roman" w:ascii="Times New Roman"/>
          <w:sz w:val="24"/>
        </w:rPr>
        <w:t>B</w:t>
      </w:r>
      <w:r w:rsidR="009309AC">
        <w:rPr>
          <w:rFonts w:hAnsi="Times New Roman" w:ascii="Times New Roman"/>
          <w:sz w:val="24"/>
        </w:rPr>
        <w:t xml:space="preserve"> </w:t>
      </w:r>
      <w:r w:rsidR="001E470B" w:rsidRPr="00CB38D1">
        <w:rPr>
          <w:rFonts w:hAnsi="Times New Roman" w:ascii="Times New Roman"/>
          <w:sz w:val="24"/>
        </w:rPr>
        <w:t>L</w:t>
      </w:r>
      <w:r w:rsidR="009309AC">
        <w:rPr>
          <w:rFonts w:hAnsi="Times New Roman" w:ascii="Times New Roman"/>
          <w:sz w:val="24"/>
        </w:rPr>
        <w:t xml:space="preserve"> </w:t>
      </w:r>
      <w:r w:rsidR="001E470B" w:rsidRPr="00CB38D1">
        <w:rPr>
          <w:rFonts w:hAnsi="Times New Roman" w:ascii="Times New Roman"/>
          <w:sz w:val="24"/>
        </w:rPr>
        <w:t>I</w:t>
      </w:r>
      <w:r w:rsidR="009309AC">
        <w:rPr>
          <w:rFonts w:hAnsi="Times New Roman" w:ascii="Times New Roman"/>
          <w:sz w:val="24"/>
        </w:rPr>
        <w:t xml:space="preserve"> </w:t>
      </w:r>
      <w:r w:rsidR="001E470B" w:rsidRPr="00CB38D1">
        <w:rPr>
          <w:rFonts w:hAnsi="Times New Roman" w:ascii="Times New Roman"/>
          <w:sz w:val="24"/>
        </w:rPr>
        <w:t>K</w:t>
      </w:r>
      <w:r w:rsidR="009309AC">
        <w:rPr>
          <w:rFonts w:hAnsi="Times New Roman" w:ascii="Times New Roman"/>
          <w:sz w:val="24"/>
        </w:rPr>
        <w:t xml:space="preserve"> </w:t>
      </w:r>
      <w:r>
        <w:rPr>
          <w:rFonts w:hAnsi="Times New Roman" w:ascii="Times New Roman"/>
          <w:sz w:val="24"/>
        </w:rPr>
        <w:t>E</w:t>
      </w:r>
      <w:r w:rsidR="001E470B" w:rsidRPr="00CB38D1">
        <w:rPr>
          <w:rFonts w:hAnsi="Times New Roman" w:ascii="Times New Roman"/>
          <w:sz w:val="24"/>
        </w:rPr>
        <w:t xml:space="preserve"> </w:t>
      </w:r>
      <w:r w:rsidR="009309AC">
        <w:rPr>
          <w:rFonts w:hAnsi="Times New Roman" w:ascii="Times New Roman"/>
          <w:sz w:val="24"/>
        </w:rPr>
        <w:t xml:space="preserve">  </w:t>
      </w:r>
      <w:r w:rsidR="001E470B" w:rsidRPr="00CB38D1">
        <w:rPr>
          <w:rFonts w:hAnsi="Times New Roman" w:ascii="Times New Roman"/>
          <w:sz w:val="24"/>
        </w:rPr>
        <w:t>H</w:t>
      </w:r>
      <w:r w:rsidR="009309AC">
        <w:rPr>
          <w:rFonts w:hAnsi="Times New Roman" w:ascii="Times New Roman"/>
          <w:sz w:val="24"/>
        </w:rPr>
        <w:t xml:space="preserve"> </w:t>
      </w:r>
      <w:r w:rsidR="001E470B" w:rsidRPr="00CB38D1">
        <w:rPr>
          <w:rFonts w:hAnsi="Times New Roman" w:ascii="Times New Roman"/>
          <w:sz w:val="24"/>
        </w:rPr>
        <w:t>R</w:t>
      </w:r>
      <w:r w:rsidR="009309AC">
        <w:rPr>
          <w:rFonts w:hAnsi="Times New Roman" w:ascii="Times New Roman"/>
          <w:sz w:val="24"/>
        </w:rPr>
        <w:t xml:space="preserve"> </w:t>
      </w:r>
      <w:r w:rsidR="001E470B" w:rsidRPr="00CB38D1">
        <w:rPr>
          <w:rFonts w:hAnsi="Times New Roman" w:ascii="Times New Roman"/>
          <w:sz w:val="24"/>
        </w:rPr>
        <w:t>V</w:t>
      </w:r>
      <w:r w:rsidR="009309AC">
        <w:rPr>
          <w:rFonts w:hAnsi="Times New Roman" w:ascii="Times New Roman"/>
          <w:sz w:val="24"/>
        </w:rPr>
        <w:t xml:space="preserve"> </w:t>
      </w:r>
      <w:r w:rsidR="001E470B" w:rsidRPr="00CB38D1">
        <w:rPr>
          <w:rFonts w:hAnsi="Times New Roman" w:ascii="Times New Roman"/>
          <w:sz w:val="24"/>
        </w:rPr>
        <w:t>A</w:t>
      </w:r>
      <w:r w:rsidR="009309AC">
        <w:rPr>
          <w:rFonts w:hAnsi="Times New Roman" w:ascii="Times New Roman"/>
          <w:sz w:val="24"/>
        </w:rPr>
        <w:t xml:space="preserve"> </w:t>
      </w:r>
      <w:r w:rsidR="001E470B" w:rsidRPr="00CB38D1">
        <w:rPr>
          <w:rFonts w:hAnsi="Times New Roman" w:ascii="Times New Roman"/>
          <w:sz w:val="24"/>
        </w:rPr>
        <w:t>T</w:t>
      </w:r>
      <w:r w:rsidR="009309AC">
        <w:rPr>
          <w:rFonts w:hAnsi="Times New Roman" w:ascii="Times New Roman"/>
          <w:sz w:val="24"/>
        </w:rPr>
        <w:t xml:space="preserve"> </w:t>
      </w:r>
      <w:r w:rsidR="001E470B" w:rsidRPr="00CB38D1">
        <w:rPr>
          <w:rFonts w:hAnsi="Times New Roman" w:ascii="Times New Roman"/>
          <w:sz w:val="24"/>
        </w:rPr>
        <w:t>S</w:t>
      </w:r>
      <w:r w:rsidR="009309AC">
        <w:rPr>
          <w:rFonts w:hAnsi="Times New Roman" w:ascii="Times New Roman"/>
          <w:sz w:val="24"/>
        </w:rPr>
        <w:t xml:space="preserve"> </w:t>
      </w:r>
      <w:r w:rsidR="001E470B" w:rsidRPr="00CB38D1">
        <w:rPr>
          <w:rFonts w:hAnsi="Times New Roman" w:ascii="Times New Roman"/>
          <w:sz w:val="24"/>
        </w:rPr>
        <w:t>K</w:t>
      </w:r>
      <w:r w:rsidR="009309AC">
        <w:rPr>
          <w:rFonts w:hAnsi="Times New Roman" w:ascii="Times New Roman"/>
          <w:sz w:val="24"/>
        </w:rPr>
        <w:t xml:space="preserve"> </w:t>
      </w:r>
      <w:r>
        <w:rPr>
          <w:rFonts w:hAnsi="Times New Roman" w:ascii="Times New Roman"/>
          <w:sz w:val="24"/>
        </w:rPr>
        <w:t>E</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rsidRPr="00CB38D1">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 xml:space="preserve">cu Mihaelu Kovačiću, u stečajnom postupku nad dužnikom </w:t>
      </w:r>
      <w:r w:rsidR="00483E0F" w:rsidRPr="00483E0F">
        <w:rPr>
          <w:rFonts w:cs="Times New Roman" w:hAnsi="Times New Roman" w:ascii="Times New Roman"/>
          <w:sz w:val="24"/>
          <w:szCs w:val="24"/>
        </w:rPr>
        <w:t>AGIZ-USLUGE d.o.o. Zagreb, Strojarska 2, OIB: 5230539950</w:t>
      </w:r>
      <w:r w:rsidR="00483E0F">
        <w:rPr>
          <w:rFonts w:cs="Times New Roman" w:hAnsi="Times New Roman" w:ascii="Times New Roman"/>
          <w:sz w:val="24"/>
          <w:szCs w:val="24"/>
        </w:rPr>
        <w:t xml:space="preserve">, </w:t>
      </w:r>
      <w:r w:rsidR="00D22A4A" w:rsidRPr="00D22A4A">
        <w:rPr>
          <w:rFonts w:cs="Times New Roman" w:hAnsi="Times New Roman" w:ascii="Times New Roman"/>
          <w:sz w:val="24"/>
          <w:szCs w:val="24"/>
        </w:rPr>
        <w:t>pokrenutom na prijedlog Financijske agencije</w:t>
      </w:r>
      <w:r w:rsidR="00D22A4A">
        <w:rPr>
          <w:rFonts w:cs="Times New Roman" w:hAnsi="Times New Roman" w:ascii="Times New Roman"/>
          <w:sz w:val="24"/>
          <w:szCs w:val="24"/>
        </w:rPr>
        <w:t xml:space="preserve">, </w:t>
      </w:r>
      <w:r w:rsidR="00ED3F63">
        <w:rPr>
          <w:rFonts w:cs="Times New Roman" w:hAnsi="Times New Roman" w:ascii="Times New Roman"/>
          <w:sz w:val="24"/>
          <w:szCs w:val="24"/>
        </w:rPr>
        <w:t>9</w:t>
      </w:r>
      <w:r w:rsidR="00483E0F">
        <w:rPr>
          <w:rFonts w:cs="Times New Roman" w:hAnsi="Times New Roman" w:ascii="Times New Roman"/>
          <w:sz w:val="24"/>
          <w:szCs w:val="24"/>
        </w:rPr>
        <w:t>. lipnja</w:t>
      </w:r>
      <w:r w:rsidR="00BF0F33">
        <w:rPr>
          <w:rFonts w:cs="Times New Roman" w:hAnsi="Times New Roman" w:ascii="Times New Roman"/>
          <w:sz w:val="24"/>
          <w:szCs w:val="24"/>
        </w:rPr>
        <w:t xml:space="preserve"> 201</w:t>
      </w:r>
      <w:r w:rsidR="00D22A4A">
        <w:rPr>
          <w:rFonts w:cs="Times New Roman" w:hAnsi="Times New Roman" w:ascii="Times New Roman"/>
          <w:sz w:val="24"/>
          <w:szCs w:val="24"/>
        </w:rPr>
        <w:t>7</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5E56BB" w:rsidR="00C85527" w:rsidRPr="00CB38D1">
      <w:pPr>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BF0F33">
        <w:rPr>
          <w:rFonts w:cs="Times New Roman" w:hAnsi="Times New Roman" w:ascii="Times New Roman"/>
          <w:sz w:val="24"/>
          <w:szCs w:val="24"/>
        </w:rPr>
        <w:t xml:space="preserve"> </w:t>
      </w:r>
      <w:r w:rsidR="00483E0F" w:rsidRPr="00483E0F">
        <w:rPr>
          <w:rFonts w:cs="Times New Roman" w:hAnsi="Times New Roman" w:ascii="Times New Roman"/>
          <w:sz w:val="24"/>
          <w:szCs w:val="24"/>
        </w:rPr>
        <w:t>AGIZ-USLUGE d.o.o. Zagreb, Strojarska 2, OIB: 5230539950</w:t>
      </w:r>
      <w:r w:rsidR="00483E0F">
        <w:rPr>
          <w:rFonts w:cs="Times New Roman" w:hAnsi="Times New Roman" w:ascii="Times New Roman"/>
          <w:sz w:val="24"/>
          <w:szCs w:val="24"/>
        </w:rPr>
        <w:t>,</w:t>
      </w:r>
      <w:r w:rsidR="003179AD">
        <w:rPr>
          <w:rFonts w:cs="Times New Roman" w:hAnsi="Times New Roman" w:ascii="Times New Roman"/>
          <w:sz w:val="24"/>
          <w:szCs w:val="24"/>
        </w:rPr>
        <w:t xml:space="preserve"> s danom</w:t>
      </w:r>
      <w:r w:rsidR="00ED3F63">
        <w:rPr>
          <w:rFonts w:cs="Times New Roman" w:hAnsi="Times New Roman" w:ascii="Times New Roman"/>
          <w:sz w:val="24"/>
          <w:szCs w:val="24"/>
        </w:rPr>
        <w:t xml:space="preserve"> 9</w:t>
      </w:r>
      <w:r w:rsidR="00483E0F">
        <w:rPr>
          <w:rFonts w:cs="Times New Roman" w:hAnsi="Times New Roman" w:ascii="Times New Roman"/>
          <w:sz w:val="24"/>
          <w:szCs w:val="24"/>
        </w:rPr>
        <w:t xml:space="preserve">. lipnja </w:t>
      </w:r>
      <w:r w:rsidR="003179AD">
        <w:rPr>
          <w:rFonts w:cs="Times New Roman" w:hAnsi="Times New Roman" w:ascii="Times New Roman"/>
          <w:sz w:val="24"/>
          <w:szCs w:val="24"/>
        </w:rPr>
        <w:t>2017. u 13.00 sati.</w:t>
      </w:r>
      <w:r w:rsidR="009309AC">
        <w:rPr>
          <w:rFonts w:cs="Times New Roman" w:hAnsi="Times New Roman" w:ascii="Times New Roman"/>
          <w:sz w:val="24"/>
          <w:szCs w:val="24"/>
        </w:rPr>
        <w:t xml:space="preserve"> </w:t>
      </w:r>
    </w:p>
    <w:p w:rsidRDefault="00C85527" w:rsidP="005E56BB" w:rsidR="00BF0F33" w:rsidRPr="00BF0F33">
      <w:pPr>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stečajnog upravitelja imenuje se </w:t>
      </w:r>
      <w:r w:rsidR="00483E0F">
        <w:rPr>
          <w:rFonts w:cs="Times New Roman" w:hAnsi="Times New Roman" w:ascii="Times New Roman"/>
          <w:sz w:val="24"/>
          <w:szCs w:val="24"/>
        </w:rPr>
        <w:t>Mateo Erceg iz Zagreba, Radnička cesta 30, OIB: 93602617826.</w:t>
      </w:r>
      <w:r w:rsidR="00BF0F33" w:rsidRPr="00BF0F33">
        <w:rPr>
          <w:rFonts w:cs="Times New Roman" w:hAnsi="Times New Roman" w:ascii="Times New Roman"/>
          <w:sz w:val="24"/>
          <w:szCs w:val="24"/>
        </w:rPr>
        <w:t xml:space="preserve"> </w:t>
      </w:r>
    </w:p>
    <w:p w:rsidRDefault="00C85527" w:rsidP="005E56BB" w:rsidR="00C85527" w:rsidRPr="00CB38D1">
      <w:pPr>
        <w:jc w:val="both"/>
        <w:rPr>
          <w:rFonts w:cs="Times New Roman" w:hAnsi="Times New Roman" w:ascii="Times New Roman"/>
          <w:sz w:val="24"/>
          <w:szCs w:val="24"/>
        </w:rPr>
      </w:pPr>
      <w:r w:rsidRPr="00CB38D1">
        <w:rPr>
          <w:rFonts w:cs="Times New Roman" w:hAnsi="Times New Roman" w:ascii="Times New Roman"/>
          <w:sz w:val="24"/>
          <w:szCs w:val="24"/>
        </w:rPr>
        <w:tab/>
        <w:t>III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Zaključuje se stečajni postupak nad dužnikom</w:t>
      </w:r>
      <w:r w:rsidR="0029479C" w:rsidRPr="00CB38D1">
        <w:rPr>
          <w:rFonts w:cs="Times New Roman" w:hAnsi="Times New Roman" w:ascii="Times New Roman"/>
          <w:sz w:val="24"/>
          <w:szCs w:val="24"/>
        </w:rPr>
        <w:t xml:space="preserve"> </w:t>
      </w:r>
      <w:r w:rsidR="00483E0F" w:rsidRPr="00483E0F">
        <w:rPr>
          <w:rFonts w:cs="Times New Roman" w:hAnsi="Times New Roman" w:ascii="Times New Roman"/>
          <w:sz w:val="24"/>
          <w:szCs w:val="24"/>
        </w:rPr>
        <w:t>AGIZ-USLUGE d.o.o. Zagreb, Strojarska 2, OIB: 5230539950</w:t>
      </w:r>
      <w:r w:rsidR="00483E0F">
        <w:rPr>
          <w:rFonts w:cs="Times New Roman" w:hAnsi="Times New Roman" w:ascii="Times New Roman"/>
          <w:sz w:val="24"/>
          <w:szCs w:val="24"/>
        </w:rPr>
        <w:t>.</w:t>
      </w:r>
    </w:p>
    <w:p w:rsidRDefault="001E4E5F" w:rsidP="005E56BB" w:rsidR="00837150" w:rsidRPr="00CB38D1">
      <w:pPr>
        <w:jc w:val="both"/>
        <w:rPr>
          <w:rFonts w:cs="Times New Roman" w:hAnsi="Times New Roman" w:ascii="Times New Roman"/>
          <w:sz w:val="24"/>
          <w:szCs w:val="24"/>
        </w:rPr>
      </w:pPr>
      <w:r w:rsidRPr="00CB38D1">
        <w:rPr>
          <w:rFonts w:cs="Times New Roman" w:hAnsi="Times New Roman" w:ascii="Times New Roman"/>
          <w:sz w:val="24"/>
          <w:szCs w:val="24"/>
        </w:rPr>
        <w:tab/>
      </w:r>
      <w:r w:rsidR="00C85527" w:rsidRPr="00CB38D1">
        <w:rPr>
          <w:rFonts w:cs="Times New Roman" w:hAnsi="Times New Roman" w:ascii="Times New Roman"/>
          <w:sz w:val="24"/>
          <w:szCs w:val="24"/>
        </w:rPr>
        <w:t>IV</w:t>
      </w:r>
      <w:r w:rsidR="006F5244" w:rsidRPr="00CB38D1">
        <w:rPr>
          <w:rFonts w:cs="Times New Roman" w:hAnsi="Times New Roman" w:ascii="Times New Roman"/>
          <w:sz w:val="24"/>
          <w:szCs w:val="24"/>
        </w:rPr>
        <w:t>.</w:t>
      </w:r>
      <w:r w:rsidR="00837150" w:rsidRPr="00CB38D1">
        <w:rPr>
          <w:rFonts w:cs="Times New Roman" w:hAnsi="Times New Roman" w:ascii="Times New Roman"/>
          <w:sz w:val="24"/>
          <w:szCs w:val="24"/>
        </w:rPr>
        <w:t xml:space="preserve"> Stečajni upravitelj </w:t>
      </w:r>
      <w:r w:rsidR="00E107B5" w:rsidRPr="00CB38D1">
        <w:rPr>
          <w:rFonts w:cs="Times New Roman" w:hAnsi="Times New Roman" w:ascii="Times New Roman"/>
          <w:sz w:val="24"/>
          <w:szCs w:val="24"/>
        </w:rPr>
        <w:t xml:space="preserve">ovlašten je </w:t>
      </w:r>
      <w:r w:rsidR="00837150" w:rsidRPr="00CB38D1">
        <w:rPr>
          <w:rFonts w:cs="Times New Roman" w:hAnsi="Times New Roman" w:ascii="Times New Roman"/>
          <w:sz w:val="24"/>
          <w:szCs w:val="24"/>
        </w:rPr>
        <w:t xml:space="preserve">i nakon zaključenja ovog stečajnog postupka u ime </w:t>
      </w:r>
      <w:r w:rsidR="00ED3C87">
        <w:rPr>
          <w:rFonts w:cs="Times New Roman" w:hAnsi="Times New Roman" w:ascii="Times New Roman"/>
          <w:sz w:val="24"/>
          <w:szCs w:val="24"/>
        </w:rPr>
        <w:t>i</w:t>
      </w:r>
      <w:r w:rsidR="00ED3C87" w:rsidRPr="00ED3C87">
        <w:rPr>
          <w:rFonts w:cs="Times New Roman" w:hAnsi="Times New Roman" w:ascii="Times New Roman"/>
          <w:sz w:val="24"/>
          <w:szCs w:val="24"/>
        </w:rPr>
        <w:t xml:space="preserve"> za račun stečajne mase unovčiti imovinu dužnika i prikupljenim sredstvima namiriti nastale troškove stečajnoga postupka, a neiskorišteni iznos uplatiti u Fond za namirenje troškova stečajnoga postupka.</w:t>
      </w:r>
    </w:p>
    <w:p w:rsidRDefault="00032919" w:rsidP="00483E0F" w:rsidR="00D22A4A" w:rsidRPr="00CB38D1">
      <w:pPr>
        <w:jc w:val="both"/>
        <w:rPr>
          <w:rFonts w:cs="Times New Roman" w:hAnsi="Times New Roman" w:ascii="Times New Roman"/>
          <w:sz w:val="24"/>
          <w:szCs w:val="24"/>
        </w:rPr>
      </w:pPr>
      <w:r w:rsidRPr="00CB38D1">
        <w:rPr>
          <w:rFonts w:cs="Times New Roman" w:hAnsi="Times New Roman" w:ascii="Times New Roman"/>
          <w:sz w:val="24"/>
          <w:szCs w:val="24"/>
        </w:rPr>
        <w:tab/>
        <w:t>V</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ED3C87">
        <w:rPr>
          <w:rFonts w:cs="Times New Roman" w:hAnsi="Times New Roman" w:ascii="Times New Roman"/>
          <w:sz w:val="24"/>
          <w:szCs w:val="24"/>
        </w:rPr>
        <w:t xml:space="preserve">Ovo rješenje po pravomoćnosti </w:t>
      </w:r>
      <w:r w:rsidR="00C85527" w:rsidRPr="00CB38D1">
        <w:rPr>
          <w:rFonts w:cs="Times New Roman" w:hAnsi="Times New Roman" w:ascii="Times New Roman"/>
          <w:sz w:val="24"/>
          <w:szCs w:val="24"/>
        </w:rPr>
        <w:t>dostavit</w:t>
      </w:r>
      <w:r w:rsidR="00ED3C87">
        <w:rPr>
          <w:rFonts w:cs="Times New Roman" w:hAnsi="Times New Roman" w:ascii="Times New Roman"/>
          <w:sz w:val="24"/>
          <w:szCs w:val="24"/>
        </w:rPr>
        <w:t xml:space="preserve"> će </w:t>
      </w:r>
      <w:r w:rsidR="000F17DB" w:rsidRPr="00CB38D1">
        <w:rPr>
          <w:rFonts w:cs="Times New Roman" w:hAnsi="Times New Roman" w:ascii="Times New Roman"/>
          <w:sz w:val="24"/>
          <w:szCs w:val="24"/>
        </w:rPr>
        <w:t xml:space="preserve">sudskom registru ovoga suda radi </w:t>
      </w:r>
      <w:r w:rsidR="00837150" w:rsidRPr="00CB38D1">
        <w:rPr>
          <w:rFonts w:cs="Times New Roman" w:hAnsi="Times New Roman" w:ascii="Times New Roman"/>
          <w:sz w:val="24"/>
          <w:szCs w:val="24"/>
        </w:rPr>
        <w:t xml:space="preserve">upisa </w:t>
      </w:r>
      <w:r w:rsidR="000F17DB" w:rsidRPr="00CB38D1">
        <w:rPr>
          <w:rFonts w:cs="Times New Roman" w:hAnsi="Times New Roman" w:ascii="Times New Roman"/>
          <w:sz w:val="24"/>
          <w:szCs w:val="24"/>
        </w:rPr>
        <w:t>brisanja dužnika iz registra.</w:t>
      </w:r>
      <w:r w:rsidR="00DA0460" w:rsidRPr="00CB38D1">
        <w:rPr>
          <w:rFonts w:cs="Times New Roman" w:hAnsi="Times New Roman" w:ascii="Times New Roman"/>
          <w:sz w:val="24"/>
          <w:szCs w:val="24"/>
        </w:rPr>
        <w:t xml:space="preserve"> </w:t>
      </w: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79C" w:rsidP="001E4E5F" w:rsidR="0029479C" w:rsidRPr="00CB38D1">
      <w:pPr>
        <w:jc w:val="both"/>
        <w:rPr>
          <w:rFonts w:cs="Times New Roman" w:hAnsi="Times New Roman" w:ascii="Times New Roman"/>
          <w:sz w:val="24"/>
          <w:szCs w:val="24"/>
        </w:rPr>
      </w:pPr>
    </w:p>
    <w:p w:rsidRDefault="003423A6" w:rsidP="00483E0F" w:rsidR="00483E0F">
      <w:pPr>
        <w:jc w:val="both"/>
        <w:rPr>
          <w:rFonts w:cs="Times New Roman" w:hAnsi="Times New Roman" w:ascii="Times New Roman"/>
          <w:sz w:val="24"/>
          <w:szCs w:val="24"/>
        </w:rPr>
      </w:pPr>
      <w:r w:rsidRPr="00CB38D1">
        <w:rPr>
          <w:rFonts w:cs="Times New Roman" w:hAnsi="Times New Roman" w:ascii="Times New Roman"/>
          <w:sz w:val="24"/>
          <w:szCs w:val="24"/>
        </w:rPr>
        <w:tab/>
      </w:r>
      <w:r w:rsidR="00ED3C87">
        <w:rPr>
          <w:rFonts w:cs="Times New Roman" w:hAnsi="Times New Roman" w:ascii="Times New Roman"/>
          <w:sz w:val="24"/>
          <w:szCs w:val="24"/>
        </w:rPr>
        <w:t>Prijedlog za provedbu stečajnog postupka nad dužnikom podnijela je Financijska agencija</w:t>
      </w:r>
      <w:r w:rsidR="00483E0F">
        <w:rPr>
          <w:rFonts w:cs="Times New Roman" w:hAnsi="Times New Roman" w:ascii="Times New Roman"/>
          <w:sz w:val="24"/>
          <w:szCs w:val="24"/>
        </w:rPr>
        <w:t xml:space="preserve"> na temelju članka 27. stavak 5. </w:t>
      </w:r>
      <w:r w:rsidR="00483E0F" w:rsidRPr="00483E0F">
        <w:rPr>
          <w:rFonts w:cs="Times New Roman" w:hAnsi="Times New Roman" w:ascii="Times New Roman"/>
          <w:sz w:val="24"/>
          <w:szCs w:val="24"/>
        </w:rPr>
        <w:t>Zakona o financijskom poslovanju predstečajnoj nagodbi (NN 108/12, 144/12, 81/13 i 113/13).</w:t>
      </w:r>
      <w:r w:rsidR="00483E0F">
        <w:rPr>
          <w:rFonts w:cs="Times New Roman" w:hAnsi="Times New Roman" w:ascii="Times New Roman"/>
          <w:sz w:val="24"/>
          <w:szCs w:val="24"/>
        </w:rPr>
        <w:t xml:space="preserve"> </w:t>
      </w:r>
      <w:r w:rsidR="00483E0F" w:rsidRPr="00483E0F">
        <w:rPr>
          <w:rFonts w:cs="Times New Roman" w:hAnsi="Times New Roman" w:ascii="Times New Roman"/>
          <w:sz w:val="24"/>
          <w:szCs w:val="24"/>
        </w:rPr>
        <w:t>Uz prijedlog je, između ostaloga, dostavljeno i konačno rješenje o odbacivanju prijedloga dužnika za otvaranje predstečajne nagodbe</w:t>
      </w:r>
      <w:r w:rsidR="00ED3C87">
        <w:rPr>
          <w:rFonts w:cs="Times New Roman" w:hAnsi="Times New Roman" w:ascii="Times New Roman"/>
          <w:sz w:val="24"/>
          <w:szCs w:val="24"/>
        </w:rPr>
        <w:t xml:space="preserve"> </w:t>
      </w:r>
    </w:p>
    <w:p w:rsidRDefault="00483E0F" w:rsidP="00ED3C87" w:rsidR="00483E0F">
      <w:pPr>
        <w:jc w:val="both"/>
        <w:rPr>
          <w:rFonts w:cs="Times New Roman" w:hAnsi="Times New Roman" w:ascii="Times New Roman"/>
          <w:sz w:val="24"/>
          <w:szCs w:val="24"/>
        </w:rPr>
      </w:pPr>
    </w:p>
    <w:p w:rsidRDefault="00483E0F" w:rsidP="00ED3C87" w:rsidR="00483E0F">
      <w:pPr>
        <w:jc w:val="both"/>
        <w:rPr>
          <w:rFonts w:cs="Times New Roman" w:hAnsi="Times New Roman" w:ascii="Times New Roman"/>
          <w:sz w:val="24"/>
          <w:szCs w:val="24"/>
        </w:rPr>
      </w:pPr>
      <w:r>
        <w:rPr>
          <w:rFonts w:cs="Times New Roman" w:hAnsi="Times New Roman" w:ascii="Times New Roman"/>
          <w:sz w:val="24"/>
          <w:szCs w:val="24"/>
        </w:rPr>
        <w:tab/>
        <w:t xml:space="preserve">Rješenjem ovoga suda posl. broj St-4092/16 od 28. ožujka 2017. pokrenut je prethodni postupak nad dužnikom te je održano ročište </w:t>
      </w:r>
      <w:r w:rsidR="00E57F21">
        <w:rPr>
          <w:rFonts w:cs="Times New Roman" w:hAnsi="Times New Roman" w:ascii="Times New Roman"/>
          <w:sz w:val="24"/>
          <w:szCs w:val="24"/>
        </w:rPr>
        <w:t>12. travnja 2017., na koje nije pristupio zakonski zastupnik dužnika, a predlagatelj – Financijska agencija, se pisano očitovala na način da je dostavila potvrdu o blokadi računa dužnika iz koje je razvidno da je račun dužnika neprekidno u blokadi 879 dana za iznos od 4.461.137,21 kn.</w:t>
      </w:r>
    </w:p>
    <w:p w:rsidRDefault="00E57F21" w:rsidP="00ED3C87" w:rsidR="00E57F21">
      <w:pPr>
        <w:jc w:val="both"/>
        <w:rPr>
          <w:rFonts w:cs="Times New Roman" w:hAnsi="Times New Roman" w:ascii="Times New Roman"/>
          <w:sz w:val="24"/>
          <w:szCs w:val="24"/>
        </w:rPr>
      </w:pPr>
    </w:p>
    <w:p w:rsidRDefault="00E57F21" w:rsidP="00E57F21" w:rsidR="00E57F21" w:rsidRPr="00E57F21">
      <w:pPr>
        <w:jc w:val="both"/>
        <w:rPr>
          <w:rFonts w:cs="Times New Roman" w:hAnsi="Times New Roman" w:ascii="Times New Roman"/>
          <w:bCs/>
          <w:sz w:val="24"/>
          <w:szCs w:val="24"/>
        </w:rPr>
      </w:pPr>
      <w:r>
        <w:rPr>
          <w:rFonts w:cs="Times New Roman" w:hAnsi="Times New Roman" w:ascii="Times New Roman"/>
          <w:sz w:val="24"/>
          <w:szCs w:val="24"/>
        </w:rPr>
        <w:tab/>
        <w:t xml:space="preserve">Zaključkom posl. broj St-4092/16 od 25. travnja 2017. sud je pozvano vjerovnike sukladno članku 132. stavak 1. Stečajnog zakona (NN 71/15; nastavno: SZ) da u roku </w:t>
      </w:r>
      <w:r w:rsidRPr="00E57F21">
        <w:rPr>
          <w:rFonts w:cs="Times New Roman" w:hAnsi="Times New Roman" w:ascii="Times New Roman"/>
          <w:bCs/>
          <w:sz w:val="24"/>
          <w:szCs w:val="24"/>
        </w:rPr>
        <w:t>15 dana uplate iznos od 20.000,00 kuna na ime</w:t>
      </w:r>
      <w:r w:rsidRPr="00E57F21">
        <w:rPr>
          <w:rFonts w:cs="Times New Roman" w:hAnsi="Times New Roman" w:ascii="Times New Roman"/>
          <w:sz w:val="24"/>
          <w:szCs w:val="24"/>
        </w:rPr>
        <w:t xml:space="preserve"> </w:t>
      </w:r>
      <w:r w:rsidRPr="00E57F21">
        <w:rPr>
          <w:rFonts w:cs="Times New Roman" w:hAnsi="Times New Roman" w:ascii="Times New Roman"/>
          <w:bCs/>
          <w:sz w:val="24"/>
          <w:szCs w:val="24"/>
        </w:rPr>
        <w:t>predujma za namirenje troškova prethodnoga i otvorenoga stečajnog postupka, uplatom na depozitni račun ovoga suda</w:t>
      </w:r>
      <w:r>
        <w:rPr>
          <w:rFonts w:cs="Times New Roman" w:hAnsi="Times New Roman" w:ascii="Times New Roman"/>
          <w:bCs/>
          <w:sz w:val="24"/>
          <w:szCs w:val="24"/>
        </w:rPr>
        <w:t xml:space="preserve">, uz upozorenje da će, </w:t>
      </w:r>
      <w:r>
        <w:rPr>
          <w:rFonts w:cs="Times New Roman" w:hAnsi="Times New Roman" w:ascii="Times New Roman"/>
          <w:bCs/>
          <w:sz w:val="24"/>
          <w:szCs w:val="24"/>
        </w:rPr>
        <w:lastRenderedPageBreak/>
        <w:t>u</w:t>
      </w:r>
      <w:r w:rsidRPr="00E57F21">
        <w:rPr>
          <w:rFonts w:cs="Times New Roman" w:hAnsi="Times New Roman" w:ascii="Times New Roman"/>
          <w:bCs/>
          <w:sz w:val="24"/>
          <w:szCs w:val="24"/>
        </w:rPr>
        <w:t>koliko u ostavljenom roku predujam ne bude uplaćen, bit donesena odluka o otvaranju i zaključenju stečajnoga postupka nad dužnikom sukladno članku 132. stavak 2. S</w:t>
      </w:r>
      <w:r>
        <w:rPr>
          <w:rFonts w:cs="Times New Roman" w:hAnsi="Times New Roman" w:ascii="Times New Roman"/>
          <w:bCs/>
          <w:sz w:val="24"/>
          <w:szCs w:val="24"/>
        </w:rPr>
        <w:t xml:space="preserve">Z. </w:t>
      </w:r>
      <w:r w:rsidRPr="00E57F21">
        <w:rPr>
          <w:rFonts w:cs="Times New Roman" w:hAnsi="Times New Roman" w:ascii="Times New Roman"/>
          <w:bCs/>
          <w:sz w:val="24"/>
          <w:szCs w:val="24"/>
        </w:rPr>
        <w:t xml:space="preserve"> </w:t>
      </w:r>
    </w:p>
    <w:p w:rsidRDefault="00E57F21" w:rsidP="00ED3C87" w:rsidR="00E57F21">
      <w:pPr>
        <w:jc w:val="both"/>
        <w:rPr>
          <w:rFonts w:cs="Times New Roman" w:hAnsi="Times New Roman" w:ascii="Times New Roman"/>
          <w:sz w:val="24"/>
          <w:szCs w:val="24"/>
        </w:rPr>
      </w:pPr>
    </w:p>
    <w:p w:rsidRDefault="00E57F21" w:rsidP="00ED3C87" w:rsidR="00EF3439">
      <w:pPr>
        <w:jc w:val="both"/>
        <w:rPr>
          <w:rFonts w:cs="Times New Roman" w:hAnsi="Times New Roman" w:ascii="Times New Roman"/>
          <w:sz w:val="24"/>
          <w:szCs w:val="24"/>
        </w:rPr>
      </w:pPr>
      <w:r>
        <w:rPr>
          <w:rFonts w:cs="Times New Roman" w:hAnsi="Times New Roman" w:ascii="Times New Roman"/>
          <w:sz w:val="24"/>
          <w:szCs w:val="24"/>
        </w:rPr>
        <w:tab/>
        <w:t xml:space="preserve">Podneskom od 8. svibnja 2017. razlučni vjerovnik Dilho Ibrahimpašić izvijestio je sud da dužnik ima imovine, nekretnine u vlasništvu, o čemu u dokaz je dostavio i vlasnički list, te </w:t>
      </w:r>
      <w:r w:rsidR="00EF3439">
        <w:rPr>
          <w:rFonts w:cs="Times New Roman" w:hAnsi="Times New Roman" w:ascii="Times New Roman"/>
          <w:sz w:val="24"/>
          <w:szCs w:val="24"/>
        </w:rPr>
        <w:t>se usprotivio otvaranju i zaključenju stečajnog postupka. Predujam na kojega su platež vjerovnici pozvani zaključkom nije uplati već je naveo da je prijedlog za otvaranje stečajnog postupka podnijela Financijska agencija, koja nije dužna platiti dodatni iznos predujma prema članku 114. st. 1. SZ.</w:t>
      </w:r>
    </w:p>
    <w:p w:rsidRDefault="00EF3439" w:rsidP="00ED3C87" w:rsidR="00EF3439">
      <w:pPr>
        <w:jc w:val="both"/>
        <w:rPr>
          <w:rFonts w:cs="Times New Roman" w:hAnsi="Times New Roman" w:ascii="Times New Roman"/>
          <w:sz w:val="24"/>
          <w:szCs w:val="24"/>
        </w:rPr>
      </w:pPr>
    </w:p>
    <w:p w:rsidRDefault="00EF3439" w:rsidP="005E56BB" w:rsidR="00106E8C">
      <w:pPr>
        <w:jc w:val="both"/>
        <w:rPr>
          <w:rFonts w:cs="Times New Roman" w:hAnsi="Times New Roman" w:ascii="Times New Roman"/>
          <w:sz w:val="24"/>
          <w:szCs w:val="24"/>
        </w:rPr>
      </w:pPr>
      <w:r>
        <w:rPr>
          <w:rFonts w:cs="Times New Roman" w:hAnsi="Times New Roman" w:ascii="Times New Roman"/>
          <w:sz w:val="24"/>
          <w:szCs w:val="24"/>
        </w:rPr>
        <w:tab/>
        <w:t>Činjenica da je Financijska agencija oslobođena plaćanja dodatnog iznosa predujma prema članku 114. stavak 3. SZ ne oslobađa osobu koja se prema članku 132. stavak 1. SZ usprotivila otvaranju i zaključenju stečajnog postupka na platež toga predujma, stoga budući da predujam nije plaćen ovaj sud utvrđuje da su, b</w:t>
      </w:r>
      <w:r w:rsidR="00106E8C">
        <w:rPr>
          <w:rFonts w:cs="Times New Roman" w:hAnsi="Times New Roman" w:ascii="Times New Roman"/>
          <w:sz w:val="24"/>
          <w:szCs w:val="24"/>
        </w:rPr>
        <w:t xml:space="preserve">udući da protekom zakonskog roka pozvane osobe nisu predujmile traženi iznos, </w:t>
      </w:r>
      <w:r>
        <w:rPr>
          <w:rFonts w:cs="Times New Roman" w:hAnsi="Times New Roman" w:ascii="Times New Roman"/>
          <w:sz w:val="24"/>
          <w:szCs w:val="24"/>
        </w:rPr>
        <w:t xml:space="preserve">ispunjeni uvjeti iz </w:t>
      </w:r>
      <w:r w:rsidR="00106E8C">
        <w:rPr>
          <w:rFonts w:cs="Times New Roman" w:hAnsi="Times New Roman" w:ascii="Times New Roman"/>
          <w:sz w:val="24"/>
          <w:szCs w:val="24"/>
        </w:rPr>
        <w:t xml:space="preserve">članka 132. stavak 2. SZ </w:t>
      </w:r>
      <w:r>
        <w:rPr>
          <w:rFonts w:cs="Times New Roman" w:hAnsi="Times New Roman" w:ascii="Times New Roman"/>
          <w:sz w:val="24"/>
          <w:szCs w:val="24"/>
        </w:rPr>
        <w:t xml:space="preserve">za donošenje rješenja o istovremenom otvaranju i zaključenju ovog stečajnog postupka, kako je to navedeno izrekom rješenja. </w:t>
      </w:r>
      <w:r w:rsidR="00106E8C">
        <w:rPr>
          <w:rFonts w:cs="Times New Roman" w:hAnsi="Times New Roman" w:ascii="Times New Roman"/>
          <w:sz w:val="24"/>
          <w:szCs w:val="24"/>
        </w:rPr>
        <w:t>.</w:t>
      </w:r>
    </w:p>
    <w:p w:rsidRDefault="003179AD" w:rsidP="005E56BB" w:rsidR="003179AD">
      <w:pPr>
        <w:jc w:val="both"/>
        <w:rPr>
          <w:rFonts w:cs="Times New Roman" w:hAnsi="Times New Roman" w:ascii="Times New Roman"/>
          <w:sz w:val="24"/>
          <w:szCs w:val="24"/>
        </w:rPr>
      </w:pPr>
    </w:p>
    <w:p w:rsidRDefault="00106E8C" w:rsidP="00106E8C" w:rsidR="00106E8C">
      <w:pPr>
        <w:jc w:val="both"/>
        <w:rPr>
          <w:rFonts w:cs="Times New Roman" w:hAnsi="Times New Roman" w:ascii="Times New Roman"/>
          <w:sz w:val="24"/>
          <w:szCs w:val="24"/>
        </w:rPr>
      </w:pPr>
      <w:r>
        <w:rPr>
          <w:rFonts w:cs="Times New Roman" w:hAnsi="Times New Roman" w:ascii="Times New Roman"/>
          <w:sz w:val="24"/>
          <w:szCs w:val="24"/>
        </w:rPr>
        <w:tab/>
        <w:t xml:space="preserve">Izbor i imenovanje stečajnog upravitelja izvršeno je odgovarajućom primjenom </w:t>
      </w:r>
      <w:r w:rsidRPr="00106E8C">
        <w:rPr>
          <w:rFonts w:cs="Times New Roman" w:hAnsi="Times New Roman" w:ascii="Times New Roman"/>
          <w:sz w:val="24"/>
          <w:szCs w:val="24"/>
        </w:rPr>
        <w:t>odredbe o izboru i imenovanju stečajnoga upravitelja</w:t>
      </w:r>
      <w:r w:rsidR="00EF3439">
        <w:rPr>
          <w:rFonts w:cs="Times New Roman" w:hAnsi="Times New Roman" w:ascii="Times New Roman"/>
          <w:sz w:val="24"/>
          <w:szCs w:val="24"/>
        </w:rPr>
        <w:t xml:space="preserve"> u skraćenom stečajnom postupku, temeljem članka </w:t>
      </w:r>
      <w:r w:rsidR="00E00D7E">
        <w:rPr>
          <w:rFonts w:cs="Times New Roman" w:hAnsi="Times New Roman" w:ascii="Times New Roman"/>
          <w:sz w:val="24"/>
          <w:szCs w:val="24"/>
        </w:rPr>
        <w:t xml:space="preserve">132. stavak 2. SZ, automatskim odabirom, sukladno članku 84. stavak 1. i 85. stavak 1. SZ. </w:t>
      </w:r>
    </w:p>
    <w:p w:rsidRDefault="00F3704B" w:rsidP="00EF3439" w:rsidR="00106E8C">
      <w:pPr>
        <w:jc w:val="both"/>
        <w:rPr>
          <w:rFonts w:cs="Times New Roman" w:hAnsi="Times New Roman" w:ascii="Times New Roman"/>
          <w:sz w:val="24"/>
          <w:szCs w:val="24"/>
        </w:rPr>
      </w:pPr>
      <w:r>
        <w:rPr>
          <w:rFonts w:cs="Times New Roman" w:hAnsi="Times New Roman" w:ascii="Times New Roman"/>
          <w:sz w:val="24"/>
          <w:szCs w:val="24"/>
        </w:rPr>
        <w:tab/>
      </w:r>
      <w:r w:rsidR="00106E8C">
        <w:rPr>
          <w:rFonts w:cs="Times New Roman" w:hAnsi="Times New Roman" w:ascii="Times New Roman"/>
          <w:sz w:val="24"/>
          <w:szCs w:val="24"/>
        </w:rPr>
        <w:t xml:space="preserve"> </w:t>
      </w: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ED3F63">
        <w:rPr>
          <w:rFonts w:cs="Times New Roman" w:hAnsi="Times New Roman" w:ascii="Times New Roman"/>
          <w:sz w:val="24"/>
          <w:szCs w:val="24"/>
        </w:rPr>
        <w:t>9</w:t>
      </w:r>
      <w:r w:rsidR="00E00D7E">
        <w:rPr>
          <w:rFonts w:cs="Times New Roman" w:hAnsi="Times New Roman" w:ascii="Times New Roman"/>
          <w:sz w:val="24"/>
          <w:szCs w:val="24"/>
        </w:rPr>
        <w:t>. lipnja</w:t>
      </w:r>
      <w:r w:rsidR="008E0B1D" w:rsidRPr="00CB38D1">
        <w:rPr>
          <w:rFonts w:cs="Times New Roman" w:hAnsi="Times New Roman" w:ascii="Times New Roman"/>
          <w:sz w:val="24"/>
          <w:szCs w:val="24"/>
        </w:rPr>
        <w:t xml:space="preserve"> 201</w:t>
      </w:r>
      <w:r w:rsidR="00F3704B">
        <w:rPr>
          <w:rFonts w:cs="Times New Roman" w:hAnsi="Times New Roman" w:ascii="Times New Roman"/>
          <w:sz w:val="24"/>
          <w:szCs w:val="24"/>
        </w:rPr>
        <w:t>7</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MIHAEL KOVAČIĆ</w:t>
      </w:r>
      <w:r w:rsidR="00ED3F63">
        <w:rPr>
          <w:rFonts w:cs="Times New Roman" w:hAnsi="Times New Roman" w:ascii="Times New Roman"/>
          <w:sz w:val="24"/>
          <w:szCs w:val="24"/>
        </w:rPr>
        <w:t>, v.r.</w:t>
      </w:r>
    </w:p>
    <w:p w:rsidRDefault="00F3704B" w:rsidP="001E470B" w:rsidR="00F3704B">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ED3F63" w:rsidR="00ED3F63">
      <w:pPr>
        <w:jc w:val="both"/>
        <w:rPr>
          <w:rFonts w:cs="Times New Roman" w:hAnsi="Times New Roman" w:ascii="Times New Roman"/>
          <w:sz w:val="24"/>
          <w:szCs w:val="24"/>
        </w:rPr>
      </w:pPr>
    </w:p>
    <w:p w:rsidRDefault="00ED3F63" w:rsidR="00ED3F63">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ED3F63" w:rsidR="00ED3F63"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ED3F63">
      <w:pPr>
        <w:jc w:val="both"/>
        <w:rPr>
          <w:rFonts w:cs="Times New Roman" w:hAnsi="Times New Roman" w:ascii="Times New Roman"/>
          <w:color w:themeColor="background1" w:val="FFFFFF"/>
          <w:sz w:val="24"/>
          <w:szCs w:val="24"/>
        </w:rPr>
      </w:pPr>
      <w:r w:rsidRPr="00ED3F63">
        <w:rPr>
          <w:rFonts w:cs="Times New Roman" w:hAnsi="Times New Roman" w:ascii="Times New Roman"/>
          <w:color w:themeColor="background1" w:val="FFFFFF"/>
          <w:sz w:val="24"/>
          <w:szCs w:val="24"/>
        </w:rPr>
        <w:t>D</w:t>
      </w:r>
      <w:r w:rsidR="00604F20" w:rsidRPr="00ED3F63">
        <w:rPr>
          <w:rFonts w:cs="Times New Roman" w:hAnsi="Times New Roman" w:ascii="Times New Roman"/>
          <w:color w:themeColor="background1" w:val="FFFFFF"/>
          <w:sz w:val="24"/>
          <w:szCs w:val="24"/>
        </w:rPr>
        <w:t>NA:</w:t>
      </w:r>
    </w:p>
    <w:p w:rsidRDefault="001E470B" w:rsidP="006F5244" w:rsidR="001E470B" w:rsidRPr="00ED3F63">
      <w:pPr>
        <w:numPr>
          <w:ilvl w:val="0"/>
          <w:numId w:val="1"/>
        </w:numPr>
        <w:jc w:val="both"/>
        <w:rPr>
          <w:rFonts w:cs="Times New Roman" w:hAnsi="Times New Roman" w:ascii="Times New Roman"/>
          <w:color w:themeColor="background1" w:val="FFFFFF"/>
          <w:sz w:val="24"/>
          <w:szCs w:val="24"/>
        </w:rPr>
      </w:pPr>
      <w:r w:rsidRPr="00ED3F63">
        <w:rPr>
          <w:rFonts w:cs="Times New Roman" w:hAnsi="Times New Roman" w:ascii="Times New Roman"/>
          <w:color w:themeColor="background1" w:val="FFFFFF"/>
          <w:sz w:val="24"/>
          <w:szCs w:val="24"/>
        </w:rPr>
        <w:t>Predlagatelju</w:t>
      </w:r>
      <w:r w:rsidR="00ED3C87" w:rsidRPr="00ED3F63">
        <w:rPr>
          <w:rFonts w:cs="Times New Roman" w:hAnsi="Times New Roman" w:ascii="Times New Roman"/>
          <w:color w:themeColor="background1" w:val="FFFFFF"/>
          <w:sz w:val="24"/>
          <w:szCs w:val="24"/>
        </w:rPr>
        <w:t>: Financijska agencija, Zagreb</w:t>
      </w:r>
      <w:r w:rsidRPr="00ED3F63">
        <w:rPr>
          <w:rFonts w:cs="Times New Roman" w:hAnsi="Times New Roman" w:ascii="Times New Roman"/>
          <w:color w:themeColor="background1" w:val="FFFFFF"/>
          <w:sz w:val="24"/>
          <w:szCs w:val="24"/>
        </w:rPr>
        <w:t xml:space="preserve"> </w:t>
      </w:r>
    </w:p>
    <w:p w:rsidRDefault="001E470B" w:rsidP="006F5244" w:rsidR="001E470B" w:rsidRPr="00ED3F63">
      <w:pPr>
        <w:numPr>
          <w:ilvl w:val="0"/>
          <w:numId w:val="1"/>
        </w:numPr>
        <w:jc w:val="both"/>
        <w:rPr>
          <w:rFonts w:cs="Times New Roman" w:hAnsi="Times New Roman" w:ascii="Times New Roman"/>
          <w:color w:themeColor="background1" w:val="FFFFFF"/>
          <w:sz w:val="24"/>
          <w:szCs w:val="24"/>
        </w:rPr>
      </w:pPr>
      <w:r w:rsidRPr="00ED3F63">
        <w:rPr>
          <w:rFonts w:cs="Times New Roman" w:hAnsi="Times New Roman" w:ascii="Times New Roman"/>
          <w:color w:themeColor="background1" w:val="FFFFFF"/>
          <w:sz w:val="24"/>
          <w:szCs w:val="24"/>
        </w:rPr>
        <w:t>Dužniku</w:t>
      </w:r>
      <w:r w:rsidR="00BF0F33" w:rsidRPr="00ED3F63">
        <w:rPr>
          <w:rFonts w:cs="Times New Roman" w:hAnsi="Times New Roman" w:ascii="Times New Roman"/>
          <w:color w:themeColor="background1" w:val="FFFFFF"/>
          <w:sz w:val="24"/>
          <w:szCs w:val="24"/>
        </w:rPr>
        <w:t>, osobno</w:t>
      </w:r>
    </w:p>
    <w:p w:rsidRDefault="00E107B5" w:rsidP="006F5244" w:rsidR="001E4E5F" w:rsidRPr="00ED3F63">
      <w:pPr>
        <w:numPr>
          <w:ilvl w:val="0"/>
          <w:numId w:val="1"/>
        </w:numPr>
        <w:jc w:val="both"/>
        <w:rPr>
          <w:rFonts w:cs="Times New Roman" w:hAnsi="Times New Roman" w:ascii="Times New Roman"/>
          <w:color w:themeColor="background1" w:val="FFFFFF"/>
          <w:sz w:val="24"/>
          <w:szCs w:val="24"/>
        </w:rPr>
      </w:pPr>
      <w:r w:rsidRPr="00ED3F63">
        <w:rPr>
          <w:rFonts w:cs="Times New Roman" w:hAnsi="Times New Roman" w:ascii="Times New Roman"/>
          <w:color w:themeColor="background1" w:val="FFFFFF"/>
          <w:sz w:val="24"/>
          <w:szCs w:val="24"/>
        </w:rPr>
        <w:t>S</w:t>
      </w:r>
      <w:r w:rsidR="003423A6" w:rsidRPr="00ED3F63">
        <w:rPr>
          <w:rFonts w:cs="Times New Roman" w:hAnsi="Times New Roman" w:ascii="Times New Roman"/>
          <w:color w:themeColor="background1" w:val="FFFFFF"/>
          <w:sz w:val="24"/>
          <w:szCs w:val="24"/>
        </w:rPr>
        <w:t>tečajnom upravitelju</w:t>
      </w:r>
      <w:r w:rsidR="00BF0F33" w:rsidRPr="00ED3F63">
        <w:rPr>
          <w:rFonts w:cs="Times New Roman" w:hAnsi="Times New Roman" w:ascii="Times New Roman"/>
          <w:color w:themeColor="background1" w:val="FFFFFF"/>
          <w:sz w:val="24"/>
          <w:szCs w:val="24"/>
        </w:rPr>
        <w:t>, osobno</w:t>
      </w:r>
    </w:p>
    <w:p w:rsidRDefault="00E00D7E" w:rsidP="006F5244" w:rsidR="00E00D7E" w:rsidRPr="00ED3F63">
      <w:pPr>
        <w:numPr>
          <w:ilvl w:val="0"/>
          <w:numId w:val="1"/>
        </w:numPr>
        <w:jc w:val="both"/>
        <w:rPr>
          <w:rFonts w:cs="Times New Roman" w:hAnsi="Times New Roman" w:ascii="Times New Roman"/>
          <w:color w:themeColor="background1" w:val="FFFFFF"/>
          <w:sz w:val="24"/>
          <w:szCs w:val="24"/>
        </w:rPr>
      </w:pPr>
      <w:r w:rsidRPr="00ED3F63">
        <w:rPr>
          <w:rFonts w:cs="Times New Roman" w:hAnsi="Times New Roman" w:ascii="Times New Roman"/>
          <w:color w:themeColor="background1" w:val="FFFFFF"/>
          <w:sz w:val="24"/>
          <w:szCs w:val="24"/>
        </w:rPr>
        <w:t>Vjerovniku: Dilho Ibrahimpašić, po pun. OD Ravlić&amp;Šurjak, Zagreb, Strossmayerov trg 7</w:t>
      </w:r>
    </w:p>
    <w:p w:rsidRDefault="006F5244" w:rsidP="006F5244" w:rsidR="00D373D4" w:rsidRPr="00ED3F63">
      <w:pPr>
        <w:numPr>
          <w:ilvl w:val="0"/>
          <w:numId w:val="1"/>
        </w:numPr>
        <w:jc w:val="both"/>
        <w:rPr>
          <w:rFonts w:cs="Times New Roman" w:hAnsi="Times New Roman" w:ascii="Times New Roman"/>
          <w:color w:themeColor="background1" w:val="FFFFFF"/>
          <w:sz w:val="24"/>
          <w:szCs w:val="24"/>
        </w:rPr>
      </w:pPr>
      <w:r w:rsidRPr="00ED3F63">
        <w:rPr>
          <w:rFonts w:cs="Times New Roman" w:hAnsi="Times New Roman" w:ascii="Times New Roman"/>
          <w:color w:themeColor="background1" w:val="FFFFFF"/>
          <w:sz w:val="24"/>
          <w:szCs w:val="24"/>
        </w:rPr>
        <w:t xml:space="preserve">RH MF </w:t>
      </w:r>
      <w:r w:rsidR="003423A6" w:rsidRPr="00ED3F63">
        <w:rPr>
          <w:rFonts w:cs="Times New Roman" w:hAnsi="Times New Roman" w:ascii="Times New Roman"/>
          <w:color w:themeColor="background1" w:val="FFFFFF"/>
          <w:sz w:val="24"/>
          <w:szCs w:val="24"/>
        </w:rPr>
        <w:t>Porezna uprava</w:t>
      </w:r>
      <w:r w:rsidRPr="00ED3F63">
        <w:rPr>
          <w:rFonts w:cs="Times New Roman" w:hAnsi="Times New Roman" w:ascii="Times New Roman"/>
          <w:color w:themeColor="background1" w:val="FFFFFF"/>
          <w:sz w:val="24"/>
          <w:szCs w:val="24"/>
        </w:rPr>
        <w:t xml:space="preserve"> u</w:t>
      </w:r>
      <w:r w:rsidR="008B2D9B" w:rsidRPr="00ED3F63">
        <w:rPr>
          <w:rFonts w:cs="Times New Roman" w:hAnsi="Times New Roman" w:ascii="Times New Roman"/>
          <w:color w:themeColor="background1" w:val="FFFFFF"/>
          <w:sz w:val="24"/>
          <w:szCs w:val="24"/>
        </w:rPr>
        <w:t xml:space="preserve"> Zagrebu</w:t>
      </w:r>
    </w:p>
    <w:p w:rsidRDefault="006F5244" w:rsidP="006F5244" w:rsidR="006F5244" w:rsidRPr="00ED3F63">
      <w:pPr>
        <w:numPr>
          <w:ilvl w:val="0"/>
          <w:numId w:val="1"/>
        </w:numPr>
        <w:jc w:val="both"/>
        <w:rPr>
          <w:rFonts w:cs="Times New Roman" w:hAnsi="Times New Roman" w:ascii="Times New Roman"/>
          <w:color w:themeColor="background1" w:val="FFFFFF"/>
          <w:sz w:val="24"/>
          <w:szCs w:val="24"/>
        </w:rPr>
      </w:pPr>
      <w:r w:rsidRPr="00ED3F63">
        <w:rPr>
          <w:rFonts w:cs="Times New Roman" w:hAnsi="Times New Roman" w:ascii="Times New Roman"/>
          <w:color w:themeColor="background1" w:val="FFFFFF"/>
          <w:sz w:val="24"/>
          <w:szCs w:val="24"/>
        </w:rPr>
        <w:t xml:space="preserve">Županijsko državno odvjetništvo u </w:t>
      </w:r>
      <w:r w:rsidR="00BB733D" w:rsidRPr="00ED3F63">
        <w:rPr>
          <w:rFonts w:cs="Times New Roman" w:hAnsi="Times New Roman" w:ascii="Times New Roman"/>
          <w:color w:themeColor="background1" w:val="FFFFFF"/>
          <w:sz w:val="24"/>
          <w:szCs w:val="24"/>
        </w:rPr>
        <w:t>Zagrebu</w:t>
      </w:r>
    </w:p>
    <w:p w:rsidRDefault="00BF0F33" w:rsidP="006F5244" w:rsidR="007F2918" w:rsidRPr="00ED3F63">
      <w:pPr>
        <w:numPr>
          <w:ilvl w:val="0"/>
          <w:numId w:val="1"/>
        </w:numPr>
        <w:jc w:val="both"/>
        <w:rPr>
          <w:rFonts w:cs="Times New Roman" w:hAnsi="Times New Roman" w:ascii="Times New Roman"/>
          <w:color w:themeColor="background1" w:val="FFFFFF"/>
          <w:sz w:val="24"/>
          <w:szCs w:val="24"/>
        </w:rPr>
      </w:pPr>
      <w:r w:rsidRPr="00ED3F63">
        <w:rPr>
          <w:rFonts w:cs="Times New Roman" w:hAnsi="Times New Roman" w:ascii="Times New Roman"/>
          <w:color w:themeColor="background1" w:val="FFFFFF"/>
          <w:sz w:val="24"/>
          <w:szCs w:val="24"/>
        </w:rPr>
        <w:t>e-</w:t>
      </w:r>
      <w:r w:rsidR="003423A6" w:rsidRPr="00ED3F63">
        <w:rPr>
          <w:rFonts w:cs="Times New Roman" w:hAnsi="Times New Roman" w:ascii="Times New Roman"/>
          <w:color w:themeColor="background1" w:val="FFFFFF"/>
          <w:sz w:val="24"/>
          <w:szCs w:val="24"/>
        </w:rPr>
        <w:t>Oglasna ploča</w:t>
      </w:r>
    </w:p>
    <w:p w:rsidRDefault="003423A6" w:rsidP="001E4E5F" w:rsidR="007F2918" w:rsidRPr="00ED3F63">
      <w:pPr>
        <w:numPr>
          <w:ilvl w:val="0"/>
          <w:numId w:val="1"/>
        </w:numPr>
        <w:jc w:val="both"/>
        <w:rPr>
          <w:rFonts w:cs="Times New Roman" w:hAnsi="Times New Roman" w:ascii="Times New Roman"/>
          <w:color w:themeColor="background1" w:val="FFFFFF"/>
          <w:sz w:val="24"/>
          <w:szCs w:val="24"/>
        </w:rPr>
      </w:pPr>
      <w:r w:rsidRPr="00ED3F63">
        <w:rPr>
          <w:rFonts w:cs="Times New Roman" w:hAnsi="Times New Roman" w:ascii="Times New Roman"/>
          <w:color w:themeColor="background1" w:val="FFFFFF"/>
          <w:sz w:val="24"/>
          <w:szCs w:val="24"/>
        </w:rPr>
        <w:t>S</w:t>
      </w:r>
      <w:r w:rsidR="0028293E" w:rsidRPr="00ED3F63">
        <w:rPr>
          <w:rFonts w:cs="Times New Roman" w:hAnsi="Times New Roman" w:ascii="Times New Roman"/>
          <w:color w:themeColor="background1" w:val="FFFFFF"/>
          <w:sz w:val="24"/>
          <w:szCs w:val="24"/>
        </w:rPr>
        <w:t>udski registar</w:t>
      </w:r>
      <w:r w:rsidR="006F5244" w:rsidRPr="00ED3F63">
        <w:rPr>
          <w:rFonts w:cs="Times New Roman" w:hAnsi="Times New Roman" w:ascii="Times New Roman"/>
          <w:color w:themeColor="background1" w:val="FFFFFF"/>
          <w:sz w:val="24"/>
          <w:szCs w:val="24"/>
        </w:rPr>
        <w:t xml:space="preserve"> – po pravomoćnosti</w:t>
      </w:r>
    </w:p>
    <w:p w:rsidRDefault="0029479C" w:rsidP="0029479C" w:rsidR="0029479C" w:rsidRPr="00ED3F63">
      <w:pPr>
        <w:jc w:val="both"/>
        <w:rPr>
          <w:rFonts w:cs="Times New Roman" w:hAnsi="Times New Roman" w:ascii="Times New Roman"/>
          <w:color w:themeColor="background1" w:val="FFFFFF"/>
          <w:sz w:val="24"/>
          <w:szCs w:val="24"/>
        </w:rPr>
      </w:pPr>
    </w:p>
    <w:p w:rsidRDefault="008B2D9B" w:rsidP="0029479C" w:rsidR="008B2D9B" w:rsidRPr="00ED3F63">
      <w:pPr>
        <w:jc w:val="both"/>
        <w:rPr>
          <w:rFonts w:cs="Times New Roman" w:hAnsi="Times New Roman" w:ascii="Times New Roman"/>
          <w:color w:themeColor="background1" w:val="FFFFFF"/>
          <w:sz w:val="24"/>
          <w:szCs w:val="24"/>
        </w:rPr>
      </w:pPr>
    </w:p>
    <w:p w:rsidRDefault="0029479C" w:rsidP="0029479C" w:rsidR="0029479C" w:rsidRPr="00ED3F63">
      <w:pPr>
        <w:jc w:val="both"/>
        <w:rPr>
          <w:rFonts w:cs="Times New Roman" w:hAnsi="Times New Roman" w:ascii="Times New Roman"/>
          <w:color w:themeColor="background1" w:val="FFFFFF"/>
          <w:sz w:val="24"/>
          <w:szCs w:val="24"/>
        </w:rPr>
      </w:pPr>
      <w:r w:rsidRPr="00ED3F63">
        <w:rPr>
          <w:rFonts w:cs="Times New Roman" w:hAnsi="Times New Roman" w:ascii="Times New Roman"/>
          <w:color w:themeColor="background1" w:val="FFFFFF"/>
          <w:sz w:val="24"/>
          <w:szCs w:val="24"/>
        </w:rPr>
        <w:t>NK:</w:t>
      </w:r>
    </w:p>
    <w:p w:rsidRDefault="0029479C" w:rsidP="0029479C" w:rsidR="0029479C" w:rsidRPr="00ED3F63">
      <w:pPr>
        <w:jc w:val="both"/>
        <w:rPr>
          <w:rFonts w:cs="Times New Roman" w:hAnsi="Times New Roman" w:ascii="Times New Roman"/>
          <w:color w:themeColor="background1" w:val="FFFFFF"/>
          <w:sz w:val="24"/>
          <w:szCs w:val="24"/>
        </w:rPr>
      </w:pPr>
      <w:r w:rsidRPr="00ED3F63">
        <w:rPr>
          <w:rFonts w:cs="Times New Roman" w:hAnsi="Times New Roman" w:ascii="Times New Roman"/>
          <w:color w:themeColor="background1" w:val="FFFFFF"/>
          <w:sz w:val="24"/>
          <w:szCs w:val="24"/>
        </w:rPr>
        <w:t>1. Nepravomoćno</w:t>
      </w:r>
    </w:p>
    <w:p w:rsidRDefault="0029479C" w:rsidP="0029479C" w:rsidR="0029479C" w:rsidRPr="00DE59BE">
      <w:pPr>
        <w:jc w:val="both"/>
        <w:rPr>
          <w:rFonts w:cs="Times New Roman" w:hAnsi="Times New Roman" w:ascii="Times New Roman"/>
          <w:color w:themeColor="background1" w:val="FFFFFF"/>
          <w:sz w:val="24"/>
          <w:szCs w:val="24"/>
        </w:rPr>
      </w:pPr>
      <w:r w:rsidRPr="00ED3F63">
        <w:rPr>
          <w:rFonts w:cs="Times New Roman" w:hAnsi="Times New Roman" w:ascii="Times New Roman"/>
          <w:color w:themeColor="background1" w:val="FFFFFF"/>
          <w:sz w:val="24"/>
          <w:szCs w:val="24"/>
        </w:rPr>
        <w:t xml:space="preserve">2. Kal. </w:t>
      </w:r>
      <w:r w:rsidR="00ED3C87" w:rsidRPr="00ED3F63">
        <w:rPr>
          <w:rFonts w:cs="Times New Roman" w:hAnsi="Times New Roman" w:ascii="Times New Roman"/>
          <w:color w:themeColor="background1" w:val="FFFFFF"/>
          <w:sz w:val="24"/>
          <w:szCs w:val="24"/>
        </w:rPr>
        <w:t>20</w:t>
      </w:r>
      <w:r w:rsidRPr="00ED3F63">
        <w:rPr>
          <w:rFonts w:cs="Times New Roman" w:hAnsi="Times New Roman" w:ascii="Times New Roman"/>
          <w:color w:themeColor="background1" w:val="FFFFFF"/>
          <w:sz w:val="24"/>
          <w:szCs w:val="24"/>
        </w:rPr>
        <w:t xml:space="preserve"> d</w:t>
      </w:r>
      <w:r w:rsidRPr="00CB38D1">
        <w:rPr>
          <w:rFonts w:cs="Times New Roman" w:hAnsi="Times New Roman" w:ascii="Times New Roman"/>
          <w:sz w:val="24"/>
          <w:szCs w:val="24"/>
        </w:rPr>
        <w:t xml:space="preserve"> </w:t>
      </w:r>
    </w:p>
    <w:sectPr w:rsidSect="007C38A1" w:rsidR="0029479C" w:rsidRPr="00DE59BE">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58B3" w:rsidR="00E058B3">
      <w:r>
        <w:separator/>
      </w:r>
    </w:p>
  </w:endnote>
  <w:endnote w:id="0" w:type="continuationSeparator">
    <w:p w:rsidRDefault="00E058B3" w:rsidR="00E058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58B3" w:rsidR="00E058B3">
      <w:r>
        <w:separator/>
      </w:r>
    </w:p>
  </w:footnote>
  <w:footnote w:id="0" w:type="continuationSeparator">
    <w:p w:rsidRDefault="00E058B3" w:rsidR="00E058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DE59BE">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1E470B" w:rsidR="0081200D">
    <w:pPr>
      <w:pStyle w:val="Zaglavlje"/>
      <w:jc w:val="right"/>
    </w:pPr>
    <w:r w:rsidRPr="008B2D9B">
      <w:rPr>
        <w:rFonts w:hAnsi="Times New Roman" w:ascii="Times New Roman"/>
      </w:rPr>
      <w:t>3 St-</w:t>
    </w:r>
    <w:r w:rsidR="00E57F21">
      <w:rPr>
        <w:rFonts w:hAnsi="Times New Roman" w:ascii="Times New Roman"/>
      </w:rPr>
      <w:t>4092/16</w:t>
    </w:r>
    <w:r w:rsidR="00C707C0">
      <w:rPr>
        <w:rFonts w:hAnsi="Times New Roman" w:ascii="Times New Roman"/>
      </w:rPr>
      <w:t>-9</w:t>
    </w:r>
  </w:p>
  <w:p w:rsidRDefault="0081200D" w:rsidR="0081200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3E0F"/>
    <w:rsid w:val="00020BA4"/>
    <w:rsid w:val="00032919"/>
    <w:rsid w:val="0006417A"/>
    <w:rsid w:val="0006505A"/>
    <w:rsid w:val="00071D41"/>
    <w:rsid w:val="00082920"/>
    <w:rsid w:val="000F17DB"/>
    <w:rsid w:val="00106E8C"/>
    <w:rsid w:val="0013581F"/>
    <w:rsid w:val="00172FFB"/>
    <w:rsid w:val="001E470B"/>
    <w:rsid w:val="001E4E5F"/>
    <w:rsid w:val="0023449C"/>
    <w:rsid w:val="00235AAE"/>
    <w:rsid w:val="0023792F"/>
    <w:rsid w:val="00281E63"/>
    <w:rsid w:val="0028293E"/>
    <w:rsid w:val="0029479C"/>
    <w:rsid w:val="002E06D4"/>
    <w:rsid w:val="003179AD"/>
    <w:rsid w:val="00320107"/>
    <w:rsid w:val="003423A6"/>
    <w:rsid w:val="003520D1"/>
    <w:rsid w:val="0036341C"/>
    <w:rsid w:val="00364979"/>
    <w:rsid w:val="00366457"/>
    <w:rsid w:val="003B4CA6"/>
    <w:rsid w:val="003C6959"/>
    <w:rsid w:val="003E367D"/>
    <w:rsid w:val="004155FA"/>
    <w:rsid w:val="00473DB3"/>
    <w:rsid w:val="00483E0F"/>
    <w:rsid w:val="004B074A"/>
    <w:rsid w:val="004E5730"/>
    <w:rsid w:val="00514022"/>
    <w:rsid w:val="005272EF"/>
    <w:rsid w:val="005774B3"/>
    <w:rsid w:val="005C2D1F"/>
    <w:rsid w:val="005D761C"/>
    <w:rsid w:val="005E56BB"/>
    <w:rsid w:val="005F7514"/>
    <w:rsid w:val="00604F20"/>
    <w:rsid w:val="00607B4B"/>
    <w:rsid w:val="006100D5"/>
    <w:rsid w:val="006235E3"/>
    <w:rsid w:val="006819D2"/>
    <w:rsid w:val="006824AB"/>
    <w:rsid w:val="006E69A4"/>
    <w:rsid w:val="006F5244"/>
    <w:rsid w:val="00727277"/>
    <w:rsid w:val="007519B3"/>
    <w:rsid w:val="00764AEE"/>
    <w:rsid w:val="007C38A1"/>
    <w:rsid w:val="007C422F"/>
    <w:rsid w:val="007F2918"/>
    <w:rsid w:val="0081200D"/>
    <w:rsid w:val="00817CF1"/>
    <w:rsid w:val="0082602B"/>
    <w:rsid w:val="00837150"/>
    <w:rsid w:val="00853AD8"/>
    <w:rsid w:val="008635F8"/>
    <w:rsid w:val="00881589"/>
    <w:rsid w:val="00897546"/>
    <w:rsid w:val="008B2D9B"/>
    <w:rsid w:val="008C0419"/>
    <w:rsid w:val="008D1C64"/>
    <w:rsid w:val="008D4CA2"/>
    <w:rsid w:val="008E0B1D"/>
    <w:rsid w:val="008F569D"/>
    <w:rsid w:val="008F639D"/>
    <w:rsid w:val="009309AC"/>
    <w:rsid w:val="009376BE"/>
    <w:rsid w:val="00953DED"/>
    <w:rsid w:val="00981BDB"/>
    <w:rsid w:val="009C0C60"/>
    <w:rsid w:val="009D0ED3"/>
    <w:rsid w:val="009F0284"/>
    <w:rsid w:val="009F3306"/>
    <w:rsid w:val="00A16088"/>
    <w:rsid w:val="00A26151"/>
    <w:rsid w:val="00A26EAF"/>
    <w:rsid w:val="00AA0C7F"/>
    <w:rsid w:val="00AB314A"/>
    <w:rsid w:val="00AC4626"/>
    <w:rsid w:val="00AC50A4"/>
    <w:rsid w:val="00B34CEC"/>
    <w:rsid w:val="00B70980"/>
    <w:rsid w:val="00BA282E"/>
    <w:rsid w:val="00BB733D"/>
    <w:rsid w:val="00BF0F33"/>
    <w:rsid w:val="00C04421"/>
    <w:rsid w:val="00C40EA5"/>
    <w:rsid w:val="00C66946"/>
    <w:rsid w:val="00C707C0"/>
    <w:rsid w:val="00C83AC2"/>
    <w:rsid w:val="00C85527"/>
    <w:rsid w:val="00CA22FE"/>
    <w:rsid w:val="00CA47CF"/>
    <w:rsid w:val="00CB38D1"/>
    <w:rsid w:val="00CE6259"/>
    <w:rsid w:val="00D12600"/>
    <w:rsid w:val="00D22A4A"/>
    <w:rsid w:val="00D373D4"/>
    <w:rsid w:val="00D74871"/>
    <w:rsid w:val="00DA0460"/>
    <w:rsid w:val="00DE59BE"/>
    <w:rsid w:val="00E00D7E"/>
    <w:rsid w:val="00E058B3"/>
    <w:rsid w:val="00E107B5"/>
    <w:rsid w:val="00E57F21"/>
    <w:rsid w:val="00EC6731"/>
    <w:rsid w:val="00ED3C87"/>
    <w:rsid w:val="00ED3F63"/>
    <w:rsid w:val="00EE77FC"/>
    <w:rsid w:val="00EF3439"/>
    <w:rsid w:val="00F206F2"/>
    <w:rsid w:val="00F3704B"/>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C707C0"/>
    <w:rPr>
      <w:color w:val="808080"/>
      <w:bdr w:space="0" w:sz="0" w:color="auto" w:val="none"/>
      <w:shd w:fill="auto" w:color="auto" w:val="clear"/>
    </w:rPr>
  </w:style>
  <w:style w:customStyle="true" w:styleId="eSPISCCParagraphDefaultFont" w:type="character">
    <w:name w:val="eSPIS_CC_Paragraph Default Font"/>
    <w:basedOn w:val="Zadanifontodlomka"/>
    <w:rsid w:val="00C707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707C0"/>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707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07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C707C0"/>
    <w:rPr>
      <w:color w:val="808080"/>
      <w:bdr w:color="auto" w:space="0" w:sz="0" w:val="none"/>
      <w:shd w:color="auto" w:fill="auto" w:val="clear"/>
    </w:rPr>
  </w:style>
  <w:style w:customStyle="1" w:styleId="eSPISCCParagraphDefaultFont" w:type="character">
    <w:name w:val="eSPIS_CC_Paragraph Default Font"/>
    <w:basedOn w:val="Zadanifontodlomka"/>
    <w:rsid w:val="00C707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707C0"/>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707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07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4092</izvorni_sadrzaj>
    <derivirana_varijabla naziv="DomainObject.Predmet.Broj_1">4092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St-4092/2016</izvorni_sadrzaj>
    <derivirana_varijabla naziv="DomainObject.Predmet.OznakaBroj_1">St-4092/2016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AGIZ-USLUGE d.o.o.</izvorni_sadrzaj>
    <derivirana_varijabla naziv="DomainObject.Predmet.ProtustrankaFormated_1">  AGIZ-USLUGE d.o.o.</derivirana_varijabla>
  </DomainObject.Predmet.ProtustrankaFormated>
  <DomainObject.Predmet.ProtustrankaFormatedOIB>
    <izvorni_sadrzaj>  AGIZ-USLUGE d.o.o., OIB 52305399509</izvorni_sadrzaj>
    <derivirana_varijabla naziv="DomainObject.Predmet.ProtustrankaFormatedOIB_1">  AGIZ-USLUGE d.o.o., OIB 52305399509</derivirana_varijabla>
  </DomainObject.Predmet.ProtustrankaFormatedOIB>
  <DomainObject.Predmet.ProtustrankaFormatedWithAdress>
    <izvorni_sadrzaj> AGIZ-USLUGE d.o.o., Strojarska 2, 10000 Zagreb</izvorni_sadrzaj>
    <derivirana_varijabla naziv="DomainObject.Predmet.ProtustrankaFormatedWithAdress_1"> AGIZ-USLUGE d.o.o., Strojarska 2, 10000 Zagreb</derivirana_varijabla>
  </DomainObject.Predmet.ProtustrankaFormatedWithAdress>
  <DomainObject.Predmet.ProtustrankaFormatedWithAdressOIB>
    <izvorni_sadrzaj> AGIZ-USLUGE d.o.o., OIB 52305399509, Strojarska 2, 10000 Zagreb</izvorni_sadrzaj>
    <derivirana_varijabla naziv="DomainObject.Predmet.ProtustrankaFormatedWithAdressOIB_1"> AGIZ-USLUGE d.o.o., OIB 52305399509, Strojarska 2, 10000 Zagreb</derivirana_varijabla>
  </DomainObject.Predmet.ProtustrankaFormatedWithAdressOIB>
  <DomainObject.Predmet.ProtustrankaWithAdress>
    <izvorni_sadrzaj>AGIZ-USLUGE d.o.o. Strojarska 2, 10000 Zagreb</izvorni_sadrzaj>
    <derivirana_varijabla naziv="DomainObject.Predmet.ProtustrankaWithAdress_1">AGIZ-USLUGE d.o.o. Strojarska 2, 10000 Zagreb</derivirana_varijabla>
  </DomainObject.Predmet.ProtustrankaWithAdress>
  <DomainObject.Predmet.ProtustrankaWithAdressOIB>
    <izvorni_sadrzaj>AGIZ-USLUGE d.o.o., OIB 52305399509, Strojarska 2, 10000 Zagreb</izvorni_sadrzaj>
    <derivirana_varijabla naziv="DomainObject.Predmet.ProtustrankaWithAdressOIB_1">AGIZ-USLUGE d.o.o., OIB 52305399509, Strojarska 2, 10000 Zagreb</derivirana_varijabla>
  </DomainObject.Predmet.ProtustrankaWithAdressOIB>
  <DomainObject.Predmet.ProtustrankaNazivFormated>
    <izvorni_sadrzaj>AGIZ-USLUGE d.o.o.</izvorni_sadrzaj>
    <derivirana_varijabla naziv="DomainObject.Predmet.ProtustrankaNazivFormated_1">AGIZ-USLUGE d.o.o.</derivirana_varijabla>
  </DomainObject.Predmet.ProtustrankaNazivFormated>
  <DomainObject.Predmet.ProtustrankaNazivFormatedOIB>
    <izvorni_sadrzaj>AGIZ-USLUGE d.o.o., OIB 52305399509</izvorni_sadrzaj>
    <derivirana_varijabla naziv="DomainObject.Predmet.ProtustrankaNazivFormatedOIB_1">AGIZ-USLUGE d.o.o., OIB 52305399509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AGIZ-USLUGE d.o.o.</item>
    </izvorni_sadrzaj>
    <derivirana_varijabla naziv="DomainObject.Predmet.ProtuStrankaListFormated_1">
      <item>AGIZ-USLUGE d.o.o.</item>
    </derivirana_varijabla>
  </DomainObject.Predmet.ProtuStrankaListFormated>
  <DomainObject.Predmet.ProtuStrankaListFormatedOIB>
    <izvorni_sadrzaj>
      <item>AGIZ-USLUGE d.o.o., OIB 52305399509</item>
    </izvorni_sadrzaj>
    <derivirana_varijabla naziv="DomainObject.Predmet.ProtuStrankaListFormatedOIB_1">
      <item>AGIZ-USLUGE d.o.o., OIB 52305399509</item>
    </derivirana_varijabla>
  </DomainObject.Predmet.ProtuStrankaListFormatedOIB>
  <DomainObject.Predmet.ProtuStrankaListFormatedWithAdress>
    <izvorni_sadrzaj>
      <item>AGIZ-USLUGE d.o.o., Strojarska 2, 10000 Zagreb</item>
    </izvorni_sadrzaj>
    <derivirana_varijabla naziv="DomainObject.Predmet.ProtuStrankaListFormatedWithAdress_1">
      <item>AGIZ-USLUGE d.o.o., Strojarska 2, 10000 Zagreb</item>
    </derivirana_varijabla>
  </DomainObject.Predmet.ProtuStrankaListFormatedWithAdress>
  <DomainObject.Predmet.ProtuStrankaListFormatedWithAdressOIB>
    <izvorni_sadrzaj>
      <item>AGIZ-USLUGE d.o.o., OIB 52305399509, Strojarska 2, 10000 Zagreb</item>
    </izvorni_sadrzaj>
    <derivirana_varijabla naziv="DomainObject.Predmet.ProtuStrankaListFormatedWithAdressOIB_1">
      <item>AGIZ-USLUGE d.o.o., OIB 52305399509, Strojarska 2, 10000 Zagreb</item>
    </derivirana_varijabla>
  </DomainObject.Predmet.ProtuStrankaListFormatedWithAdressOIB>
  <DomainObject.Predmet.ProtuStrankaListNazivFormated>
    <izvorni_sadrzaj>
      <item>AGIZ-USLUGE d.o.o.</item>
    </izvorni_sadrzaj>
    <derivirana_varijabla naziv="DomainObject.Predmet.ProtuStrankaListNazivFormated_1">
      <item>AGIZ-USLUGE d.o.o.</item>
    </derivirana_varijabla>
  </DomainObject.Predmet.ProtuStrankaListNazivFormated>
  <DomainObject.Predmet.ProtuStrankaListNazivFormatedOIB>
    <izvorni_sadrzaj>
      <item>AGIZ-USLUGE d.o.o., OIB 52305399509</item>
    </izvorni_sadrzaj>
    <derivirana_varijabla naziv="DomainObject.Predmet.ProtuStrankaListNazivFormatedOIB_1">
      <item>AGIZ-USLUGE d.o.o., OIB 52305399509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AGIZ-USLUGE d.o.o.</izvorni_sadrzaj>
    <derivirana_varijabla naziv="DomainObject.Predmet.ProtustrankaIDrugi_1">AGIZ-USLUGE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AGIZ-USLUGE d.o.o., OIB 52305399509, Strojarska 2, 10000 Zagreb</izvorni_sadrzaj>
    <derivirana_varijabla naziv="DomainObject.Predmet.ProtustrankaIDrugiAdressOIB_1">AGIZ-USLUGE d.o.o., OIB 52305399509, Strojarska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AGIZ-USLUGE d.o.o.</item>
    </izvorni_sadrzaj>
    <derivirana_varijabla naziv="DomainObject.Predmet.SudioniciListNaziv_1">
      <item>FINA Regionalni centar Zagreb</item>
      <item>AGIZ-USLUGE d.o.o.</item>
    </derivirana_varijabla>
  </DomainObject.Predmet.SudioniciListNaziv>
  <DomainObject.Predmet.SudioniciListAdressOIB>
    <izvorni_sadrzaj>
      <item>FINA Regionalni centar Zagreb, OIB 85821130368, Koturaška 43,10000 Zagreb</item>
      <item>AGIZ-USLUGE d.o.o., OIB 52305399509, Strojarska 2,10000 Zagreb</item>
    </izvorni_sadrzaj>
    <derivirana_varijabla naziv="DomainObject.Predmet.SudioniciListAdressOIB_1">
      <item>FINA Regionalni centar Zagreb, OIB 85821130368, Koturaška 43,10000 Zagreb</item>
      <item>AGIZ-USLUGE d.o.o., OIB 52305399509, Strojarska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52305399509</item>
    </izvorni_sadrzaj>
    <derivirana_varijabla naziv="DomainObject.Predmet.SudioniciListNazivOIB_1">
      <item>, OIB 85821130368</item>
      <item>, OIB 52305399509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663</properties:Words>
  <properties:Characters>3628</properties:Characters>
  <properties:Lines>95</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2017-06-09T11:17:00Z</dcterms:created>
  <dc:creator>MK</dc:creator>
  <cp:lastModifiedBy>Sonja Pilić</cp:lastModifiedBy>
  <cp:lastPrinted>2017-06-09T11:19:00Z</cp:lastPrinted>
  <dcterms:modified xmlns:xsi="http://www.w3.org/2001/XMLSchema-instance" xsi:type="dcterms:W3CDTF">2017-06-09T11:21:00Z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