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0b1b7" w14:paraId="a60b1b7" w:rsidRDefault="00CB179B" w:rsidP="00321306" w:rsidR="00CB179B" w:rsidRPr="009B6B23">
      <w:pPr>
        <w15:collapsed w:val="false"/>
        <w:rPr>
          <w:b/>
        </w:rPr>
      </w:pPr>
      <w:bookmarkStart w:name="_GoBack" w:id="0"/>
      <w:bookmarkEnd w:id="0"/>
    </w:p>
    <w:p w:rsidRDefault="00FC223D" w:rsidP="00910611" w:rsidR="00FC223D">
      <w:pPr>
        <w:ind w:firstLine="708"/>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223D" w:rsidP="00910611" w:rsidR="00FC223D">
      <w:r>
        <w:rPr>
          <w:rFonts w:eastAsia="MS Mincho"/>
        </w:rPr>
        <w:t>REPUBLIKA HRVATSKA</w:t>
      </w:r>
    </w:p>
    <w:p w:rsidRDefault="00FC223D" w:rsidP="00910611" w:rsidR="00FC223D">
      <w:r>
        <w:rPr>
          <w:rFonts w:eastAsia="MS Mincho"/>
        </w:rPr>
        <w:t>TRGOVAČKI SUD U RIJECI</w:t>
      </w:r>
    </w:p>
    <w:p w:rsidRDefault="00FC223D" w:rsidR="00FC223D" w:rsidRPr="00910611">
      <w:pPr>
        <w:rPr>
          <w:rFonts w:eastAsia="MS Mincho"/>
        </w:rPr>
      </w:pPr>
      <w:r>
        <w:rPr>
          <w:rFonts w:eastAsia="MS Mincho"/>
        </w:rPr>
        <w:t xml:space="preserve">      Rijeka, Zadarska 1 i 3</w:t>
      </w: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D55DB2" w:rsidRPr="00D55DB2">
        <w:t>Trgovački sud u Rijeci, po stečajnom sucu Danieli Korlević, odlučujući o prijedlogu predlagatelja Financijske Agencije Regionalni centar: Rijeka, Nagodbeno vijeće: RI03, Pula, Giardini 5, za otvaranje stečajnog postupka nad dužnikom</w:t>
      </w:r>
      <w:r w:rsidR="00D55DB2" w:rsidRPr="00D55DB2">
        <w:rPr>
          <w:b/>
        </w:rPr>
        <w:t xml:space="preserve"> KERAMIKA STIL društvo s ograničenom odgovornošću za trgovinu i usluge, PULA, Katalinića Jeretova 44</w:t>
      </w:r>
      <w:r w:rsidR="00065A06" w:rsidRPr="00065A06">
        <w:rPr>
          <w:b/>
        </w:rPr>
        <w:t xml:space="preserve">, </w:t>
      </w:r>
      <w:r w:rsidRPr="000806E3">
        <w:t xml:space="preserve">dana </w:t>
      </w:r>
      <w:r w:rsidR="00C848FC">
        <w:t>30. rujna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0C1A41" w:rsidRPr="000C1A41">
        <w:rPr>
          <w:b/>
        </w:rPr>
        <w:t>KERAMIKA STIL društvo s ograničenom odgovornošću za trgovinu i usluge, PULA, Katalinića Jeretova 44</w:t>
      </w:r>
      <w:r w:rsidR="000806E3" w:rsidRPr="000806E3">
        <w:rPr>
          <w:b/>
        </w:rPr>
        <w:t xml:space="preserve">, </w:t>
      </w:r>
      <w:r w:rsidR="00D55DB2" w:rsidRPr="00D55DB2">
        <w:rPr>
          <w:b/>
        </w:rPr>
        <w:t xml:space="preserve">OIB </w:t>
      </w:r>
      <w:r w:rsidR="000C1A41" w:rsidRPr="000C1A41">
        <w:rPr>
          <w:b/>
        </w:rPr>
        <w:t>88430724248</w:t>
      </w:r>
      <w:r w:rsidR="00D55DB2" w:rsidRPr="00D55DB2">
        <w:rPr>
          <w:b/>
        </w:rPr>
        <w:t xml:space="preserve">, MBS </w:t>
      </w:r>
      <w:r w:rsidR="000C1A41">
        <w:rPr>
          <w:b/>
        </w:rPr>
        <w:t>130045544</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0C1A41">
        <w:t>Loris Rak iz Rijeke, Zagrebačka 18, OIB 818308220077</w:t>
      </w:r>
      <w:r w:rsidR="00C848FC">
        <w:t xml:space="preserve">. </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0C1A41" w:rsidRPr="000C1A41">
        <w:rPr>
          <w:b/>
        </w:rPr>
        <w:t>KERAMIKA STIL društvo s ograničenom odgovornošću za trgovinu i usluge, PULA, Katalinića Jeretova 44</w:t>
      </w:r>
      <w:r w:rsidR="00C848FC" w:rsidRPr="00C848FC">
        <w:rPr>
          <w:b/>
        </w:rPr>
        <w:t xml:space="preserve">, </w:t>
      </w:r>
      <w:r w:rsidR="00D55DB2" w:rsidRPr="00D55DB2">
        <w:rPr>
          <w:b/>
        </w:rPr>
        <w:t xml:space="preserve">OIB </w:t>
      </w:r>
      <w:r w:rsidR="000C1A41" w:rsidRPr="000C1A41">
        <w:rPr>
          <w:b/>
        </w:rPr>
        <w:t>88430724248</w:t>
      </w:r>
      <w:r w:rsidR="00D55DB2" w:rsidRPr="00D55DB2">
        <w:rPr>
          <w:b/>
        </w:rPr>
        <w:t xml:space="preserve">, MBS </w:t>
      </w:r>
      <w:r w:rsidR="000C1A41" w:rsidRPr="000C1A41">
        <w:rPr>
          <w:b/>
        </w:rPr>
        <w:t>130045544</w:t>
      </w:r>
      <w:r w:rsidR="00C848FC" w:rsidRPr="00C848FC">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p w:rsidRDefault="00C848FC" w:rsidP="008D096B" w:rsidR="008D096B">
      <w:pPr>
        <w:ind w:firstLine="720"/>
        <w:jc w:val="both"/>
      </w:pPr>
      <w:r>
        <w:t xml:space="preserve"> </w:t>
      </w:r>
    </w:p>
    <w:p w:rsidRDefault="00CC0BD7" w:rsidP="00CC0BD7" w:rsidR="00CC0BD7" w:rsidRPr="00CC0BD7">
      <w:pPr>
        <w:ind w:firstLine="720"/>
        <w:jc w:val="both"/>
        <w:rPr>
          <w:bCs/>
        </w:rPr>
      </w:pPr>
      <w:r w:rsidRPr="00CC0BD7">
        <w:rPr>
          <w:bCs/>
        </w:rPr>
        <w:t xml:space="preserve">Predlagatelj Fina Regionalni centar Rijeka, Nagodbeno vijeće: RI03, Pula, Giardini 5, podnio je prijedlog za otvaranje stečajnog postupka nad dužnikom KERAMIKA STIL društvo s ograničenom odgovornošću za trgovinu i usluge, PULA, Katalinića Jeretova 44, temeljem članka 49. stavak 2. Zakona o financijskom poslovanju i predstečajnoj nagodbi (NN 108/12, 144/12, 81/13 i 112/13 dalje: ZFPPN-i). </w:t>
      </w:r>
    </w:p>
    <w:p w:rsidRDefault="00CC0BD7" w:rsidP="00CC0BD7" w:rsidR="00CC0BD7" w:rsidRPr="00CC0BD7">
      <w:pPr>
        <w:ind w:firstLine="720"/>
        <w:jc w:val="both"/>
        <w:rPr>
          <w:bCs/>
        </w:rPr>
      </w:pPr>
      <w:r w:rsidRPr="00CC0BD7">
        <w:rPr>
          <w:bCs/>
        </w:rPr>
        <w:t xml:space="preserve">Financijska agencija, Nagodbeno vijeće je rješenjem od 31. siječnja 2014.g. odbacilo prijedlog dužnika za otvaranje postupka predstečajne nagodbe temeljem čl. </w:t>
      </w:r>
      <w:smartTag w:element="metricconverter" w:uri="urn:schemas-microsoft-com:office:smarttags">
        <w:smartTagPr>
          <w:attr w:val="49. st" w:name="ProductID"/>
        </w:smartTagPr>
        <w:r w:rsidRPr="00CC0BD7">
          <w:rPr>
            <w:bCs/>
          </w:rPr>
          <w:t>49. st</w:t>
        </w:r>
      </w:smartTag>
      <w:r w:rsidRPr="00CC0BD7">
        <w:rPr>
          <w:bCs/>
        </w:rPr>
        <w:t xml:space="preserve">. 1. toč. 4. ZFPPN-i. </w:t>
      </w:r>
    </w:p>
    <w:p w:rsidRDefault="00CC0BD7" w:rsidP="00CC0BD7" w:rsidR="00CC0BD7" w:rsidRPr="00CC0BD7">
      <w:pPr>
        <w:ind w:firstLine="720"/>
        <w:jc w:val="both"/>
        <w:rPr>
          <w:bCs/>
        </w:rPr>
      </w:pPr>
      <w:r w:rsidRPr="00CC0BD7">
        <w:rPr>
          <w:bCs/>
        </w:rPr>
        <w:lastRenderedPageBreak/>
        <w:t xml:space="preserve">Rješenjem od 18. lipnja  2014.g. pokrenut je prethodni postupak radi utvrđivanja uvjeta za otvaranje stečajnog postupka. Istim rješenjem imenovan je privremeni stečajni upravitelj Loris Rak iz Rijeke, Zagrebačka 18, čija je dužnost bila izvršiti uvid u knjige i poslovnu dokumentaciju dužnika i nakon toga podnijeti izvješće u kojem će iznijeti svoje mišljenje o gospodarsko – financijskom stanju dužnika, o tome postoji li razlog za otvaranje stečajnog postupka, a posebno mogu li se imovinom dužnika pokriti troškovi postupka. </w:t>
      </w:r>
    </w:p>
    <w:tbl>
      <w:tblPr>
        <w:tblW w:type="dxa" w:w="8647"/>
        <w:tblLayout w:type="fixed"/>
        <w:tblCellMar>
          <w:left w:type="dxa" w:w="0"/>
          <w:right w:type="dxa" w:w="0"/>
        </w:tblCellMar>
        <w:tblLook w:val="0000" w:noVBand="0" w:noHBand="0" w:lastColumn="0" w:firstColumn="0" w:lastRow="0" w:firstRow="0"/>
      </w:tblPr>
      <w:tblGrid>
        <w:gridCol w:w="51"/>
        <w:gridCol w:w="8596"/>
      </w:tblGrid>
      <w:tr w:rsidTr="00CC0BD7" w:rsidR="00CC0BD7" w:rsidRPr="00CC0BD7">
        <w:tc>
          <w:tcPr>
            <w:tcW w:type="dxa" w:w="8647"/>
            <w:gridSpan w:val="2"/>
            <w:shd w:fill="auto" w:color="auto" w:val="clear"/>
            <w:vAlign w:val="center"/>
          </w:tcPr>
          <w:p w:rsidRDefault="00CC0BD7" w:rsidP="00CC0BD7" w:rsidR="00CC0BD7" w:rsidRPr="00CC0BD7">
            <w:pPr>
              <w:ind w:firstLine="720"/>
              <w:jc w:val="both"/>
              <w:rPr>
                <w:bCs/>
              </w:rPr>
            </w:pPr>
            <w:r w:rsidRPr="00CC0BD7">
              <w:rPr>
                <w:bCs/>
              </w:rPr>
              <w:t>Iz bilance dužnika na dan 15.11.2013. godine koju je dužnik predao privremenom stečajnom upravitelju, dužnik iskazuje dugoročnu imovinu u vrijednosti 34.708,26 kn, koja se u cijelosti sastoji u transportnim sredstvima.</w:t>
            </w:r>
          </w:p>
          <w:p w:rsidRDefault="00CC0BD7" w:rsidP="00CC0BD7" w:rsidR="00CC0BD7" w:rsidRPr="00CC0BD7">
            <w:pPr>
              <w:ind w:firstLine="720"/>
              <w:jc w:val="both"/>
              <w:rPr>
                <w:bCs/>
              </w:rPr>
            </w:pPr>
            <w:r w:rsidRPr="00CC0BD7">
              <w:rPr>
                <w:bCs/>
              </w:rPr>
              <w:t>Kratkotrajna imovina iskazana je u vrijednosti 568.759,13 kn, od čega iznos od 531.263,85 kn predstavlja kratkotrajna potraživanje od kupaca i danih zajmova, 7.357,29 kn potraživanja od države, te 5.137,99 kn potraživanje od državnih institucija.</w:t>
            </w:r>
          </w:p>
          <w:p w:rsidRDefault="00CC0BD7" w:rsidP="00CC0BD7" w:rsidR="00CC0BD7" w:rsidRPr="00CC0BD7">
            <w:pPr>
              <w:ind w:firstLine="720"/>
              <w:jc w:val="both"/>
              <w:rPr>
                <w:bCs/>
              </w:rPr>
            </w:pPr>
            <w:r w:rsidRPr="00CC0BD7">
              <w:rPr>
                <w:bCs/>
              </w:rPr>
              <w:t>U odnosu na dužnikove obveze, dužnik u bilanci iskazuje obveze u ukupnom iznosu od 1.808.331,18 kn.</w:t>
            </w:r>
          </w:p>
          <w:p w:rsidRDefault="00CC0BD7" w:rsidP="00CC0BD7" w:rsidR="00CC0BD7" w:rsidRPr="00CC0BD7">
            <w:pPr>
              <w:ind w:firstLine="720"/>
              <w:jc w:val="both"/>
              <w:rPr>
                <w:bCs/>
              </w:rPr>
            </w:pPr>
            <w:r w:rsidRPr="00CC0BD7">
              <w:rPr>
                <w:bCs/>
              </w:rPr>
              <w:t>U analizi strukture najveće obveze odnose se na dobavljače u iznosu od 1.481.419,92 kn, te kratkoročne obveze za prema zaposlenima u iznosu od 105.413,99 kn, te kratkoročne obveze za poreze, doprinose i dr. prist. u iznosu od 221.497,27 kn.</w:t>
            </w:r>
          </w:p>
          <w:p w:rsidRDefault="00CC0BD7" w:rsidP="00CC0BD7" w:rsidR="00CC0BD7" w:rsidRPr="00CC0BD7">
            <w:pPr>
              <w:ind w:firstLine="720"/>
              <w:jc w:val="both"/>
              <w:rPr>
                <w:bCs/>
              </w:rPr>
            </w:pPr>
            <w:r w:rsidRPr="00CC0BD7">
              <w:rPr>
                <w:bCs/>
              </w:rPr>
              <w:t>Dužnik je iskazao obveze prema dobavljačima u iznosu od svega 6.150,00 kn.</w:t>
            </w:r>
          </w:p>
          <w:p w:rsidRDefault="00CC0BD7" w:rsidP="00CC0BD7" w:rsidR="00CC0BD7" w:rsidRPr="00CC0BD7">
            <w:pPr>
              <w:ind w:firstLine="720"/>
              <w:jc w:val="both"/>
              <w:rPr>
                <w:bCs/>
              </w:rPr>
            </w:pPr>
            <w:r w:rsidRPr="00CC0BD7">
              <w:rPr>
                <w:bCs/>
              </w:rPr>
              <w:t>Dužnik prema podacima Financijske agencije na računu ima dospjelih nepodmirenih dugovanja u trajanju od 296 dana.</w:t>
            </w:r>
          </w:p>
          <w:p w:rsidRDefault="00CC0BD7" w:rsidP="00CC0BD7" w:rsidR="00CC0BD7" w:rsidRPr="00CC0BD7">
            <w:pPr>
              <w:ind w:firstLine="720"/>
              <w:jc w:val="both"/>
              <w:rPr>
                <w:bCs/>
              </w:rPr>
            </w:pPr>
            <w:r w:rsidRPr="00CC0BD7">
              <w:rPr>
                <w:bCs/>
              </w:rPr>
              <w:t>Prema podacima bilance na dan 15.11.2013. godine dužnik iskazuje sljedeću imovinu:</w:t>
            </w:r>
          </w:p>
          <w:p w:rsidRDefault="00CC0BD7" w:rsidP="00CC0BD7" w:rsidR="00CC0BD7" w:rsidRPr="00CC0BD7">
            <w:pPr>
              <w:ind w:firstLine="720"/>
              <w:jc w:val="both"/>
              <w:rPr>
                <w:bCs/>
              </w:rPr>
            </w:pPr>
            <w:r w:rsidRPr="00CC0BD7">
              <w:rPr>
                <w:bCs/>
              </w:rPr>
              <w:t>Prema podacima Ministarstva financije – Policijske uprave Istarske, dužnik je evidentiran kao vlasnik N-teretni automobil, marke MAN 26.403 DFLC, godina proizvodnje 1999., broj šasije WMAT401449M267495, reg. oznake PU754MA, za koje je evidentirana zabrana otuđenja.</w:t>
            </w:r>
          </w:p>
          <w:p w:rsidRDefault="00CC0BD7" w:rsidP="00CC0BD7" w:rsidR="00CC0BD7" w:rsidRPr="00CC0BD7">
            <w:pPr>
              <w:ind w:firstLine="720"/>
              <w:jc w:val="both"/>
              <w:rPr>
                <w:bCs/>
              </w:rPr>
            </w:pPr>
            <w:r w:rsidRPr="00CC0BD7">
              <w:rPr>
                <w:bCs/>
              </w:rPr>
              <w:t>Prema podacima iz bilance, dužnik ima zalihe u vrijednosti 182.464,40 kn.</w:t>
            </w:r>
          </w:p>
          <w:p w:rsidRDefault="00CC0BD7" w:rsidP="00CC0BD7" w:rsidR="00CC0BD7" w:rsidRPr="00CC0BD7">
            <w:pPr>
              <w:ind w:firstLine="720"/>
              <w:jc w:val="both"/>
              <w:rPr>
                <w:bCs/>
              </w:rPr>
            </w:pPr>
            <w:r w:rsidRPr="00CC0BD7">
              <w:rPr>
                <w:bCs/>
              </w:rPr>
              <w:t>Uvidom u podatke Financijske agencije od 28.8.2014. godine, privremeni stečajni upravitelj utvrdio je da su na računu dužnika evidentirane obveze u visini 416.879,07 kn, a račun je u blokadi 296 dana.</w:t>
            </w:r>
          </w:p>
          <w:p w:rsidRDefault="00CC0BD7" w:rsidP="00CC0BD7" w:rsidR="00CC0BD7" w:rsidRPr="00CC0BD7">
            <w:pPr>
              <w:ind w:firstLine="720"/>
              <w:jc w:val="both"/>
              <w:rPr>
                <w:bCs/>
              </w:rPr>
            </w:pPr>
            <w:r w:rsidRPr="00CC0BD7">
              <w:rPr>
                <w:bCs/>
              </w:rPr>
              <w:t>Uvidom u bilancu dužnika na dan 15.11.2013. godine utvrđeno je da se vrijednošću dužnikove imovine od 751.223,23 kn  ne mogu podmiriti obveze koje su u istoj bilanci iskazane u vrijednosti 1.808.331,18 kn, zbog čega je kod dužnika ostvaren stečajni razlog prezaduženost.</w:t>
            </w:r>
          </w:p>
          <w:p w:rsidRDefault="00CC0BD7" w:rsidP="00CC0BD7" w:rsidR="00CC0BD7" w:rsidRPr="00CC0BD7">
            <w:pPr>
              <w:ind w:firstLine="720"/>
              <w:jc w:val="both"/>
              <w:rPr>
                <w:bCs/>
              </w:rPr>
            </w:pPr>
            <w:r w:rsidRPr="00CC0BD7">
              <w:rPr>
                <w:bCs/>
              </w:rPr>
              <w:t>Privremeni stečajni upravitelj procjenjuje da bi troškovi koji su nužni za vođenje ovog konkretnog stečajnog postupka za period od šest mjeseci iznosili 63.000,00 kn.</w:t>
            </w:r>
          </w:p>
          <w:p w:rsidRDefault="00CC0BD7" w:rsidP="00CC0BD7" w:rsidR="00CC0BD7" w:rsidRPr="00CC0BD7">
            <w:pPr>
              <w:ind w:firstLine="720"/>
              <w:jc w:val="both"/>
              <w:rPr>
                <w:bCs/>
              </w:rPr>
            </w:pPr>
            <w:r w:rsidRPr="00CC0BD7">
              <w:rPr>
                <w:bCs/>
              </w:rPr>
              <w:t xml:space="preserve">Predmetni troškovi obuhvaćali bi troškove objava u „Narodnim novinama“ u visini od 2.000,00 kn, troškovi nagrade privremenog stečajnog upravitelja u bruto iznosu od 10.000,00 kn, troškovi nagrade stečajnog upravitelja u bruto iznosu od 40.000,00 kn, troškovi osiguranja od odgovornosti u visini od 2.000,00 kn, te troškovi računovodstva u visini od 9.000,00 kn.   </w:t>
            </w:r>
          </w:p>
          <w:p w:rsidRDefault="00CC0BD7" w:rsidP="00CC0BD7" w:rsidR="00CC0BD7">
            <w:pPr>
              <w:ind w:firstLine="720"/>
              <w:jc w:val="both"/>
              <w:rPr>
                <w:bCs/>
              </w:rPr>
            </w:pPr>
            <w:r w:rsidRPr="00CC0BD7">
              <w:rPr>
                <w:bCs/>
              </w:rPr>
              <w:t xml:space="preserve">Dakle, postojećom dužnikovom imovinom nije moguće podmiriti troškove stečajnog postupka, zbog čega privremeni stečajni upravitelj </w:t>
            </w:r>
            <w:r>
              <w:rPr>
                <w:bCs/>
              </w:rPr>
              <w:t xml:space="preserve">predložio je sudu da </w:t>
            </w:r>
            <w:r w:rsidRPr="00CC0BD7">
              <w:rPr>
                <w:bCs/>
              </w:rPr>
              <w:t>poz</w:t>
            </w:r>
            <w:r>
              <w:rPr>
                <w:bCs/>
              </w:rPr>
              <w:t>o</w:t>
            </w:r>
            <w:r w:rsidRPr="00CC0BD7">
              <w:rPr>
                <w:bCs/>
              </w:rPr>
              <w:t>v</w:t>
            </w:r>
            <w:r>
              <w:rPr>
                <w:bCs/>
              </w:rPr>
              <w:t>e</w:t>
            </w:r>
            <w:r w:rsidRPr="00CC0BD7">
              <w:rPr>
                <w:bCs/>
              </w:rPr>
              <w:t xml:space="preserve"> vjerovnike da predujme troškove stečajnog postupka u visini od 63.000,00 kn.</w:t>
            </w:r>
          </w:p>
          <w:p w:rsidRDefault="00FC223D" w:rsidP="00CC0BD7" w:rsidR="00FC223D" w:rsidRPr="00CC0BD7">
            <w:pPr>
              <w:ind w:firstLine="720"/>
              <w:jc w:val="both"/>
              <w:rPr>
                <w:bCs/>
              </w:rPr>
            </w:pPr>
          </w:p>
        </w:tc>
      </w:tr>
      <w:tr w:rsidTr="00CC0BD7" w:rsidR="00CC0BD7" w:rsidRPr="00CC0BD7">
        <w:tc>
          <w:tcPr>
            <w:tcW w:type="dxa" w:w="8647"/>
            <w:gridSpan w:val="2"/>
            <w:shd w:fill="auto" w:color="auto" w:val="clear"/>
            <w:vAlign w:val="center"/>
          </w:tcPr>
          <w:p w:rsidRDefault="00CC0BD7" w:rsidP="00CC0BD7" w:rsidR="00CC0BD7" w:rsidRPr="00CC0BD7">
            <w:pPr>
              <w:ind w:firstLine="720"/>
              <w:jc w:val="both"/>
              <w:rPr>
                <w:bCs/>
              </w:rPr>
            </w:pPr>
            <w:r w:rsidRPr="00CC0BD7">
              <w:rPr>
                <w:bCs/>
              </w:rPr>
              <w:lastRenderedPageBreak/>
              <w:t>Mišljenje je privremenog stečajnog upravitelja da pravo stanje zaliha nije moguće utvrditi bez osnivanja komisije koja bi izvršila popis inventara. Kako dužnik nema zaposlenih, u tom slučaju bilo bi potrebno zatražiti uplatu predujma troškova. U odnosu na stanje teretnog automobila marke MAN god. proizv. 99., reg. oznake PU 754 MA utvrđeno je da se predmetno vozilo nalazi u Labinu i da su registarske tablice vraćene u Policijsku postaju.</w:t>
            </w:r>
          </w:p>
        </w:tc>
      </w:tr>
      <w:tr w:rsidTr="00CC0BD7" w:rsidR="002E5767" w:rsidRPr="009B6B23">
        <w:trPr>
          <w:gridBefore w:val="1"/>
          <w:wBefore w:type="dxa" w:w="51"/>
        </w:trPr>
        <w:tc>
          <w:tcPr>
            <w:tcW w:type="dxa" w:w="8596"/>
            <w:shd w:fill="auto" w:color="auto" w:val="clear"/>
            <w:vAlign w:val="center"/>
          </w:tcPr>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CC0BD7" w:rsidR="0042316F" w:rsidRPr="009B6B23">
        <w:trPr>
          <w:gridBefore w:val="1"/>
          <w:wBefore w:type="dxa" w:w="51"/>
        </w:trPr>
        <w:tc>
          <w:tcPr>
            <w:tcW w:type="dxa" w:w="8596"/>
            <w:shd w:fill="auto" w:color="auto" w:val="clear"/>
            <w:vAlign w:val="center"/>
          </w:tcPr>
          <w:p w:rsidRDefault="005D6D20" w:rsidP="005D6D20" w:rsidR="005D6D20" w:rsidRPr="009B6B23">
            <w:pPr>
              <w:jc w:val="both"/>
              <w:rPr>
                <w:bCs/>
              </w:rPr>
            </w:pPr>
            <w:r w:rsidRPr="009B6B23">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A7372C">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CC0BD7">
              <w:rPr>
                <w:bCs/>
              </w:rPr>
              <w:t>01. listopada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CC0BD7">
              <w:rPr>
                <w:bCs/>
              </w:rPr>
              <w:t>63.000</w:t>
            </w:r>
            <w:r w:rsidRPr="009B6B23">
              <w:rPr>
                <w:bCs/>
              </w:rPr>
              <w:t>,00 kn za pokriće troškova</w:t>
            </w:r>
            <w:r w:rsidR="00CC0BD7">
              <w:rPr>
                <w:bCs/>
              </w:rPr>
              <w:t xml:space="preserve"> prethodnog i </w:t>
            </w:r>
            <w:r w:rsidRPr="009B6B23">
              <w:rPr>
                <w:bCs/>
              </w:rPr>
              <w:t xml:space="preserve"> 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CC0BD7"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prethodnog i </w:t>
            </w:r>
            <w:r w:rsidR="001474D4" w:rsidRPr="001474D4">
              <w:rPr>
                <w:bCs/>
              </w:rPr>
              <w:t xml:space="preserve">stečajnog postupka nije uplaćen u roku određenom rješenjem od </w:t>
            </w:r>
            <w:r w:rsidR="00CC0BD7">
              <w:rPr>
                <w:bCs/>
              </w:rPr>
              <w:t>01. listopada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CC0BD7" w:rsidR="006B0015" w:rsidRPr="009B6B23">
        <w:trPr>
          <w:gridBefore w:val="1"/>
          <w:wBefore w:type="dxa" w:w="51"/>
        </w:trPr>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828C9">
        <w:rPr>
          <w:bCs/>
        </w:rPr>
        <w:t>30. rujna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pPr>
        <w:jc w:val="right"/>
        <w:rPr>
          <w:bCs/>
        </w:rPr>
      </w:pP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CC0BD7" w:rsidP="003828C9" w:rsidR="00CC0BD7">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321306" w:rsidP="00321306" w:rsidR="00ED138E" w:rsidRPr="00136631">
      <w:pPr>
        <w:rPr>
          <w:sz w:val="20"/>
          <w:szCs w:val="20"/>
        </w:rPr>
      </w:pPr>
      <w:r w:rsidRPr="00136631">
        <w:rPr>
          <w:sz w:val="20"/>
          <w:szCs w:val="20"/>
        </w:rPr>
        <w:t xml:space="preserve">- </w:t>
      </w:r>
      <w:r w:rsidR="00CC0BD7">
        <w:rPr>
          <w:sz w:val="20"/>
          <w:szCs w:val="20"/>
        </w:rPr>
        <w:t xml:space="preserve">ranijem zastupniku </w:t>
      </w:r>
      <w:r w:rsidRPr="00136631">
        <w:rPr>
          <w:sz w:val="20"/>
          <w:szCs w:val="20"/>
        </w:rPr>
        <w:t>dužnik</w:t>
      </w:r>
      <w:r w:rsidR="00CC0BD7">
        <w:rPr>
          <w:sz w:val="20"/>
          <w:szCs w:val="20"/>
        </w:rPr>
        <w:t>a po zakonu</w:t>
      </w:r>
      <w:r w:rsidR="00174B4B">
        <w:rPr>
          <w:sz w:val="20"/>
          <w:szCs w:val="20"/>
        </w:rPr>
        <w:t xml:space="preserve"> </w:t>
      </w:r>
      <w:r w:rsidR="008C188D">
        <w:rPr>
          <w:sz w:val="20"/>
          <w:szCs w:val="20"/>
        </w:rPr>
        <w:t xml:space="preserve">Damir Tadić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C188D">
        <w:rPr>
          <w:sz w:val="20"/>
          <w:szCs w:val="20"/>
        </w:rPr>
        <w:t>Pula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8C188D">
        <w:rPr>
          <w:sz w:val="20"/>
          <w:szCs w:val="20"/>
        </w:rPr>
        <w:t xml:space="preserve">Pula </w:t>
      </w:r>
    </w:p>
    <w:p w:rsidRDefault="00321306" w:rsidP="00321306" w:rsidR="00321306" w:rsidRPr="00136631">
      <w:pPr>
        <w:rPr>
          <w:sz w:val="20"/>
          <w:szCs w:val="20"/>
        </w:rPr>
      </w:pPr>
      <w:r w:rsidRPr="00136631">
        <w:rPr>
          <w:sz w:val="20"/>
          <w:szCs w:val="20"/>
        </w:rPr>
        <w:t xml:space="preserve">- Porezna uprava </w:t>
      </w:r>
      <w:r w:rsidR="008C188D">
        <w:rPr>
          <w:sz w:val="20"/>
          <w:szCs w:val="20"/>
        </w:rPr>
        <w:t xml:space="preserve">Pula </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8C188D">
        <w:rPr>
          <w:sz w:val="20"/>
          <w:szCs w:val="20"/>
        </w:rPr>
        <w:t xml:space="preserve">TS u Pazinu </w:t>
      </w:r>
      <w:r w:rsidR="00321306" w:rsidRPr="00136631">
        <w:rPr>
          <w:sz w:val="20"/>
          <w:szCs w:val="20"/>
        </w:rPr>
        <w:t>po 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3828C9">
        <w:rPr>
          <w:sz w:val="20"/>
          <w:szCs w:val="20"/>
        </w:rPr>
        <w:t>30.9.</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223D">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55DB2">
      <w:rPr>
        <w:b/>
      </w:rPr>
      <w:t>37/14-20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2316F"/>
    <w:rsid w:val="00440D91"/>
    <w:rsid w:val="004A5D50"/>
    <w:rsid w:val="004B1960"/>
    <w:rsid w:val="004D3F29"/>
    <w:rsid w:val="00500B42"/>
    <w:rsid w:val="0055287B"/>
    <w:rsid w:val="00576115"/>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D37C80"/>
    <w:rsid w:val="00D55DB2"/>
    <w:rsid w:val="00D705C3"/>
    <w:rsid w:val="00D940E7"/>
    <w:rsid w:val="00DA1FFF"/>
    <w:rsid w:val="00DD7334"/>
    <w:rsid w:val="00DF013D"/>
    <w:rsid w:val="00E01978"/>
    <w:rsid w:val="00E65893"/>
    <w:rsid w:val="00ED138E"/>
    <w:rsid w:val="00EF0D70"/>
    <w:rsid w:val="00F23CF2"/>
    <w:rsid w:val="00F4176D"/>
    <w:rsid w:val="00F4524A"/>
    <w:rsid w:val="00F96362"/>
    <w:rsid w:val="00FB3E1A"/>
    <w:rsid w:val="00FC223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FC223D"/>
    <w:rPr>
      <w:color w:val="808080"/>
      <w:bdr w:space="0" w:sz="0" w:color="auto" w:val="none"/>
      <w:shd w:fill="auto" w:color="auto" w:val="clear"/>
    </w:rPr>
  </w:style>
  <w:style w:customStyle="true" w:styleId="eSPISCCParagraphDefaultFont" w:type="character">
    <w:name w:val="eSPIS_CC_Paragraph Default Font"/>
    <w:basedOn w:val="Zadanifontodlomka"/>
    <w:rsid w:val="00FC223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C223D"/>
    <w:rPr>
      <w:b/>
      <w:bdr w:space="0" w:sz="0" w:color="auto" w:val="none"/>
      <w:shd w:fill="FFFFCC" w:color="auto" w:val="clear"/>
      <w:lang w:val="hr-HR"/>
    </w:rPr>
  </w:style>
  <w:style w:customStyle="true" w:styleId="PozadinaSvijetloCrvena" w:type="character">
    <w:name w:val="Pozadina_SvijetloCrvena"/>
    <w:basedOn w:val="eSPISCCParagraphDefaultFont"/>
    <w:rsid w:val="00FC223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223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FC223D"/>
    <w:rPr>
      <w:color w:val="808080"/>
      <w:bdr w:color="auto" w:space="0" w:sz="0" w:val="none"/>
      <w:shd w:color="auto" w:fill="auto" w:val="clear"/>
    </w:rPr>
  </w:style>
  <w:style w:customStyle="1" w:styleId="eSPISCCParagraphDefaultFont" w:type="character">
    <w:name w:val="eSPIS_CC_Paragraph Default Font"/>
    <w:basedOn w:val="Zadanifontodlomka"/>
    <w:rsid w:val="00FC223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C223D"/>
    <w:rPr>
      <w:b/>
      <w:bdr w:color="auto" w:space="0" w:sz="0" w:val="none"/>
      <w:shd w:color="auto" w:fill="FFFFCC" w:val="clear"/>
      <w:lang w:val="hr-HR"/>
    </w:rPr>
  </w:style>
  <w:style w:customStyle="1" w:styleId="PozadinaSvijetloCrvena" w:type="character">
    <w:name w:val="Pozadina_SvijetloCrvena"/>
    <w:basedOn w:val="eSPISCCParagraphDefaultFont"/>
    <w:rsid w:val="00FC223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C223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2014.</izvorni_sadrzaj>
    <derivirana_varijabla naziv="DomainObject.Predmet.DatumOsnivanja_1">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St-37/2014</izvorni_sadrzaj>
    <derivirana_varijabla naziv="DomainObject.Predmet.OznakaBroj_1">St-37/2014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KERAMIKA STIL d.o.o.  Pula</izvorni_sadrzaj>
    <derivirana_varijabla naziv="DomainObject.Predmet.ProtustrankaFormated_1">  KERAMIKA STIL d.o.o.  Pula</derivirana_varijabla>
  </DomainObject.Predmet.ProtustrankaFormated>
  <DomainObject.Predmet.ProtustrankaFormatedOIB>
    <izvorni_sadrzaj>  KERAMIKA STIL d.o.o.  Pula, OIB 88430724248</izvorni_sadrzaj>
    <derivirana_varijabla naziv="DomainObject.Predmet.ProtustrankaFormatedOIB_1">  KERAMIKA STIL d.o.o.  Pula, OIB 88430724248</derivirana_varijabla>
  </DomainObject.Predmet.ProtustrankaFormatedOIB>
  <DomainObject.Predmet.ProtustrankaFormatedWithAdress>
    <izvorni_sadrzaj> KERAMIKA STIL d.o.o.  Pula, Katalinić Jeretova 44, 52 100 Pula</izvorni_sadrzaj>
    <derivirana_varijabla naziv="DomainObject.Predmet.ProtustrankaFormatedWithAdress_1"> KERAMIKA STIL d.o.o.  Pula, Katalinić Jeretova 44, 52 100 Pula</derivirana_varijabla>
  </DomainObject.Predmet.ProtustrankaFormatedWithAdress>
  <DomainObject.Predmet.ProtustrankaFormatedWithAdressOIB>
    <izvorni_sadrzaj> KERAMIKA STIL d.o.o.  Pula, OIB 88430724248, Katalinić Jeretova 44, 52 100 Pula</izvorni_sadrzaj>
    <derivirana_varijabla naziv="DomainObject.Predmet.ProtustrankaFormatedWithAdressOIB_1"> KERAMIKA STIL d.o.o.  Pula, OIB 88430724248, Katalinić Jeretova 44, 52 100 Pula</derivirana_varijabla>
  </DomainObject.Predmet.ProtustrankaFormatedWithAdressOIB>
  <DomainObject.Predmet.ProtustrankaWithAdress>
    <izvorni_sadrzaj>KERAMIKA STIL d.o.o.  Pula Katalinić Jeretova 44, 52 100 Pula</izvorni_sadrzaj>
    <derivirana_varijabla naziv="DomainObject.Predmet.ProtustrankaWithAdress_1">KERAMIKA STIL d.o.o.  Pula Katalinić Jeretova 44, 52 100 Pula</derivirana_varijabla>
  </DomainObject.Predmet.ProtustrankaWithAdress>
  <DomainObject.Predmet.ProtustrankaWithAdressOIB>
    <izvorni_sadrzaj>KERAMIKA STIL d.o.o.  Pula, OIB 88430724248, Katalinić Jeretova 44, 52 100 Pula</izvorni_sadrzaj>
    <derivirana_varijabla naziv="DomainObject.Predmet.ProtustrankaWithAdressOIB_1">KERAMIKA STIL d.o.o.  Pula, OIB 88430724248, Katalinić Jeretova 44, 52 100 Pula</derivirana_varijabla>
  </DomainObject.Predmet.ProtustrankaWithAdressOIB>
  <DomainObject.Predmet.ProtustrankaNazivFormated>
    <izvorni_sadrzaj>KERAMIKA STIL d.o.o.  Pula</izvorni_sadrzaj>
    <derivirana_varijabla naziv="DomainObject.Predmet.ProtustrankaNazivFormated_1">KERAMIKA STIL d.o.o.  Pula</derivirana_varijabla>
  </DomainObject.Predmet.ProtustrankaNazivFormated>
  <DomainObject.Predmet.ProtustrankaNazivFormatedOIB>
    <izvorni_sadrzaj>KERAMIKA STIL d.o.o.  Pula, OIB 88430724248</izvorni_sadrzaj>
    <derivirana_varijabla naziv="DomainObject.Predmet.ProtustrankaNazivFormatedOIB_1">KERAMIKA STIL d.o.o.  Pula, OIB 88430724248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KERAMIKA STIL d.o.o.  Pula</item>
    </izvorni_sadrzaj>
    <derivirana_varijabla naziv="DomainObject.Predmet.ProtuStrankaListFormated_1">
      <item>KERAMIKA STIL d.o.o.  Pula</item>
    </derivirana_varijabla>
  </DomainObject.Predmet.ProtuStrankaListFormated>
  <DomainObject.Predmet.ProtuStrankaListFormatedOIB>
    <izvorni_sadrzaj>
      <item>KERAMIKA STIL d.o.o.  Pula, OIB 88430724248</item>
    </izvorni_sadrzaj>
    <derivirana_varijabla naziv="DomainObject.Predmet.ProtuStrankaListFormatedOIB_1">
      <item>KERAMIKA STIL d.o.o.  Pula, OIB 88430724248</item>
    </derivirana_varijabla>
  </DomainObject.Predmet.ProtuStrankaListFormatedOIB>
  <DomainObject.Predmet.ProtuStrankaListFormatedWithAdress>
    <izvorni_sadrzaj>
      <item>KERAMIKA STIL d.o.o.  Pula, Katalinić Jeretova 44, 52 100 Pula</item>
    </izvorni_sadrzaj>
    <derivirana_varijabla naziv="DomainObject.Predmet.ProtuStrankaListFormatedWithAdress_1">
      <item>KERAMIKA STIL d.o.o.  Pula, Katalinić Jeretova 44, 52 100 Pula</item>
    </derivirana_varijabla>
  </DomainObject.Predmet.ProtuStrankaListFormatedWithAdress>
  <DomainObject.Predmet.ProtuStrankaListFormatedWithAdressOIB>
    <izvorni_sadrzaj>
      <item>KERAMIKA STIL d.o.o.  Pula, OIB 88430724248, Katalinić Jeretova 44, 52 100 Pula</item>
    </izvorni_sadrzaj>
    <derivirana_varijabla naziv="DomainObject.Predmet.ProtuStrankaListFormatedWithAdressOIB_1">
      <item>KERAMIKA STIL d.o.o.  Pula, OIB 88430724248, Katalinić Jeretova 44, 52 100 Pula</item>
    </derivirana_varijabla>
  </DomainObject.Predmet.ProtuStrankaListFormatedWithAdressOIB>
  <DomainObject.Predmet.ProtuStrankaListNazivFormated>
    <izvorni_sadrzaj>
      <item>KERAMIKA STIL d.o.o.  Pula</item>
    </izvorni_sadrzaj>
    <derivirana_varijabla naziv="DomainObject.Predmet.ProtuStrankaListNazivFormated_1">
      <item>KERAMIKA STIL d.o.o.  Pula</item>
    </derivirana_varijabla>
  </DomainObject.Predmet.ProtuStrankaListNazivFormated>
  <DomainObject.Predmet.ProtuStrankaListNazivFormatedOIB>
    <izvorni_sadrzaj>
      <item>KERAMIKA STIL d.o.o.  Pula, OIB 88430724248</item>
    </izvorni_sadrzaj>
    <derivirana_varijabla naziv="DomainObject.Predmet.ProtuStrankaListNazivFormatedOIB_1">
      <item>KERAMIKA STIL d.o.o.  Pula, OIB 88430724248</item>
    </derivirana_varijabla>
  </DomainObject.Predmet.ProtuStrankaListNazivFormatedOIB>
  <DomainObject.Predmet.OstaliListFormated>
    <izvorni_sadrzaj>
      <item>LORIS RAK</item>
    </izvorni_sadrzaj>
    <derivirana_varijabla naziv="DomainObject.Predmet.OstaliListFormated_1">
      <item>LORIS RAK</item>
    </derivirana_varijabla>
  </DomainObject.Predmet.OstaliListFormated>
  <DomainObject.Predmet.OstaliListFormatedOIB>
    <izvorni_sadrzaj>
      <item>LORIS RAK, OIB 81830822007</item>
    </izvorni_sadrzaj>
    <derivirana_varijabla naziv="DomainObject.Predmet.OstaliListFormatedOIB_1">
      <item>LORIS RAK, OIB 81830822007</item>
    </derivirana_varijabla>
  </DomainObject.Predmet.OstaliListFormatedOIB>
  <DomainObject.Predmet.OstaliListFormatedWithAdress>
    <izvorni_sadrzaj>
      <item>LORIS RAK, ZAGREBAČKA 18, 51000 Rijeka</item>
    </izvorni_sadrzaj>
    <derivirana_varijabla naziv="DomainObject.Predmet.OstaliListFormatedWithAdress_1">
      <item>LORIS RAK, ZAGREBAČKA 18, 51000 Rijeka</item>
    </derivirana_varijabla>
  </DomainObject.Predmet.OstaliListFormatedWithAdress>
  <DomainObject.Predmet.OstaliListFormatedWithAdressOIB>
    <izvorni_sadrzaj>
      <item>LORIS RAK, OIB 81830822007, ZAGREBAČKA 18, 51000 Rijeka</item>
    </izvorni_sadrzaj>
    <derivirana_varijabla naziv="DomainObject.Predmet.OstaliListFormatedWithAdressOIB_1">
      <item>LORIS RAK, OIB 81830822007, ZAGREBAČKA 18, 51000 Rijeka</item>
    </derivirana_varijabla>
  </DomainObject.Predmet.OstaliListFormatedWithAdressOIB>
  <DomainObject.Predmet.OstaliListNazivFormated>
    <izvorni_sadrzaj>
      <item>LORIS RAK</item>
    </izvorni_sadrzaj>
    <derivirana_varijabla naziv="DomainObject.Predmet.OstaliListNazivFormated_1">
      <item>LORIS RAK</item>
    </derivirana_varijabla>
  </DomainObject.Predmet.OstaliListNazivFormated>
  <DomainObject.Predmet.OstaliListNazivFormatedOIB>
    <izvorni_sadrzaj>
      <item>LORIS RAK, OIB 81830822007</item>
    </izvorni_sadrzaj>
    <derivirana_varijabla naziv="DomainObject.Predmet.OstaliListNazivFormatedOIB_1">
      <item>LORIS RAK, OIB 81830822007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KERAMIKA STIL d.o.o.  Pula</izvorni_sadrzaj>
    <derivirana_varijabla naziv="DomainObject.Predmet.ProtustrankaIDrugi_1">KERAMIKA STIL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KERAMIKA STIL d.o.o.  Pula, OIB 88430724248, Katalinić Jeretova 44, 52 100 Pula</izvorni_sadrzaj>
    <derivirana_varijabla naziv="DomainObject.Predmet.ProtustrankaIDrugiAdressOIB_1">KERAMIKA STIL d.o.o.  Pula, OIB 88430724248, Katalinić Jeretova 44,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KERAMIKA STIL d.o.o.  Pula</item>
      <item>LORIS RAK</item>
    </izvorni_sadrzaj>
    <derivirana_varijabla naziv="DomainObject.Predmet.SudioniciListNaziv_1">
      <item>FINA  Pula</item>
      <item>KERAMIKA STIL d.o.o.  Pula</item>
      <item>LORIS RAK</item>
    </derivirana_varijabla>
  </DomainObject.Predmet.SudioniciListNaziv>
  <DomainObject.Predmet.SudioniciListAdressOIB>
    <izvorni_sadrzaj>
      <item>FINA  Pula, OIB 85821130368, Giardini 5,52 100 Pula</item>
      <item>KERAMIKA STIL d.o.o.  Pula, OIB 88430724248, Katalinić Jeretova 44,52 100 Pula</item>
      <item>LORIS RAK, OIB 81830822007, ZAGREBAČKA 18,51000 Rijeka</item>
    </izvorni_sadrzaj>
    <derivirana_varijabla naziv="DomainObject.Predmet.SudioniciListAdressOIB_1">
      <item>FINA  Pula, OIB 85821130368, Giardini 5,52 100 Pula</item>
      <item>KERAMIKA STIL d.o.o.  Pula, OIB 88430724248, Katalinić Jeretova 44,52 100 Pula</item>
      <item>LORIS RAK, OIB 81830822007, ZAGREBAČKA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88430724248</item>
      <item>, OIB 81830822007</item>
    </izvorni_sadrzaj>
    <derivirana_varijabla naziv="DomainObject.Predmet.SudioniciListNazivOIB_1">
      <item>, OIB 85821130368</item>
      <item>, OIB 88430724248</item>
      <item>, OIB 81830822007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096C49-1560-4F92-A103-55BBFEAE5B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1184</properties:Words>
  <properties:Characters>6723</properties:Characters>
  <properties:Lines>155</properties:Lines>
  <properties:Paragraphs>54</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2015-09-30T09:03:00Z</dcterms:created>
  <dc:creator>dcmelik</dc:creator>
  <cp:lastModifiedBy>Jasna Radulović</cp:lastModifiedBy>
  <cp:lastPrinted>2015-09-30T09:37:00Z</cp:lastPrinted>
  <dcterms:modified xmlns:xsi="http://www.w3.org/2001/XMLSchema-instance" xsi:type="dcterms:W3CDTF">2015-09-30T09:39:00Z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