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f64c" w14:paraId="547f64c" w:rsidRDefault="00AE649C" w:rsidP="00FA5B5E" w:rsidR="00AE649C" w:rsidRPr="00B76F3C">
      <w:pPr>
        <w:pStyle w:val="Naslov3"/>
        <w15:collapsed w:val="false"/>
      </w:pPr>
      <w:bookmarkStart w:name="_GoBack" w:id="0"/>
      <w:bookmarkEnd w:id="0"/>
    </w:p>
    <w:p w:rsidRDefault="00937FF9" w:rsidP="00CC62F9" w:rsidR="00CC62F9" w:rsidRPr="00CC62F9">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C62F9" w:rsidRPr="00CC62F9">
        <w:rPr>
          <w:rFonts w:cs="Times New Roman" w:eastAsia="Times New Roman"/>
          <w:bCs/>
          <w:lang w:eastAsia="hr-HR"/>
        </w:rPr>
        <w:t xml:space="preserve">REPUBLIKA HRVATSKA                                             </w:t>
      </w:r>
      <w:r w:rsidR="00CC62F9" w:rsidRPr="00CC62F9">
        <w:rPr>
          <w:rFonts w:cs="Times New Roman" w:eastAsia="Times New Roman"/>
          <w:lang w:eastAsia="hr-HR"/>
        </w:rPr>
        <w:t>Broj: 14. St-395/2015.</w:t>
      </w:r>
    </w:p>
    <w:p w:rsidRDefault="00CC62F9" w:rsidP="00CC62F9" w:rsidR="00CC62F9" w:rsidRPr="00CC62F9">
      <w:pPr>
        <w:spacing w:after="0"/>
        <w:rPr>
          <w:rFonts w:cs="Times New Roman" w:eastAsia="Times New Roman"/>
          <w:lang w:eastAsia="hr-HR"/>
        </w:rPr>
      </w:pPr>
      <w:r w:rsidRPr="00CC62F9">
        <w:rPr>
          <w:rFonts w:cs="Times New Roman" w:eastAsia="Times New Roman"/>
          <w:b/>
          <w:bCs/>
          <w:lang w:eastAsia="hr-HR"/>
        </w:rPr>
        <w:t>TRGOVAČKI SUD U SPLITU</w:t>
      </w:r>
      <w:r w:rsidRPr="00CC62F9">
        <w:rPr>
          <w:rFonts w:cs="Times New Roman" w:eastAsia="Times New Roman"/>
          <w:bCs/>
          <w:lang w:eastAsia="hr-HR"/>
        </w:rPr>
        <w:t xml:space="preserve">                                          (Prvotni broj: St-s-4323/01).</w:t>
      </w:r>
    </w:p>
    <w:p w:rsidRDefault="00CC62F9" w:rsidP="00CC62F9" w:rsidR="00CC62F9" w:rsidRPr="00CC62F9">
      <w:pPr>
        <w:spacing w:after="0"/>
        <w:rPr>
          <w:rFonts w:cs="Times New Roman" w:eastAsia="Times New Roman"/>
          <w:b/>
          <w:lang w:eastAsia="hr-HR"/>
        </w:rPr>
      </w:pPr>
      <w:r w:rsidRPr="00CC62F9">
        <w:rPr>
          <w:rFonts w:cs="Times New Roman" w:eastAsia="Times New Roman"/>
          <w:b/>
          <w:lang w:eastAsia="hr-HR"/>
        </w:rPr>
        <w:t xml:space="preserve">            Sukoišanska 6.</w:t>
      </w:r>
    </w:p>
    <w:p w:rsidRDefault="00CC62F9" w:rsidP="00CC62F9" w:rsidR="00CC62F9" w:rsidRPr="00CC62F9">
      <w:pPr>
        <w:spacing w:after="0"/>
        <w:rPr>
          <w:rFonts w:cs="Times New Roman" w:eastAsia="Times New Roman"/>
          <w:b/>
          <w:lang w:eastAsia="hr-HR"/>
        </w:rPr>
      </w:pPr>
      <w:r w:rsidRPr="00CC62F9">
        <w:rPr>
          <w:rFonts w:cs="Times New Roman" w:eastAsia="Times New Roman"/>
          <w:b/>
          <w:lang w:eastAsia="hr-HR"/>
        </w:rPr>
        <w:t xml:space="preserve">          21 000  S P L I T</w:t>
      </w:r>
    </w:p>
    <w:p w:rsidRDefault="00CC62F9" w:rsidP="00CC62F9" w:rsidR="00CC62F9" w:rsidRPr="00CC62F9">
      <w:pPr>
        <w:spacing w:after="0"/>
        <w:jc w:val="both"/>
        <w:rPr>
          <w:rFonts w:cs="Times New Roman" w:eastAsia="Times New Roman"/>
          <w:b/>
          <w:lang w:eastAsia="hr-HR"/>
        </w:rPr>
      </w:pPr>
    </w:p>
    <w:p w:rsidRDefault="00CC62F9" w:rsidP="00CC62F9" w:rsidR="00CC62F9" w:rsidRPr="00CC62F9">
      <w:pPr>
        <w:spacing w:after="0"/>
        <w:rPr>
          <w:rFonts w:cs="Times New Roman" w:eastAsia="Times New Roman"/>
          <w:lang w:eastAsia="hr-HR"/>
        </w:rPr>
      </w:pPr>
    </w:p>
    <w:p w:rsidRDefault="00CC62F9" w:rsidP="00CC62F9" w:rsidR="00CC62F9" w:rsidRPr="00CC62F9">
      <w:pPr>
        <w:keepNext/>
        <w:spacing w:after="0"/>
        <w:jc w:val="center"/>
        <w:outlineLvl w:val="0"/>
        <w:rPr>
          <w:rFonts w:cs="Times New Roman" w:eastAsia="Arial Unicode MS"/>
          <w:b/>
          <w:bCs/>
          <w:lang w:eastAsia="hr-HR"/>
        </w:rPr>
      </w:pPr>
      <w:r w:rsidRPr="00CC62F9">
        <w:rPr>
          <w:rFonts w:cs="Times New Roman" w:eastAsia="Arial Unicode MS"/>
          <w:b/>
          <w:bCs/>
          <w:lang w:eastAsia="hr-HR"/>
        </w:rPr>
        <w:t>R E P U B L I K A    H R V A T S K A</w:t>
      </w:r>
    </w:p>
    <w:p w:rsidRDefault="00CC62F9" w:rsidP="00CC62F9" w:rsidR="00CC62F9" w:rsidRPr="00CC62F9">
      <w:pPr>
        <w:keepNext/>
        <w:spacing w:after="0"/>
        <w:jc w:val="center"/>
        <w:outlineLvl w:val="0"/>
        <w:rPr>
          <w:rFonts w:cs="Times New Roman" w:eastAsia="Arial Unicode MS"/>
          <w:b/>
          <w:bCs/>
          <w:lang w:eastAsia="hr-HR"/>
        </w:rPr>
      </w:pPr>
    </w:p>
    <w:p w:rsidRDefault="00CC62F9" w:rsidP="00CC62F9" w:rsidR="00CC62F9" w:rsidRPr="00CC62F9">
      <w:pPr>
        <w:keepNext/>
        <w:spacing w:after="0"/>
        <w:jc w:val="center"/>
        <w:outlineLvl w:val="0"/>
        <w:rPr>
          <w:rFonts w:cs="Times New Roman" w:eastAsia="Arial Unicode MS"/>
          <w:b/>
          <w:bCs/>
          <w:lang w:eastAsia="hr-HR"/>
        </w:rPr>
      </w:pPr>
      <w:r w:rsidRPr="00CC62F9">
        <w:rPr>
          <w:rFonts w:cs="Times New Roman" w:eastAsia="Arial Unicode MS"/>
          <w:b/>
          <w:bCs/>
          <w:lang w:eastAsia="hr-HR"/>
        </w:rPr>
        <w:t>R J E Š E N J E</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ab/>
        <w:t>Trgovački sud u Splitu, po sudcu Jozi Ćaleta, u postupku po prijedlogu Predlagateljice: Marije Nazor ud. Darka, iz Jesenica, Poljička cesta – Sumpetar 1., zastupana po Krešimiru Vukoviću, odvjetniku u ZOU Gordana Vuković i Krešimir Vuković, Č. Ž. Dražojevića 1a, Omiš, radi određivanja nastavka postupka radi naknadne diobe u provedenom i zaključenom stečajnom postupku nad trgovačkim društvom: NACO, d.o.o., Krilo Jesenice-Sumpetar, Sumpetar 1, dana 17. listopada 2016. godine, izvanraspravno,</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center"/>
        <w:rPr>
          <w:rFonts w:cs="Times New Roman" w:eastAsia="Times New Roman"/>
          <w:lang w:eastAsia="hr-HR"/>
        </w:rPr>
      </w:pPr>
      <w:r w:rsidRPr="00CC62F9">
        <w:rPr>
          <w:rFonts w:cs="Times New Roman" w:eastAsia="Times New Roman"/>
          <w:lang w:eastAsia="hr-HR"/>
        </w:rPr>
        <w:t>r i j e š i o     j e</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lang w:eastAsia="hr-HR"/>
        </w:rPr>
        <w:t>I/</w:t>
      </w:r>
      <w:r w:rsidRPr="00CC62F9">
        <w:rPr>
          <w:rFonts w:cs="Times New Roman" w:eastAsia="Times New Roman"/>
          <w:lang w:eastAsia="hr-HR"/>
        </w:rPr>
        <w:t xml:space="preserve">   Određuje se nastavljanje postupka radi naknadne diobe novopronađene stečajne mase u zaključenome stečajnom postupku nad bivšim stečajnim Dužnikom: NACO, d.o.o., Krilo Jesenice-Sumpetar, Sumpetar 1. Stečajni postupak se nastavlja u odnosu na stečajnu masu.</w:t>
      </w:r>
    </w:p>
    <w:p w:rsidRDefault="00CC62F9" w:rsidP="00CC62F9" w:rsidR="00CC62F9" w:rsidRPr="00CC62F9">
      <w:pPr>
        <w:spacing w:after="0"/>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bCs/>
          <w:lang w:eastAsia="hr-HR"/>
        </w:rPr>
        <w:t>II/</w:t>
      </w:r>
      <w:r w:rsidRPr="00CC62F9">
        <w:rPr>
          <w:rFonts w:cs="Times New Roman" w:eastAsia="Times New Roman"/>
          <w:lang w:eastAsia="hr-HR"/>
        </w:rPr>
        <w:t xml:space="preserve">  Za stečajnog se upravitelja imenuje Ivan Šteko, </w:t>
      </w:r>
      <w:r w:rsidRPr="00CC62F9">
        <w:rPr>
          <w:rFonts w:cs="Times New Roman" w:eastAsia="Times New Roman"/>
          <w:lang w:eastAsia="hr-HR" w:val="fr-FR"/>
        </w:rPr>
        <w:t>Imotski</w:t>
      </w:r>
      <w:r w:rsidRPr="00CC62F9">
        <w:rPr>
          <w:rFonts w:cs="Times New Roman" w:eastAsia="Times New Roman"/>
          <w:lang w:eastAsia="hr-HR"/>
        </w:rPr>
        <w:t xml:space="preserve">, Kralja Tomislava 8, </w:t>
      </w:r>
      <w:r w:rsidRPr="00CC62F9">
        <w:rPr>
          <w:rFonts w:cs="Times New Roman" w:eastAsia="Times New Roman"/>
          <w:lang w:eastAsia="hr-HR" w:val="fr-FR"/>
        </w:rPr>
        <w:t>OIB</w:t>
      </w:r>
      <w:r w:rsidRPr="00CC62F9">
        <w:rPr>
          <w:rFonts w:cs="Times New Roman" w:eastAsia="Times New Roman"/>
          <w:lang w:eastAsia="hr-HR"/>
        </w:rPr>
        <w:t>: 17080810514.</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bCs/>
          <w:lang w:eastAsia="hr-HR"/>
        </w:rPr>
        <w:t>III</w:t>
      </w:r>
      <w:r w:rsidRPr="00CC62F9">
        <w:rPr>
          <w:rFonts w:cs="Times New Roman" w:eastAsia="Times New Roman"/>
          <w:b/>
          <w:bCs/>
          <w:lang w:eastAsia="hr-HR" w:val="de-DE"/>
        </w:rPr>
        <w:t>/</w:t>
      </w:r>
      <w:r w:rsidRPr="00CC62F9">
        <w:rPr>
          <w:rFonts w:cs="Times New Roman" w:eastAsia="Times New Roman"/>
          <w:lang w:eastAsia="hr-HR" w:val="de-DE"/>
        </w:rPr>
        <w:t xml:space="preserve">  </w:t>
      </w:r>
      <w:r w:rsidRPr="00CC62F9">
        <w:rPr>
          <w:rFonts w:cs="Times New Roman" w:eastAsia="Times New Roman"/>
          <w:lang w:eastAsia="hr-HR"/>
        </w:rPr>
        <w:t>Pozivaju se vjerovnici viših isplatnih redova, u roku od 30. dana nakon proteka osmog dana od objave ovog Rješenja na mrežnoj stranici e-Oglasna ploča sudova, prijaviti svoje tražbine Stečajnom upravitelju, podneskom u dva primjerka, s dokazima, sukladno pravilima iz članka 257, Stečajnog zakona (</w:t>
      </w:r>
      <w:r w:rsidRPr="00CC62F9">
        <w:rPr>
          <w:rFonts w:cs="Times New Roman" w:eastAsia="Times New Roman"/>
          <w:i/>
          <w:lang w:eastAsia="hr-HR"/>
        </w:rPr>
        <w:t>Narodne novine</w:t>
      </w:r>
      <w:r w:rsidRPr="00CC62F9">
        <w:rPr>
          <w:rFonts w:cs="Times New Roman" w:eastAsia="Times New Roman"/>
          <w:lang w:eastAsia="hr-HR"/>
        </w:rPr>
        <w:t xml:space="preserve">, br.: 71/15, dalje: SZ) o prijavi tražbina. Na prijavu tražbine potrebno je platiti sudsku pristojbu u iznosu od 2 % od prijavljene tražbine ali ne više od 500,00 kuna i dokaz o uplati sudske pristojbe dostaviti uz prijavu. Sudska se pristojba uplaćuje u korist: Državni proračun RH, na račun broj: HR1210010051863000160, Model: 63, poziv na broj: 5045-3566-395-15, uz naznaku svrhe plaćanja: </w:t>
      </w:r>
      <w:r w:rsidRPr="00CC62F9">
        <w:rPr>
          <w:rFonts w:cs="Times New Roman" w:eastAsia="Times New Roman"/>
          <w:i/>
          <w:lang w:eastAsia="hr-HR"/>
        </w:rPr>
        <w:t>sudska pristojba za prijavu tražbine u predmetu: 14. St-395/2015.</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bCs/>
          <w:lang w:eastAsia="hr-HR"/>
        </w:rPr>
        <w:t>IV/</w:t>
      </w:r>
      <w:r w:rsidRPr="00CC62F9">
        <w:rPr>
          <w:rFonts w:cs="Times New Roman" w:eastAsia="Times New Roman"/>
          <w:lang w:eastAsia="hr-HR"/>
        </w:rPr>
        <w:t xml:space="preserve">  Pozivaju se izlučni i razlučni vjerovnici, u roku od 30. dana nakon proteka osmog dana od objave ovog Rješenja na mrežnoj stranici e-Oglasna ploča sudova, obavijestiti Stečajnog upravitelja o svojim pravima na imovini Dužnika, sukladno odredbi članka 258, SZ. </w:t>
      </w:r>
    </w:p>
    <w:p w:rsidRDefault="00CC62F9" w:rsidP="00CC62F9" w:rsidR="00CC62F9" w:rsidRPr="00CC62F9">
      <w:pPr>
        <w:spacing w:after="0"/>
        <w:jc w:val="both"/>
        <w:rPr>
          <w:rFonts w:cs="Times New Roman" w:eastAsia="Times New Roman"/>
          <w:b/>
          <w:bCs/>
          <w:lang w:eastAsia="hr-HR"/>
        </w:rPr>
      </w:pPr>
    </w:p>
    <w:p w:rsidRDefault="00CC62F9" w:rsidP="00CC62F9" w:rsidR="00CC62F9" w:rsidRPr="00CC62F9">
      <w:pPr>
        <w:spacing w:after="0"/>
        <w:jc w:val="both"/>
        <w:rPr>
          <w:rFonts w:cs="Times New Roman" w:eastAsia="Times New Roman"/>
          <w:bCs/>
          <w:lang w:eastAsia="hr-HR"/>
        </w:rPr>
      </w:pPr>
      <w:r w:rsidRPr="00CC62F9">
        <w:rPr>
          <w:rFonts w:cs="Times New Roman" w:eastAsia="Times New Roman"/>
          <w:b/>
          <w:bCs/>
          <w:lang w:eastAsia="hr-HR"/>
        </w:rPr>
        <w:t>V/</w:t>
      </w:r>
      <w:r w:rsidRPr="00CC62F9">
        <w:rPr>
          <w:rFonts w:cs="Times New Roman" w:eastAsia="Times New Roman"/>
          <w:bCs/>
          <w:lang w:eastAsia="hr-HR"/>
        </w:rPr>
        <w:t xml:space="preserve">  Pozivaju se Dužnikovi dužnici svoje obveze prema stečajnom Dužniku bez odgode ispunjavati Stečajnom upravitelju za stečajnog Dužnika.</w:t>
      </w: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
          <w:lang w:eastAsia="hr-HR"/>
        </w:rPr>
      </w:pPr>
      <w:r w:rsidRPr="00CC62F9">
        <w:rPr>
          <w:rFonts w:cs="Times New Roman" w:eastAsia="Times New Roman"/>
          <w:lang w:eastAsia="hr-HR"/>
        </w:rPr>
        <w:lastRenderedPageBreak/>
        <w:t xml:space="preserve">                                                                      </w:t>
      </w:r>
      <w:r w:rsidRPr="00CC62F9">
        <w:rPr>
          <w:rFonts w:cs="Times New Roman" w:eastAsia="Times New Roman"/>
          <w:b/>
          <w:lang w:eastAsia="hr-HR"/>
        </w:rPr>
        <w:t>- 2 -</w:t>
      </w:r>
      <w:r w:rsidRPr="00CC62F9">
        <w:rPr>
          <w:rFonts w:cs="Times New Roman" w:eastAsia="Times New Roman"/>
          <w:lang w:eastAsia="hr-HR"/>
        </w:rPr>
        <w:t xml:space="preserve">                           </w:t>
      </w:r>
      <w:r w:rsidRPr="00CC62F9">
        <w:rPr>
          <w:rFonts w:cs="Times New Roman" w:eastAsia="Times New Roman"/>
          <w:b/>
          <w:lang w:eastAsia="hr-HR"/>
        </w:rPr>
        <w:t>Broj:  14. St-395/2015.</w:t>
      </w:r>
    </w:p>
    <w:p w:rsidRDefault="00CC62F9" w:rsidP="00CC62F9" w:rsidR="00CC62F9" w:rsidRPr="00CC62F9">
      <w:pPr>
        <w:spacing w:after="0"/>
        <w:jc w:val="both"/>
        <w:rPr>
          <w:rFonts w:cs="Times New Roman" w:eastAsia="Times New Roman"/>
          <w:bCs/>
          <w:lang w:eastAsia="hr-HR"/>
        </w:rPr>
      </w:pPr>
      <w:r w:rsidRPr="00CC62F9">
        <w:rPr>
          <w:rFonts w:cs="Times New Roman" w:eastAsia="Times New Roman"/>
          <w:bCs/>
          <w:lang w:eastAsia="hr-HR"/>
        </w:rPr>
        <w:t xml:space="preserve">                                                                                                        (Prvotni broj: St-s-4323/01).</w:t>
      </w: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
          <w:bCs/>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bCs/>
          <w:lang w:eastAsia="hr-HR"/>
        </w:rPr>
        <w:t>VI/</w:t>
      </w:r>
      <w:r w:rsidRPr="00CC62F9">
        <w:rPr>
          <w:rFonts w:cs="Times New Roman" w:eastAsia="Times New Roman"/>
          <w:lang w:eastAsia="hr-HR"/>
        </w:rPr>
        <w:t xml:space="preserve">  Ispitno i izvještajno ročište, na kojem će se ispitivati prijavljene tražbine i Stečajni upravitelj podnijeti izvješće, određuje se za dan: UTORAK – 06. prosinca 2016. godine u 09,00 sati, u sudnici broj: 5, soba broj: 121/ I kat, Trgovačkog suda u Splitu, Sukoišanska 6, Split.</w:t>
      </w:r>
    </w:p>
    <w:p w:rsidRDefault="00CC62F9" w:rsidP="00CC62F9" w:rsidR="00CC62F9" w:rsidRPr="00CC62F9">
      <w:pPr>
        <w:spacing w:after="0"/>
        <w:jc w:val="both"/>
        <w:rPr>
          <w:rFonts w:cs="Times New Roman" w:eastAsia="Times New Roman"/>
          <w:b/>
          <w:bCs/>
          <w:lang w:eastAsia="hr-HR"/>
        </w:rPr>
      </w:pPr>
    </w:p>
    <w:p w:rsidRDefault="00CC62F9" w:rsidP="00CC62F9" w:rsidR="00CC62F9" w:rsidRPr="00CC62F9">
      <w:pPr>
        <w:spacing w:after="0"/>
        <w:jc w:val="both"/>
        <w:rPr>
          <w:rFonts w:cs="Times New Roman" w:eastAsia="Times New Roman"/>
          <w:b/>
          <w:bCs/>
          <w:lang w:eastAsia="hr-HR"/>
        </w:rPr>
      </w:pPr>
      <w:r w:rsidRPr="00CC62F9">
        <w:rPr>
          <w:rFonts w:cs="Times New Roman" w:eastAsia="Times New Roman"/>
          <w:b/>
          <w:bCs/>
          <w:lang w:eastAsia="hr-HR"/>
        </w:rPr>
        <w:t>VII/</w:t>
      </w:r>
      <w:r w:rsidRPr="00CC62F9">
        <w:rPr>
          <w:rFonts w:cs="Times New Roman" w:eastAsia="Times New Roman"/>
          <w:lang w:eastAsia="hr-HR"/>
        </w:rPr>
        <w:t xml:space="preserve">   Određuje se upis stečajne mase iz točke I/ ovog rješenja u sudski registar, što će Registarski odjel ovog Suda to provesti po službenoj dužnosti nakon primitka ovog rješenja.</w:t>
      </w:r>
    </w:p>
    <w:p w:rsidRDefault="00CC62F9" w:rsidP="00CC62F9" w:rsidR="00CC62F9" w:rsidRPr="00CC62F9">
      <w:pPr>
        <w:spacing w:after="0"/>
        <w:jc w:val="both"/>
        <w:rPr>
          <w:rFonts w:cs="Times New Roman" w:eastAsia="Times New Roman"/>
          <w:b/>
          <w:bCs/>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b/>
          <w:bCs/>
          <w:lang w:eastAsia="hr-HR"/>
        </w:rPr>
        <w:t>VIII/</w:t>
      </w:r>
      <w:r w:rsidRPr="00CC62F9">
        <w:rPr>
          <w:rFonts w:cs="Times New Roman" w:eastAsia="Times New Roman"/>
          <w:lang w:eastAsia="hr-HR"/>
        </w:rPr>
        <w:t xml:space="preserve">   Ovo će se rješenje objaviti na mrežnoj stranici e-Oglasna ploča sudova.</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center"/>
        <w:rPr>
          <w:rFonts w:cs="Times New Roman" w:eastAsia="Times New Roman"/>
          <w:lang w:eastAsia="hr-HR"/>
        </w:rPr>
      </w:pPr>
      <w:r w:rsidRPr="00CC62F9">
        <w:rPr>
          <w:rFonts w:cs="Times New Roman" w:eastAsia="Times New Roman"/>
          <w:lang w:eastAsia="hr-HR"/>
        </w:rPr>
        <w:t>Obrazloženje</w:t>
      </w:r>
    </w:p>
    <w:p w:rsidRDefault="00CC62F9" w:rsidP="00CC62F9" w:rsidR="00CC62F9" w:rsidRPr="00CC62F9">
      <w:pPr>
        <w:spacing w:after="0"/>
        <w:jc w:val="both"/>
        <w:rPr>
          <w:rFonts w:cs="Times New Roman" w:eastAsia="Times New Roman"/>
          <w:lang w:eastAsia="hr-HR" w:val="de-DE"/>
        </w:rPr>
      </w:pPr>
    </w:p>
    <w:p w:rsidRDefault="00CC62F9" w:rsidP="00CC62F9" w:rsidR="00CC62F9" w:rsidRPr="00CC62F9">
      <w:pPr>
        <w:spacing w:after="0"/>
        <w:jc w:val="both"/>
        <w:rPr>
          <w:rFonts w:cs="Times New Roman" w:eastAsia="Times New Roman"/>
          <w:lang w:eastAsia="hr-HR" w:val="de-DE"/>
        </w:rPr>
      </w:pPr>
    </w:p>
    <w:p w:rsidRDefault="00CC62F9" w:rsidP="00CC62F9" w:rsidR="00CC62F9" w:rsidRPr="00CC62F9">
      <w:pPr>
        <w:spacing w:after="0"/>
        <w:jc w:val="both"/>
        <w:rPr>
          <w:rFonts w:cs="Times New Roman" w:eastAsia="Times New Roman"/>
          <w:lang w:eastAsia="hr-HR" w:val="de-DE"/>
        </w:rPr>
      </w:pPr>
      <w:r w:rsidRPr="00CC62F9">
        <w:rPr>
          <w:rFonts w:cs="Times New Roman" w:eastAsia="Times New Roman"/>
          <w:lang w:eastAsia="hr-HR" w:val="de-DE"/>
        </w:rPr>
        <w:tab/>
      </w:r>
      <w:r w:rsidRPr="00CC62F9">
        <w:rPr>
          <w:rFonts w:cs="Times New Roman" w:eastAsia="Times New Roman"/>
          <w:b/>
          <w:lang w:eastAsia="hr-HR" w:val="de-DE"/>
        </w:rPr>
        <w:t>1.</w:t>
      </w:r>
      <w:r w:rsidRPr="00CC62F9">
        <w:rPr>
          <w:rFonts w:cs="Times New Roman" w:eastAsia="Times New Roman"/>
          <w:lang w:eastAsia="hr-HR" w:val="de-DE"/>
        </w:rPr>
        <w:t xml:space="preserve"> Nad uvodno navedenim Dužnikom, rješenjem ovog Suda od 19. prosinca 2001. godine broj: St-s-4323/01, otvoren je i istovremeno zaključen stečajni postupak i određeno je Dužnika brisati iz sudskog registra te je Dužnik nakon pravomoćnosti tog rješenja i brisan iz sudskog registra, sve to temeljem tada vrijedećeg članka 70, Zakona o izmjenama i dopunama Stečajnog zakona (</w:t>
      </w:r>
      <w:r w:rsidRPr="00CC62F9">
        <w:rPr>
          <w:rFonts w:cs="Times New Roman" w:eastAsia="Times New Roman"/>
          <w:i/>
          <w:lang w:eastAsia="hr-HR" w:val="de-DE"/>
        </w:rPr>
        <w:t>Narodne novine</w:t>
      </w:r>
      <w:r w:rsidRPr="00CC62F9">
        <w:rPr>
          <w:rFonts w:cs="Times New Roman" w:eastAsia="Times New Roman"/>
          <w:lang w:eastAsia="hr-HR" w:val="de-DE"/>
        </w:rPr>
        <w:t>, br.: 129/00).</w:t>
      </w:r>
    </w:p>
    <w:p w:rsidRDefault="00CC62F9" w:rsidP="00CC62F9" w:rsidR="00CC62F9" w:rsidRPr="00CC62F9">
      <w:pPr>
        <w:spacing w:after="0"/>
        <w:jc w:val="both"/>
        <w:rPr>
          <w:rFonts w:cs="Times New Roman" w:eastAsia="Times New Roman"/>
          <w:lang w:eastAsia="hr-HR" w:val="de-DE"/>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r w:rsidRPr="00CC62F9">
        <w:rPr>
          <w:rFonts w:cs="Times New Roman" w:eastAsia="Times New Roman"/>
          <w:b/>
          <w:lang w:eastAsia="hr-HR"/>
        </w:rPr>
        <w:t>2.</w:t>
      </w:r>
      <w:r w:rsidRPr="00CC62F9">
        <w:rPr>
          <w:rFonts w:cs="Times New Roman" w:eastAsia="Times New Roman"/>
          <w:lang w:eastAsia="hr-HR"/>
        </w:rPr>
        <w:t xml:space="preserve"> Podneskom, nadnevka: </w:t>
      </w:r>
      <w:r w:rsidRPr="00CC62F9">
        <w:rPr>
          <w:rFonts w:cs="Times New Roman" w:eastAsia="Times New Roman"/>
          <w:i/>
          <w:lang w:eastAsia="hr-HR"/>
        </w:rPr>
        <w:t>Omiš, 27. veljače 2014.g.</w:t>
      </w:r>
      <w:r w:rsidRPr="00CC62F9">
        <w:rPr>
          <w:rFonts w:cs="Times New Roman" w:eastAsia="Times New Roman"/>
          <w:lang w:eastAsia="hr-HR"/>
        </w:rPr>
        <w:t>, fizički zaprimljenim u ovom Sudu dana 03. ožujka 2014. godine, Marija Nazor kao bivša članica Uprave kod Dužnika, izvjestila je Sud kako bivši stečajni Dužnik ima imovinu koja bi ušla u stečajnu masu i to dionice upisane na računu 787736. kod SREDIŠNJEGA KLIRINŠKOGA DEPOZITARNOG DRUŠTVA, d.d., Zagreb, dionice oznake PBZ-R-A, količine: 101, nominalne vrijednosti 10.100 HRK, tržišne vrijednosti 43.933,99 HRK te je predložila Sudu postupiti sukladno članku 199, stavak 3, Stečajnog zakona (</w:t>
      </w:r>
      <w:r w:rsidRPr="00CC62F9">
        <w:rPr>
          <w:rFonts w:cs="Times New Roman" w:eastAsia="Times New Roman"/>
          <w:i/>
          <w:lang w:eastAsia="hr-HR"/>
        </w:rPr>
        <w:t>Narodne novine</w:t>
      </w:r>
      <w:r w:rsidRPr="00CC62F9">
        <w:rPr>
          <w:rFonts w:cs="Times New Roman" w:eastAsia="Times New Roman"/>
          <w:lang w:eastAsia="hr-HR"/>
        </w:rPr>
        <w:t>, br.: 44/96–133/12, dalje: SZ/44/96–133/12) i provesti postupak naknadne diobe.</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ind w:firstLine="708"/>
        <w:jc w:val="both"/>
        <w:rPr>
          <w:rFonts w:cs="Times New Roman" w:eastAsia="Times New Roman"/>
          <w:lang w:eastAsia="hr-HR"/>
        </w:rPr>
      </w:pPr>
      <w:r w:rsidRPr="00CC62F9">
        <w:rPr>
          <w:rFonts w:cs="Times New Roman" w:eastAsia="Times New Roman"/>
          <w:b/>
          <w:lang w:eastAsia="hr-HR"/>
        </w:rPr>
        <w:t>3.</w:t>
      </w:r>
      <w:r w:rsidRPr="00CC62F9">
        <w:rPr>
          <w:rFonts w:cs="Times New Roman" w:eastAsia="Times New Roman"/>
          <w:lang w:eastAsia="hr-HR"/>
        </w:rPr>
        <w:t xml:space="preserve"> Odlučujući o naknadno pronađenoj stečajnoj masi, Sud je prethodno izveo dokaze čitanjem cijelog spisa, pročitan je Povijesni izvadak iz sudskog registra za bivšega Dužnika, pribavljena je obavijest od SREDIŠNJEGA KLIRINŠKOGA DEPOZITARNOG DRUŠTVA, d.d., Zagreb pa je nakon tako izvedenih dokaza – temeljem savjesne i brižljive ocjene svakog dokaza zasebno i svih dokaza zajedno a i na temelju rezultata cijelokupnog postupka, sukladno članku 8, Zakona o parničnom postupku (</w:t>
      </w:r>
      <w:r w:rsidRPr="00CC62F9">
        <w:rPr>
          <w:rFonts w:cs="Times New Roman" w:eastAsia="Times New Roman"/>
          <w:i/>
          <w:lang w:eastAsia="hr-HR"/>
        </w:rPr>
        <w:t>Narodne novine</w:t>
      </w:r>
      <w:r w:rsidRPr="00CC62F9">
        <w:rPr>
          <w:rFonts w:cs="Times New Roman" w:eastAsia="Times New Roman"/>
          <w:lang w:eastAsia="hr-HR"/>
        </w:rPr>
        <w:t>, br.: 148/11. – pročišćeni tekst, 25/13. i 89/14.-Odluka USRH, br.: U-I-885/2013., dalje: ZPP), u vezi sa člankom 10, 132, 133, 289. i 441, stavak 2, Stečajnog zakona (</w:t>
      </w:r>
      <w:r w:rsidRPr="00CC62F9">
        <w:rPr>
          <w:rFonts w:cs="Times New Roman" w:eastAsia="Times New Roman"/>
          <w:i/>
          <w:lang w:eastAsia="hr-HR"/>
        </w:rPr>
        <w:t>Narodne novine</w:t>
      </w:r>
      <w:r w:rsidRPr="00CC62F9">
        <w:rPr>
          <w:rFonts w:cs="Times New Roman" w:eastAsia="Times New Roman"/>
          <w:lang w:eastAsia="hr-HR"/>
        </w:rPr>
        <w:t>, br.: 71/15, dalje: SZ)  – Sud riješio kao u izrijeci ovog rješenja zbog niže navedenih razloga.</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r w:rsidRPr="00CC62F9">
        <w:rPr>
          <w:rFonts w:cs="Times New Roman" w:eastAsia="Times New Roman"/>
          <w:b/>
          <w:lang w:eastAsia="hr-HR"/>
        </w:rPr>
        <w:t>4.</w:t>
      </w:r>
      <w:r w:rsidRPr="00CC62F9">
        <w:rPr>
          <w:rFonts w:cs="Times New Roman" w:eastAsia="Times New Roman"/>
          <w:lang w:eastAsia="hr-HR"/>
        </w:rPr>
        <w:t xml:space="preserve"> Člankom 133, stavak 5. i 6. u vezi sa člankom 132, SZ – koji uređuje slučaj kada sud donese odluku o otvaranju i istovremenom zaključenju stečajnog postupka i kada se stečajni postupak ne provodi jer je prije otvaranja stečajnog postupka sud utvrdio kako imovina </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
          <w:lang w:eastAsia="hr-HR"/>
        </w:rPr>
      </w:pPr>
      <w:r w:rsidRPr="00CC62F9">
        <w:rPr>
          <w:rFonts w:cs="Times New Roman" w:eastAsia="Times New Roman"/>
          <w:lang w:eastAsia="hr-HR"/>
        </w:rPr>
        <w:t xml:space="preserve">                                                                      </w:t>
      </w:r>
      <w:r w:rsidRPr="00CC62F9">
        <w:rPr>
          <w:rFonts w:cs="Times New Roman" w:eastAsia="Times New Roman"/>
          <w:b/>
          <w:lang w:eastAsia="hr-HR"/>
        </w:rPr>
        <w:t>- 3 -</w:t>
      </w:r>
      <w:r w:rsidRPr="00CC62F9">
        <w:rPr>
          <w:rFonts w:cs="Times New Roman" w:eastAsia="Times New Roman"/>
          <w:lang w:eastAsia="hr-HR"/>
        </w:rPr>
        <w:t xml:space="preserve">                           </w:t>
      </w:r>
      <w:r w:rsidRPr="00CC62F9">
        <w:rPr>
          <w:rFonts w:cs="Times New Roman" w:eastAsia="Times New Roman"/>
          <w:b/>
          <w:lang w:eastAsia="hr-HR"/>
        </w:rPr>
        <w:t>Broj:  14. St-395/2015.</w:t>
      </w:r>
    </w:p>
    <w:p w:rsidRDefault="00CC62F9" w:rsidP="00CC62F9" w:rsidR="00CC62F9" w:rsidRPr="00CC62F9">
      <w:pPr>
        <w:spacing w:after="0"/>
        <w:jc w:val="both"/>
        <w:rPr>
          <w:rFonts w:cs="Times New Roman" w:eastAsia="Times New Roman"/>
          <w:bCs/>
          <w:lang w:eastAsia="hr-HR"/>
        </w:rPr>
      </w:pPr>
      <w:r w:rsidRPr="00CC62F9">
        <w:rPr>
          <w:rFonts w:cs="Times New Roman" w:eastAsia="Times New Roman"/>
          <w:bCs/>
          <w:lang w:eastAsia="hr-HR"/>
        </w:rPr>
        <w:t xml:space="preserve">                                                                                                        (Prvotni broj: St-s-4323/01).</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dužnika koja bi ušla u stečajnu masu nije dovoljna za namirenje troškova stečajnog postupka ili je neznatne vrijednosti – propisano je kako će sud (nakon odluke o otvaranju i zaključenju stečajnog postupka), </w:t>
      </w:r>
      <w:r w:rsidRPr="00CC62F9">
        <w:rPr>
          <w:rFonts w:cs="Times New Roman" w:eastAsia="Times New Roman"/>
          <w:i/>
          <w:lang w:eastAsia="hr-HR"/>
        </w:rPr>
        <w:t>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r w:rsidRPr="00CC62F9">
        <w:rPr>
          <w:rFonts w:cs="Times New Roman" w:eastAsia="Times New Roman"/>
          <w:lang w:eastAsia="hr-HR"/>
        </w:rPr>
        <w:t xml:space="preserve">, stavak 5) a </w:t>
      </w:r>
      <w:r w:rsidRPr="00CC62F9">
        <w:rPr>
          <w:rFonts w:cs="Times New Roman" w:eastAsia="Times New Roman"/>
          <w:i/>
          <w:lang w:eastAsia="hr-HR"/>
        </w:rPr>
        <w:t xml:space="preserve">Ako se stečajni postupak nastavlja zbog pronađene imovine koja ulazi u stečajnu masu, sud će rješenjem iz stavka 5. ovoga članka zakazati istodobno i izvještajno ročište. na odgovarajući način primjenit će se odredbe članka 229. – 234. te članka 247. – 285. ovoga Zakona. </w:t>
      </w:r>
      <w:r w:rsidRPr="00CC62F9">
        <w:rPr>
          <w:rFonts w:cs="Times New Roman" w:eastAsia="Times New Roman"/>
          <w:lang w:eastAsia="hr-HR"/>
        </w:rPr>
        <w:t>stavak 6, istog članka 133, SZ)</w:t>
      </w:r>
      <w:r w:rsidRPr="00CC62F9">
        <w:rPr>
          <w:rFonts w:cs="Times New Roman" w:eastAsia="Times New Roman"/>
          <w:i/>
          <w:lang w:eastAsia="hr-HR"/>
        </w:rPr>
        <w:t>.</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r w:rsidRPr="00CC62F9">
        <w:rPr>
          <w:rFonts w:cs="Times New Roman" w:eastAsia="Times New Roman"/>
          <w:b/>
          <w:lang w:eastAsia="hr-HR"/>
        </w:rPr>
        <w:t>5.</w:t>
      </w:r>
      <w:r w:rsidRPr="00CC62F9">
        <w:rPr>
          <w:rFonts w:cs="Times New Roman" w:eastAsia="Times New Roman"/>
          <w:lang w:eastAsia="hr-HR"/>
        </w:rPr>
        <w:t xml:space="preserve"> Također, člankom 289, stavak 1, točka 3, SZ, propisano je kako će sud (…) </w:t>
      </w:r>
      <w:r w:rsidRPr="00CC62F9">
        <w:rPr>
          <w:rFonts w:cs="Times New Roman" w:eastAsia="Times New Roman"/>
          <w:i/>
          <w:lang w:eastAsia="hr-HR"/>
        </w:rPr>
        <w:t>po službenoj dužnosti odrediti nastavljanje postupka radi naknadne diobe, ako se nakon završnog ročišta</w:t>
      </w:r>
      <w:r w:rsidRPr="00CC62F9">
        <w:rPr>
          <w:rFonts w:cs="Times New Roman" w:eastAsia="Times New Roman"/>
          <w:lang w:eastAsia="hr-HR"/>
        </w:rPr>
        <w:t xml:space="preserve"> (…) </w:t>
      </w:r>
      <w:r w:rsidRPr="00CC62F9">
        <w:rPr>
          <w:rFonts w:cs="Times New Roman" w:eastAsia="Times New Roman"/>
          <w:i/>
          <w:lang w:eastAsia="hr-HR"/>
        </w:rPr>
        <w:t>3. pronađe imovina koja ulazi u stečajnu masu.</w:t>
      </w:r>
      <w:r w:rsidRPr="00CC62F9">
        <w:rPr>
          <w:rFonts w:cs="Times New Roman" w:eastAsia="Times New Roman"/>
          <w:lang w:eastAsia="hr-HR"/>
        </w:rPr>
        <w:t xml:space="preserve"> Takva imovine jest stečajna masa i na nju se na odgovarajući način primjenjuju odredbe SZ o stečajnom dužniku i njegovim tijelima. U ime i za račun te mase mogu se voditi sporovi ... (st. 4.). Stečajna masa će se upisati u sudski registar (stavak 5).</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r w:rsidRPr="00CC62F9">
        <w:rPr>
          <w:rFonts w:cs="Times New Roman" w:eastAsia="Times New Roman"/>
          <w:b/>
          <w:lang w:eastAsia="hr-HR"/>
        </w:rPr>
        <w:t>6.</w:t>
      </w:r>
      <w:r w:rsidRPr="00CC62F9">
        <w:rPr>
          <w:rFonts w:cs="Times New Roman" w:eastAsia="Times New Roman"/>
          <w:lang w:eastAsia="hr-HR"/>
        </w:rPr>
        <w:t xml:space="preserve"> Sukladno navedenim odredbama SZ i svemu naprijed navedenom, pošto se je nakon otvaranja i istovremenog zaključenja stečajnog postupka nad Dužnikom pronašla imovina koja ulazi u stečajnu masu – u točki 2. Obrazloženja navedene dionice – ovaj Sud je odredio nastavljanje postupka radi naknadne diobe, imenovan je stečajni upravitelj metodom slučajnog odabira sukladno članku 84. i 85, SZ, pozvani su vjerovnici prijaviti svoje tražbine u stečajni postupak te izlučni i razlučni vjerovnici, određeno je ispitno i izvještajno ročište vjerovnika, radi čega je sve riješeno kao u izrijeci rješenja, temeljem navedenih odredaba 133, stavak 5. i 6. u vezi sa člankom 132, 289. i 441, stavak 2, SZ.</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p>
    <w:p w:rsidRDefault="00CC62F9" w:rsidP="00CC62F9" w:rsidR="00CC62F9" w:rsidRPr="00CC62F9">
      <w:pPr>
        <w:spacing w:after="0"/>
        <w:jc w:val="center"/>
        <w:rPr>
          <w:rFonts w:cs="Times New Roman" w:eastAsia="Times New Roman"/>
          <w:lang w:eastAsia="hr-HR"/>
        </w:rPr>
      </w:pPr>
      <w:r w:rsidRPr="00CC62F9">
        <w:rPr>
          <w:rFonts w:cs="Times New Roman" w:eastAsia="Times New Roman"/>
          <w:lang w:eastAsia="hr-HR"/>
        </w:rPr>
        <w:t>Split, 17. listopada 2016. godine.</w:t>
      </w:r>
    </w:p>
    <w:p w:rsidRDefault="00CC62F9" w:rsidP="00CC62F9" w:rsidR="00CC62F9" w:rsidRPr="00CC62F9">
      <w:pPr>
        <w:spacing w:after="0"/>
        <w:jc w:val="center"/>
        <w:rPr>
          <w:rFonts w:cs="Times New Roman" w:eastAsia="Times New Roman"/>
          <w:lang w:eastAsia="hr-HR"/>
        </w:rPr>
      </w:pPr>
    </w:p>
    <w:p w:rsidRDefault="00CC62F9" w:rsidP="00CC62F9" w:rsidR="00CC62F9" w:rsidRPr="00CC62F9">
      <w:pPr>
        <w:spacing w:after="0"/>
        <w:jc w:val="center"/>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S U D A C:</w:t>
      </w:r>
    </w:p>
    <w:p w:rsidRDefault="00CC62F9" w:rsidP="00CC62F9" w:rsidR="00CC62F9" w:rsidRPr="00CC62F9">
      <w:pPr>
        <w:spacing w:after="0"/>
        <w:jc w:val="both"/>
        <w:rPr>
          <w:rFonts w:cs="Times New Roman" w:eastAsia="Times New Roman"/>
          <w:lang w:eastAsia="hr-HR" w:val="en-US"/>
        </w:rPr>
      </w:pPr>
      <w:r w:rsidRPr="00CC62F9">
        <w:rPr>
          <w:rFonts w:cs="Times New Roman" w:eastAsia="Times New Roman"/>
          <w:lang w:eastAsia="hr-HR" w:val="en-US"/>
        </w:rPr>
        <w:t xml:space="preserve">              </w:t>
      </w:r>
    </w:p>
    <w:p w:rsidRDefault="00CC62F9" w:rsidP="00CC62F9" w:rsidR="00CC62F9" w:rsidRPr="00CC62F9">
      <w:pPr>
        <w:spacing w:after="0"/>
        <w:jc w:val="both"/>
        <w:rPr>
          <w:rFonts w:cs="Times New Roman" w:eastAsia="Times New Roman"/>
          <w:lang w:eastAsia="hr-HR" w:val="en-US"/>
        </w:rPr>
      </w:pPr>
      <w:r w:rsidRPr="00CC62F9">
        <w:rPr>
          <w:rFonts w:cs="Times New Roman" w:eastAsia="Times New Roman"/>
          <w:lang w:eastAsia="hr-HR" w:val="en-US"/>
        </w:rPr>
        <w:t xml:space="preserve">                                                                                                           Jozo Ćaleta, v.r.,</w:t>
      </w:r>
    </w:p>
    <w:p w:rsidRDefault="00CC62F9" w:rsidP="00CC62F9" w:rsidR="00CC62F9" w:rsidRPr="00CC62F9">
      <w:pPr>
        <w:spacing w:after="0"/>
        <w:rPr>
          <w:rFonts w:cs="Times New Roman" w:eastAsia="Times New Roman"/>
          <w:lang w:eastAsia="hr-HR"/>
        </w:rPr>
      </w:pPr>
      <w:r w:rsidRPr="00CC62F9">
        <w:rPr>
          <w:rFonts w:cs="Times New Roman" w:eastAsia="Times New Roman"/>
          <w:lang w:eastAsia="hr-HR"/>
        </w:rPr>
        <w:t xml:space="preserve">  </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b/>
          <w:u w:val="single"/>
          <w:lang w:eastAsia="hr-HR"/>
        </w:rPr>
      </w:pPr>
      <w:r w:rsidRPr="00CC62F9">
        <w:rPr>
          <w:rFonts w:cs="Times New Roman" w:eastAsia="Times New Roman"/>
          <w:b/>
          <w:u w:val="single"/>
          <w:lang w:eastAsia="hr-HR"/>
        </w:rPr>
        <w:t>POUKA O PRAVNOM LIJEKU:</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Protiv ovog rješenja može se izjaviti žalba u roku od osam (8) dana koji rok počinje teći nakon proteka osmog dana od objave izreke riješenja u „Narodne novine“. Žalba se podnosi Trgovačkom sudu u Splitu, Split, Sukoišanska 6., u tri primjerka a o žalbi u drugom stupnju odlučuje Visoki trgovački sud Republike Hrvatske u Zagrebu.</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bCs/>
          <w:lang w:eastAsia="hr-HR"/>
        </w:rPr>
      </w:pPr>
    </w:p>
    <w:p w:rsidRDefault="00CC62F9" w:rsidP="00CC62F9" w:rsidR="00CC62F9" w:rsidRPr="00CC62F9">
      <w:pPr>
        <w:spacing w:after="0"/>
        <w:jc w:val="both"/>
        <w:rPr>
          <w:rFonts w:cs="Times New Roman" w:eastAsia="Times New Roman"/>
          <w:b/>
          <w:lang w:eastAsia="hr-HR"/>
        </w:rPr>
      </w:pPr>
      <w:r w:rsidRPr="00CC62F9">
        <w:rPr>
          <w:rFonts w:cs="Times New Roman" w:eastAsia="Times New Roman"/>
          <w:lang w:eastAsia="hr-HR"/>
        </w:rPr>
        <w:t xml:space="preserve">                                                                      </w:t>
      </w:r>
      <w:r w:rsidRPr="00CC62F9">
        <w:rPr>
          <w:rFonts w:cs="Times New Roman" w:eastAsia="Times New Roman"/>
          <w:b/>
          <w:lang w:eastAsia="hr-HR"/>
        </w:rPr>
        <w:t>- 3 -</w:t>
      </w:r>
      <w:r w:rsidRPr="00CC62F9">
        <w:rPr>
          <w:rFonts w:cs="Times New Roman" w:eastAsia="Times New Roman"/>
          <w:lang w:eastAsia="hr-HR"/>
        </w:rPr>
        <w:t xml:space="preserve">                           </w:t>
      </w:r>
      <w:r w:rsidRPr="00CC62F9">
        <w:rPr>
          <w:rFonts w:cs="Times New Roman" w:eastAsia="Times New Roman"/>
          <w:b/>
          <w:lang w:eastAsia="hr-HR"/>
        </w:rPr>
        <w:t>Broj:  14. St-395/2015.</w:t>
      </w:r>
    </w:p>
    <w:p w:rsidRDefault="00CC62F9" w:rsidP="00CC62F9" w:rsidR="00CC62F9" w:rsidRPr="00CC62F9">
      <w:pPr>
        <w:spacing w:after="0"/>
        <w:jc w:val="both"/>
        <w:rPr>
          <w:rFonts w:cs="Times New Roman" w:eastAsia="Times New Roman"/>
          <w:bCs/>
          <w:lang w:eastAsia="hr-HR"/>
        </w:rPr>
      </w:pPr>
      <w:r w:rsidRPr="00CC62F9">
        <w:rPr>
          <w:rFonts w:cs="Times New Roman" w:eastAsia="Times New Roman"/>
          <w:bCs/>
          <w:lang w:eastAsia="hr-HR"/>
        </w:rPr>
        <w:t xml:space="preserve">                                                                                                        (Prvotni broj: St-s-4323/01).</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b/>
          <w:u w:val="single"/>
          <w:lang w:eastAsia="hr-HR"/>
        </w:rPr>
      </w:pPr>
      <w:r w:rsidRPr="00CC62F9">
        <w:rPr>
          <w:rFonts w:cs="Times New Roman" w:eastAsia="Times New Roman"/>
          <w:b/>
          <w:u w:val="single"/>
          <w:lang w:eastAsia="hr-HR"/>
        </w:rPr>
        <w:t>DNA:</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1)    Krešimir Vuković, odvjetnik, Omiš, Četvrt žarka Dražojevića 1a, osobno,</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2)    ŽDO u Splitu, Građansko upravni odjel, Split, I. Gundulića 29A, osobno,</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3)    Steč. upravitelj: Ivan Šteko, </w:t>
      </w:r>
      <w:r w:rsidRPr="00CC62F9">
        <w:rPr>
          <w:rFonts w:cs="Times New Roman" w:eastAsia="Times New Roman"/>
          <w:lang w:eastAsia="hr-HR" w:val="fr-FR"/>
        </w:rPr>
        <w:t>Imotski</w:t>
      </w:r>
      <w:r w:rsidRPr="00CC62F9">
        <w:rPr>
          <w:rFonts w:cs="Times New Roman" w:eastAsia="Times New Roman"/>
          <w:lang w:eastAsia="hr-HR"/>
        </w:rPr>
        <w:t>, Kralja Tomislava 8, osobno,</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4)    Porezna uprava u Splitu, Split, Vukovarska 1,osobno,</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5)    e-Oglasna ploča Suda-rok: do ročišta od 06. prosinca 2016. godine,</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6)    Spis,</w:t>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Split, 17. listopada 2016. godine.                                                   </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t xml:space="preserve">     S U D A C:</w:t>
      </w:r>
    </w:p>
    <w:p w:rsidRDefault="00CC62F9" w:rsidP="00CC62F9" w:rsidR="00CC62F9" w:rsidRPr="00CC62F9">
      <w:pPr>
        <w:spacing w:after="0"/>
        <w:jc w:val="both"/>
        <w:rPr>
          <w:rFonts w:cs="Times New Roman" w:eastAsia="Times New Roman"/>
          <w:lang w:eastAsia="hr-HR"/>
        </w:rPr>
      </w:pPr>
      <w:r w:rsidRPr="00CC62F9">
        <w:rPr>
          <w:rFonts w:cs="Times New Roman" w:eastAsia="Times New Roman"/>
          <w:lang w:eastAsia="hr-HR"/>
        </w:rPr>
        <w:t xml:space="preserve">                                                                                                               </w:t>
      </w:r>
      <w:smartTag w:element="PersonName" w:uri="urn:schemas-microsoft-com:office:smarttags">
        <w:r w:rsidRPr="00CC62F9">
          <w:rPr>
            <w:rFonts w:cs="Times New Roman" w:eastAsia="Times New Roman"/>
            <w:lang w:eastAsia="hr-HR"/>
          </w:rPr>
          <w:t>Jozo Ćaleta</w:t>
        </w:r>
      </w:smartTag>
      <w:r w:rsidRPr="00CC62F9">
        <w:rPr>
          <w:rFonts w:cs="Times New Roman" w:eastAsia="Times New Roman"/>
          <w:lang w:eastAsia="hr-HR"/>
        </w:rPr>
        <w:tab/>
        <w:t>,</w:t>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r w:rsidRPr="00CC62F9">
        <w:rPr>
          <w:rFonts w:cs="Times New Roman" w:eastAsia="Times New Roman"/>
          <w:lang w:eastAsia="hr-HR"/>
        </w:rPr>
        <w:tab/>
      </w: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CC62F9" w:rsidP="00CC62F9" w:rsidR="00CC62F9" w:rsidRPr="00CC62F9">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2F9"/>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77478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St-395/2015-6</izvorni_sadrzaj>
    <derivirana_varijabla naziv="DomainObject.Oznaka_1">St-395/2015-6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Otvoren iz St-s-4323/2001 po prijedlogu za nastavak postupka radi naknade diobe</izvorni_sadrzaj>
    <derivirana_varijabla naziv="DomainObject.Predmet.Opis_1">Otvoren iz St-s-4323/2001 po prijedlogu za nastavak postupka radi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NACO, d.o.o. za pomorski promet, turizam i ribarstvo</izvorni_sadrzaj>
    <derivirana_varijabla naziv="DomainObject.Predmet.ProtustrankaFormated_1">  NACO, d.o.o. za pomorski promet, turizam i ribarstvo</derivirana_varijabla>
  </DomainObject.Predmet.ProtustrankaFormated>
  <DomainObject.Predmet.ProtustrankaFormatedOIB>
    <izvorni_sadrzaj>  NACO, d.o.o. za pomorski promet, turizam i ribarstvo, OIB 00000000001</izvorni_sadrzaj>
    <derivirana_varijabla naziv="DomainObject.Predmet.ProtustrankaFormatedOIB_1">  NACO, d.o.o. za pomorski promet, turizam i ribarstvo, OIB 00000000001</derivirana_varijabla>
  </DomainObject.Predmet.ProtustrankaFormatedOIB>
  <DomainObject.Predmet.ProtustrankaFormatedWithAdress>
    <izvorni_sadrzaj> NACO, d.o.o. za pomorski promet, turizam i ribarstvo, Sumpetar 1 - Sumpetar, 21315 Jesenice</izvorni_sadrzaj>
    <derivirana_varijabla naziv="DomainObject.Predmet.ProtustrankaFormatedWithAdress_1"> NACO, d.o.o. za pomorski promet, turizam i ribarstvo, Sumpetar 1 - Sumpetar, 21315 Jesenice</derivirana_varijabla>
  </DomainObject.Predmet.ProtustrankaFormatedWithAdress>
  <DomainObject.Predmet.ProtustrankaFormatedWithAdressOIB>
    <izvorni_sadrzaj> NACO, d.o.o. za pomorski promet, turizam i ribarstvo, OIB 00000000001, Sumpetar 1 - Sumpetar, 21315 Jesenice</izvorni_sadrzaj>
    <derivirana_varijabla naziv="DomainObject.Predmet.ProtustrankaFormatedWithAdressOIB_1"> NACO, d.o.o. za pomorski promet, turizam i ribarstvo, OIB 00000000001, Sumpetar 1 - Sumpetar, 21315 Jesenice</derivirana_varijabla>
  </DomainObject.Predmet.ProtustrankaFormatedWithAdressOIB>
  <DomainObject.Predmet.ProtustrankaWithAdress>
    <izvorni_sadrzaj>NACO, d.o.o. za pomorski promet, turizam i ribarstvo Sumpetar 1 - Sumpetar, 21315 Jesenice</izvorni_sadrzaj>
    <derivirana_varijabla naziv="DomainObject.Predmet.ProtustrankaWithAdress_1">NACO, d.o.o. za pomorski promet, turizam i ribarstvo Sumpetar 1 - Sumpetar, 21315 Jesenice</derivirana_varijabla>
  </DomainObject.Predmet.ProtustrankaWithAdress>
  <DomainObject.Predmet.ProtustrankaWithAdressOIB>
    <izvorni_sadrzaj>NACO, d.o.o. za pomorski promet, turizam i ribarstvo, OIB 00000000001, Sumpetar 1 - Sumpetar, 21315 Jesenice</izvorni_sadrzaj>
    <derivirana_varijabla naziv="DomainObject.Predmet.ProtustrankaWithAdressOIB_1">NACO, d.o.o. za pomorski promet, turizam i ribarstvo, OIB 00000000001, Sumpetar 1 - Sumpetar, 21315 Jesenice</derivirana_varijabla>
  </DomainObject.Predmet.ProtustrankaWithAdressOIB>
  <DomainObject.Predmet.ProtustrankaNazivFormated>
    <izvorni_sadrzaj>NACO, d.o.o. za pomorski promet, turizam i ribarstvo</izvorni_sadrzaj>
    <derivirana_varijabla naziv="DomainObject.Predmet.ProtustrankaNazivFormated_1">NACO, d.o.o. za pomorski promet, turizam i ribarstvo</derivirana_varijabla>
  </DomainObject.Predmet.ProtustrankaNazivFormated>
  <DomainObject.Predmet.ProtustrankaNazivFormatedOIB>
    <izvorni_sadrzaj>NACO, d.o.o. za pomorski promet, turizam i ribarstvo, OIB 00000000001</izvorni_sadrzaj>
    <derivirana_varijabla naziv="DomainObject.Predmet.ProtustrankaNazivFormatedOIB_1">NACO, d.o.o. za pomorski promet, turizam i ribarstvo,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Nazor</izvorni_sadrzaj>
    <derivirana_varijabla naziv="DomainObject.Predmet.StrankaFormated_1">  Marija Nazor</derivirana_varijabla>
  </DomainObject.Predmet.StrankaFormated>
  <DomainObject.Predmet.StrankaFormatedOIB>
    <izvorni_sadrzaj>  Marija Nazor, OIB 40807075205</izvorni_sadrzaj>
    <derivirana_varijabla naziv="DomainObject.Predmet.StrankaFormatedOIB_1">  Marija Nazor, OIB 40807075205</derivirana_varijabla>
  </DomainObject.Predmet.StrankaFormatedOIB>
  <DomainObject.Predmet.StrankaFormatedWithAdress>
    <izvorni_sadrzaj> Marija Nazor, Poljička Cesta-Sumpetar 1, 21315 Jesenice</izvorni_sadrzaj>
    <derivirana_varijabla naziv="DomainObject.Predmet.StrankaFormatedWithAdress_1"> Marija Nazor, Poljička Cesta-Sumpetar 1, 21315 Jesenice</derivirana_varijabla>
  </DomainObject.Predmet.StrankaFormatedWithAdress>
  <DomainObject.Predmet.StrankaFormatedWithAdressOIB>
    <izvorni_sadrzaj> Marija Nazor, OIB 40807075205, Poljička Cesta-Sumpetar 1, 21315 Jesenice</izvorni_sadrzaj>
    <derivirana_varijabla naziv="DomainObject.Predmet.StrankaFormatedWithAdressOIB_1"> Marija Nazor, OIB 40807075205, Poljička Cesta-Sumpetar 1, 21315 Jesenice</derivirana_varijabla>
  </DomainObject.Predmet.StrankaFormatedWithAdressOIB>
  <DomainObject.Predmet.StrankaWithAdress>
    <izvorni_sadrzaj>Marija Nazor Poljička Cesta-Sumpetar 1,21315 Jesenice</izvorni_sadrzaj>
    <derivirana_varijabla naziv="DomainObject.Predmet.StrankaWithAdress_1">Marija Nazor Poljička Cesta-Sumpetar 1,21315 Jesenice</derivirana_varijabla>
  </DomainObject.Predmet.StrankaWithAdress>
  <DomainObject.Predmet.StrankaWithAdressOIB>
    <izvorni_sadrzaj>Marija Nazor, OIB 40807075205, Poljička Cesta-Sumpetar 1,21315 Jesenice</izvorni_sadrzaj>
    <derivirana_varijabla naziv="DomainObject.Predmet.StrankaWithAdressOIB_1">Marija Nazor, OIB 40807075205, Poljička Cesta-Sumpetar 1,21315 Jesenice</derivirana_varijabla>
  </DomainObject.Predmet.StrankaWithAdressOIB>
  <DomainObject.Predmet.StrankaNazivFormated>
    <izvorni_sadrzaj>Marija Nazor</izvorni_sadrzaj>
    <derivirana_varijabla naziv="DomainObject.Predmet.StrankaNazivFormated_1">Marija Nazor</derivirana_varijabla>
  </DomainObject.Predmet.StrankaNazivFormated>
  <DomainObject.Predmet.StrankaNazivFormatedOIB>
    <izvorni_sadrzaj>Marija Nazor, OIB 40807075205</izvorni_sadrzaj>
    <derivirana_varijabla naziv="DomainObject.Predmet.StrankaNazivFormatedOIB_1">Marija Nazor, OIB 40807075205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Marija Nazor</item>
    </izvorni_sadrzaj>
    <derivirana_varijabla naziv="DomainObject.Predmet.StrankaListFormated_1">
      <item>Marija Nazor</item>
    </derivirana_varijabla>
  </DomainObject.Predmet.StrankaListFormated>
  <DomainObject.Predmet.StrankaListFormatedOIB>
    <izvorni_sadrzaj>
      <item>Marija Nazor, OIB 40807075205</item>
    </izvorni_sadrzaj>
    <derivirana_varijabla naziv="DomainObject.Predmet.StrankaListFormatedOIB_1">
      <item>Marija Nazor, OIB 40807075205</item>
    </derivirana_varijabla>
  </DomainObject.Predmet.StrankaListFormatedOIB>
  <DomainObject.Predmet.StrankaListFormatedWithAdress>
    <izvorni_sadrzaj>
      <item>Marija Nazor, Poljička Cesta-Sumpetar 1, 21315 Jesenice</item>
    </izvorni_sadrzaj>
    <derivirana_varijabla naziv="DomainObject.Predmet.StrankaListFormatedWithAdress_1">
      <item>Marija Nazor, Poljička Cesta-Sumpetar 1, 21315 Jesenice</item>
    </derivirana_varijabla>
  </DomainObject.Predmet.StrankaListFormatedWithAdress>
  <DomainObject.Predmet.StrankaListFormatedWithAdressOIB>
    <izvorni_sadrzaj>
      <item>Marija Nazor, OIB 40807075205, Poljička Cesta-Sumpetar 1, 21315 Jesenice</item>
    </izvorni_sadrzaj>
    <derivirana_varijabla naziv="DomainObject.Predmet.StrankaListFormatedWithAdressOIB_1">
      <item>Marija Nazor, OIB 40807075205, Poljička Cesta-Sumpetar 1, 21315 Jesenice</item>
    </derivirana_varijabla>
  </DomainObject.Predmet.StrankaListFormatedWithAdressOIB>
  <DomainObject.Predmet.StrankaListNazivFormated>
    <izvorni_sadrzaj>
      <item>Marija Nazor</item>
    </izvorni_sadrzaj>
    <derivirana_varijabla naziv="DomainObject.Predmet.StrankaListNazivFormated_1">
      <item>Marija Nazor</item>
    </derivirana_varijabla>
  </DomainObject.Predmet.StrankaListNazivFormated>
  <DomainObject.Predmet.StrankaListNazivFormatedOIB>
    <izvorni_sadrzaj>
      <item>Marija Nazor, OIB 40807075205</item>
    </izvorni_sadrzaj>
    <derivirana_varijabla naziv="DomainObject.Predmet.StrankaListNazivFormatedOIB_1">
      <item>Marija Nazor, OIB 40807075205</item>
    </derivirana_varijabla>
  </DomainObject.Predmet.StrankaListNazivFormatedOIB>
  <DomainObject.Predmet.ProtuStrankaListFormated>
    <izvorni_sadrzaj>
      <item>NACO, d.o.o. za pomorski promet, turizam i ribarstvo</item>
    </izvorni_sadrzaj>
    <derivirana_varijabla naziv="DomainObject.Predmet.ProtuStrankaListFormated_1">
      <item>NACO, d.o.o. za pomorski promet, turizam i ribarstvo</item>
    </derivirana_varijabla>
  </DomainObject.Predmet.ProtuStrankaListFormated>
  <DomainObject.Predmet.ProtuStrankaListFormatedOIB>
    <izvorni_sadrzaj>
      <item>NACO, d.o.o. za pomorski promet, turizam i ribarstvo, OIB 00000000001</item>
    </izvorni_sadrzaj>
    <derivirana_varijabla naziv="DomainObject.Predmet.ProtuStrankaListFormatedOIB_1">
      <item>NACO, d.o.o. za pomorski promet, turizam i ribarstvo, OIB 00000000001</item>
    </derivirana_varijabla>
  </DomainObject.Predmet.ProtuStrankaListFormatedOIB>
  <DomainObject.Predmet.ProtuStrankaListFormatedWithAdress>
    <izvorni_sadrzaj>
      <item>NACO, d.o.o. za pomorski promet, turizam i ribarstvo, Sumpetar 1 - Sumpetar, 21315 Jesenice</item>
    </izvorni_sadrzaj>
    <derivirana_varijabla naziv="DomainObject.Predmet.ProtuStrankaListFormatedWithAdress_1">
      <item>NACO, d.o.o. za pomorski promet, turizam i ribarstvo, Sumpetar 1 - Sumpetar, 21315 Jesenice</item>
    </derivirana_varijabla>
  </DomainObject.Predmet.ProtuStrankaListFormatedWithAdress>
  <DomainObject.Predmet.ProtuStrankaListFormatedWithAdressOIB>
    <izvorni_sadrzaj>
      <item>NACO, d.o.o. za pomorski promet, turizam i ribarstvo, OIB 00000000001, Sumpetar 1 - Sumpetar, 21315 Jesenice</item>
    </izvorni_sadrzaj>
    <derivirana_varijabla naziv="DomainObject.Predmet.ProtuStrankaListFormatedWithAdressOIB_1">
      <item>NACO, d.o.o. za pomorski promet, turizam i ribarstvo, OIB 00000000001, Sumpetar 1 - Sumpetar, 21315 Jesenice</item>
    </derivirana_varijabla>
  </DomainObject.Predmet.ProtuStrankaListFormatedWithAdressOIB>
  <DomainObject.Predmet.ProtuStrankaListNazivFormated>
    <izvorni_sadrzaj>
      <item>NACO, d.o.o. za pomorski promet, turizam i ribarstvo</item>
    </izvorni_sadrzaj>
    <derivirana_varijabla naziv="DomainObject.Predmet.ProtuStrankaListNazivFormated_1">
      <item>NACO, d.o.o. za pomorski promet, turizam i ribarstvo</item>
    </derivirana_varijabla>
  </DomainObject.Predmet.ProtuStrankaListNazivFormated>
  <DomainObject.Predmet.ProtuStrankaListNazivFormatedOIB>
    <izvorni_sadrzaj>
      <item>NACO, d.o.o. za pomorski promet, turizam i ribarstvo, OIB 00000000001</item>
    </izvorni_sadrzaj>
    <derivirana_varijabla naziv="DomainObject.Predmet.ProtuStrankaListNazivFormatedOIB_1">
      <item>NACO, d.o.o. za pomorski promet, turizam i ribarstvo,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St-395/2015-6</izvorni_sadrzaj>
    <derivirana_varijabla naziv="DomainObject.PoslovniBrojDokumenta_1">St-395/2015-6</derivirana_varijabla>
  </DomainObject.PoslovniBrojDokumenta>
  <DomainObject.Predmet.StrankaIDrugi>
    <izvorni_sadrzaj>Marija Nazor</izvorni_sadrzaj>
    <derivirana_varijabla naziv="DomainObject.Predmet.StrankaIDrugi_1">Marija Nazor</derivirana_varijabla>
  </DomainObject.Predmet.StrankaIDrugi>
  <DomainObject.Predmet.ProtustrankaIDrugi>
    <izvorni_sadrzaj>NACO, d.o.o. za pomorski promet, turizam i ribarstvo</izvorni_sadrzaj>
    <derivirana_varijabla naziv="DomainObject.Predmet.ProtustrankaIDrugi_1">NACO, d.o.o. za pomorski promet, turizam i ribarstvo</derivirana_varijabla>
  </DomainObject.Predmet.ProtustrankaIDrugi>
  <DomainObject.Predmet.StrankaIDrugiAdressOIB>
    <izvorni_sadrzaj>Marija Nazor, OIB 40807075205, Poljička Cesta-Sumpetar 1, 21315 Jesenice</izvorni_sadrzaj>
    <derivirana_varijabla naziv="DomainObject.Predmet.StrankaIDrugiAdressOIB_1">Marija Nazor, OIB 40807075205, Poljička Cesta-Sumpetar 1, 21315 Jesenice</derivirana_varijabla>
  </DomainObject.Predmet.StrankaIDrugiAdressOIB>
  <DomainObject.Predmet.ProtustrankaIDrugiAdressOIB>
    <izvorni_sadrzaj>NACO, d.o.o. za pomorski promet, turizam i ribarstvo, OIB 00000000001, Sumpetar 1 - Sumpetar, 21315 Jesenice</izvorni_sadrzaj>
    <derivirana_varijabla naziv="DomainObject.Predmet.ProtustrankaIDrugiAdressOIB_1">NACO, d.o.o. za pomorski promet, turizam i ribarstvo, OIB 00000000001, Sumpetar 1 - Sumpetar,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Nazor</item>
      <item>NACO, d.o.o. za pomorski promet, turizam i ribarstvo</item>
    </izvorni_sadrzaj>
    <derivirana_varijabla naziv="DomainObject.Predmet.SudioniciListNaziv_1">
      <item>Marija Nazor</item>
      <item>NACO, d.o.o. za pomorski promet, turizam i ribarstvo</item>
    </derivirana_varijabla>
  </DomainObject.Predmet.SudioniciListNaziv>
  <DomainObject.Predmet.SudioniciListAdressOIB>
    <izvorni_sadrzaj>
      <item>Marija Nazor, OIB 40807075205, Poljička Cesta-Sumpetar 1,21315 Jesenice</item>
      <item>NACO, d.o.o. za pomorski promet, turizam i ribarstvo, OIB 00000000001, Sumpetar 1 - Sumpetar,21315 Jesenice</item>
    </izvorni_sadrzaj>
    <derivirana_varijabla naziv="DomainObject.Predmet.SudioniciListAdressOIB_1">
      <item>Marija Nazor, OIB 40807075205, Poljička Cesta-Sumpetar 1,21315 Jesenice</item>
      <item>NACO, d.o.o. za pomorski promet, turizam i ribarstvo, OIB 00000000001, Sumpetar 1 - Sumpetar,21315 Jesenice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C066D2-B2A7-47E6-9E40-11BE8CCC8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1225</properties:Words>
  <properties:Characters>6668</properties:Characters>
  <properties:Lines>184</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2016-10-17T08:46:00Z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St-395/2015-6 / Odluka - Rješenje - nastavak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