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6519d" w14:paraId="b76519d" w:rsidRDefault="00BE4FA8" w:rsidP="00BE4FA8" w:rsidR="00BE4FA8">
      <w:pPr>
        <w15:collapsed w:val="false"/>
      </w:pPr>
      <w:r>
        <w:rPr>
          <w:noProof/>
        </w:rPr>
        <w:t xml:space="preserve">                     </w:t>
      </w:r>
      <w:r>
        <w:rPr>
          <w:noProof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4FA8" w:rsidP="00BE4FA8" w:rsidR="00BE4FA8" w:rsidRPr="00BE4FA8">
      <w:pPr>
        <w:rPr>
          <w:sz w:val="24"/>
          <w:szCs w:val="24"/>
        </w:rPr>
      </w:pPr>
      <w:r>
        <w:t xml:space="preserve">         </w:t>
      </w:r>
      <w:r w:rsidRPr="00BE4FA8">
        <w:rPr>
          <w:sz w:val="24"/>
          <w:szCs w:val="24"/>
        </w:rPr>
        <w:t>REPUBLIKA HRVATSKA</w:t>
      </w:r>
    </w:p>
    <w:p w:rsidRDefault="00BE4FA8" w:rsidP="00BE4FA8" w:rsidR="00BE4FA8" w:rsidRPr="00BE4FA8">
      <w:pPr>
        <w:rPr>
          <w:sz w:val="24"/>
          <w:szCs w:val="24"/>
        </w:rPr>
      </w:pPr>
      <w:r>
        <w:t xml:space="preserve"> </w:t>
      </w:r>
      <w:r w:rsidRPr="00BE4FA8">
        <w:rPr>
          <w:sz w:val="24"/>
          <w:szCs w:val="24"/>
        </w:rPr>
        <w:t>TRGOVAČKI SUD U VARAŽDINU</w:t>
      </w:r>
    </w:p>
    <w:p w:rsidRDefault="00BE4FA8" w:rsidP="00BE4FA8" w:rsidR="00BE4FA8" w:rsidRPr="00BE4FA8">
      <w:pPr>
        <w:rPr>
          <w:sz w:val="24"/>
          <w:szCs w:val="24"/>
        </w:rPr>
      </w:pPr>
      <w:r w:rsidRPr="00BE4FA8">
        <w:rPr>
          <w:sz w:val="24"/>
          <w:szCs w:val="24"/>
        </w:rPr>
        <w:t xml:space="preserve">           Braće Radića 2, Varaždin</w:t>
      </w:r>
    </w:p>
    <w:p w:rsidRDefault="00BE4FA8" w:rsidP="00BE4FA8" w:rsidR="00BE4FA8">
      <w:pPr>
        <w:rPr>
          <w:sz w:val="24"/>
          <w:szCs w:val="24"/>
        </w:rPr>
      </w:pPr>
    </w:p>
    <w:p w:rsidRDefault="00BE4FA8" w:rsidP="00BE4FA8" w:rsidR="00BE4FA8">
      <w:pPr>
        <w:jc w:val="center"/>
        <w:rPr>
          <w:sz w:val="24"/>
          <w:szCs w:val="24"/>
        </w:rPr>
      </w:pPr>
    </w:p>
    <w:p w:rsidRDefault="00BE4FA8" w:rsidP="00BE4FA8" w:rsidR="00BE4FA8">
      <w:pPr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4D12E6" w:rsidP="00BE4FA8" w:rsidR="004D12E6">
      <w:pPr>
        <w:jc w:val="center"/>
        <w:rPr>
          <w:sz w:val="24"/>
          <w:szCs w:val="24"/>
        </w:rPr>
      </w:pPr>
    </w:p>
    <w:p w:rsidRDefault="00BE4FA8" w:rsidP="00BE4FA8" w:rsidR="00BE4FA8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BE4FA8" w:rsidP="00BE4FA8" w:rsidR="00BE4FA8">
      <w:pPr>
        <w:jc w:val="both"/>
        <w:rPr>
          <w:sz w:val="24"/>
          <w:szCs w:val="24"/>
        </w:rPr>
      </w:pPr>
    </w:p>
    <w:p w:rsidRDefault="004D12E6" w:rsidP="00BE4FA8" w:rsidR="004D12E6">
      <w:pPr>
        <w:jc w:val="both"/>
        <w:rPr>
          <w:sz w:val="24"/>
          <w:szCs w:val="24"/>
        </w:rPr>
      </w:pPr>
    </w:p>
    <w:p w:rsidRDefault="00BE4FA8" w:rsidP="00BE4FA8" w:rsidR="00BE4FA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Trgovački sud u Varaždinu po sudskoj savjetnici Janji Topol, kao stečajnom sucu u predmetu u povodu zahtjeva Financijske agencije, Regionalni centar Zagreb, Podružnica Varaždin, Augusta Cesarca 2, Varaždin, za pokretanje skraćenog stečajnog postupka protiv dužnika GALA d.o.o.,</w:t>
      </w:r>
      <w:r w:rsidRPr="00BE4FA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OIB:56255748817 sa sjedištem u </w:t>
      </w:r>
      <w:proofErr w:type="spellStart"/>
      <w:r>
        <w:rPr>
          <w:sz w:val="24"/>
          <w:szCs w:val="24"/>
        </w:rPr>
        <w:t>Mihovljanska</w:t>
      </w:r>
      <w:proofErr w:type="spellEnd"/>
      <w:r>
        <w:rPr>
          <w:sz w:val="24"/>
          <w:szCs w:val="24"/>
        </w:rPr>
        <w:t xml:space="preserve"> 89, 40000</w:t>
      </w:r>
      <w:r w:rsidR="00AB52CB">
        <w:rPr>
          <w:sz w:val="24"/>
          <w:szCs w:val="24"/>
        </w:rPr>
        <w:t xml:space="preserve"> Čakovec, dana 20</w:t>
      </w:r>
      <w:r>
        <w:rPr>
          <w:sz w:val="24"/>
          <w:szCs w:val="24"/>
        </w:rPr>
        <w:t xml:space="preserve">. </w:t>
      </w:r>
      <w:r w:rsidR="00AB52CB">
        <w:rPr>
          <w:sz w:val="24"/>
          <w:szCs w:val="24"/>
        </w:rPr>
        <w:t>siječnja</w:t>
      </w:r>
      <w:r>
        <w:rPr>
          <w:sz w:val="24"/>
          <w:szCs w:val="24"/>
        </w:rPr>
        <w:t xml:space="preserve"> 2016.</w:t>
      </w:r>
    </w:p>
    <w:p w:rsidRDefault="004D12E6" w:rsidP="00BE4FA8" w:rsidR="004D12E6">
      <w:pPr>
        <w:jc w:val="both"/>
        <w:rPr>
          <w:sz w:val="24"/>
          <w:szCs w:val="24"/>
        </w:rPr>
      </w:pPr>
    </w:p>
    <w:p w:rsidRDefault="00BE4FA8" w:rsidP="00BE4FA8" w:rsidR="00BE4FA8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 i o  j e</w:t>
      </w:r>
    </w:p>
    <w:p w:rsidRDefault="00BE4FA8" w:rsidP="00BE4FA8" w:rsidR="00BE4FA8">
      <w:pPr>
        <w:ind w:firstLine="708"/>
        <w:jc w:val="both"/>
        <w:rPr>
          <w:sz w:val="24"/>
          <w:szCs w:val="24"/>
        </w:rPr>
      </w:pPr>
    </w:p>
    <w:p w:rsidRDefault="004D12E6" w:rsidP="00BE4FA8" w:rsidR="004D12E6">
      <w:pPr>
        <w:ind w:firstLine="708"/>
        <w:jc w:val="both"/>
        <w:rPr>
          <w:sz w:val="24"/>
          <w:szCs w:val="24"/>
        </w:rPr>
      </w:pPr>
    </w:p>
    <w:p w:rsidRDefault="00BE4FA8" w:rsidP="00BE4FA8" w:rsidR="00BE4FA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Odbacuje se prijedlog predlagatelja Financijske agencije Regionalni centar Zagreb, Podružnica Varaždin, Augusta Cesarca 2, Varaždin, za pokretanje skraćenog stečajnog postupka protiv dužnika GALA d.o.o.,</w:t>
      </w:r>
      <w:r w:rsidRPr="00BE4FA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OIB:56255748817 sa sjedištem u </w:t>
      </w:r>
      <w:proofErr w:type="spellStart"/>
      <w:r>
        <w:rPr>
          <w:sz w:val="24"/>
          <w:szCs w:val="24"/>
        </w:rPr>
        <w:t>Mihovljanska</w:t>
      </w:r>
      <w:proofErr w:type="spellEnd"/>
      <w:r>
        <w:rPr>
          <w:sz w:val="24"/>
          <w:szCs w:val="24"/>
        </w:rPr>
        <w:t xml:space="preserve"> 89, 40000 Čakovec zaprimljen na ovom sudu 30. listopada 2015.</w:t>
      </w:r>
    </w:p>
    <w:p w:rsidRDefault="00BE4FA8" w:rsidP="00BE4FA8" w:rsidR="00BE4FA8">
      <w:pPr>
        <w:jc w:val="center"/>
        <w:rPr>
          <w:sz w:val="24"/>
          <w:szCs w:val="24"/>
        </w:rPr>
      </w:pPr>
    </w:p>
    <w:p w:rsidRDefault="004D12E6" w:rsidP="00BE4FA8" w:rsidR="004D12E6">
      <w:pPr>
        <w:jc w:val="center"/>
        <w:rPr>
          <w:sz w:val="24"/>
          <w:szCs w:val="24"/>
        </w:rPr>
      </w:pPr>
    </w:p>
    <w:p w:rsidRDefault="004D12E6" w:rsidP="00BE4FA8" w:rsidR="004D12E6">
      <w:pPr>
        <w:jc w:val="center"/>
        <w:rPr>
          <w:sz w:val="24"/>
          <w:szCs w:val="24"/>
        </w:rPr>
      </w:pPr>
    </w:p>
    <w:p w:rsidRDefault="00BE4FA8" w:rsidP="00BE4FA8" w:rsidR="00BE4FA8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BE4FA8" w:rsidP="00BE4FA8" w:rsidR="00BE4FA8">
      <w:pPr>
        <w:ind w:firstLine="708"/>
        <w:jc w:val="both"/>
        <w:rPr>
          <w:sz w:val="24"/>
          <w:szCs w:val="24"/>
        </w:rPr>
      </w:pPr>
    </w:p>
    <w:p w:rsidRDefault="00BE4FA8" w:rsidP="00BE4FA8" w:rsidR="00BE4FA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Predlagatelj je dana 30. listopada 2015. podnio prijedlog za pokretanje skraćenog stečajnog postupka protiv dužnika GALA d.o.o.,</w:t>
      </w:r>
      <w:r w:rsidRPr="00BE4FA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OIB:56255748817 sa sjedištem u </w:t>
      </w:r>
      <w:proofErr w:type="spellStart"/>
      <w:r>
        <w:rPr>
          <w:sz w:val="24"/>
          <w:szCs w:val="24"/>
        </w:rPr>
        <w:t>Mihovljanska</w:t>
      </w:r>
      <w:proofErr w:type="spellEnd"/>
      <w:r>
        <w:rPr>
          <w:sz w:val="24"/>
          <w:szCs w:val="24"/>
        </w:rPr>
        <w:t xml:space="preserve"> 89, 40000 Čakovec.</w:t>
      </w:r>
    </w:p>
    <w:p w:rsidRDefault="00BE4FA8" w:rsidP="00BE4FA8" w:rsidR="00BE4FA8">
      <w:pPr>
        <w:ind w:firstLine="708"/>
        <w:jc w:val="both"/>
        <w:rPr>
          <w:sz w:val="24"/>
          <w:szCs w:val="24"/>
        </w:rPr>
      </w:pPr>
    </w:p>
    <w:p w:rsidRDefault="00BE4FA8" w:rsidP="00BE4FA8" w:rsidR="00BE4FA8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Temeljem odredbe čl. 428. Stečajnog zakona </w:t>
      </w:r>
      <w:r>
        <w:rPr>
          <w:sz w:val="24"/>
          <w:szCs w:val="24"/>
        </w:rPr>
        <w:t>(„Narodne novine“ broj: 71/15, u daljnjem tekstu SZ)</w:t>
      </w:r>
      <w:r>
        <w:rPr>
          <w:rFonts w:eastAsia="Calibri"/>
          <w:sz w:val="24"/>
          <w:szCs w:val="24"/>
          <w:lang w:eastAsia="en-US"/>
        </w:rPr>
        <w:t xml:space="preserve"> sud će provesti skraćeni stečajni postupak nad pravnom osobom ako su </w:t>
      </w:r>
      <w:r w:rsidR="00010FB4">
        <w:rPr>
          <w:rFonts w:eastAsia="Calibri"/>
          <w:sz w:val="24"/>
          <w:szCs w:val="24"/>
          <w:lang w:eastAsia="en-US"/>
        </w:rPr>
        <w:t xml:space="preserve">kumulativno </w:t>
      </w:r>
      <w:r>
        <w:rPr>
          <w:rFonts w:eastAsia="Calibri"/>
          <w:sz w:val="24"/>
          <w:szCs w:val="24"/>
          <w:lang w:eastAsia="en-US"/>
        </w:rPr>
        <w:t>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BE4FA8" w:rsidP="00BE4FA8" w:rsidR="00BE4FA8">
      <w:pPr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Default="00AB52CB" w:rsidP="00BE4FA8" w:rsidR="00BE4FA8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Sud je 12</w:t>
      </w:r>
      <w:r w:rsidR="00BE4FA8">
        <w:rPr>
          <w:rFonts w:eastAsia="Calibri"/>
          <w:sz w:val="24"/>
          <w:szCs w:val="24"/>
          <w:lang w:eastAsia="en-US"/>
        </w:rPr>
        <w:t>. siječnja</w:t>
      </w:r>
      <w:r w:rsidR="004D12E6">
        <w:rPr>
          <w:rFonts w:eastAsia="Calibri"/>
          <w:sz w:val="24"/>
          <w:szCs w:val="24"/>
          <w:lang w:eastAsia="en-US"/>
        </w:rPr>
        <w:t xml:space="preserve"> 2016. godine</w:t>
      </w:r>
      <w:r w:rsidR="004D12E6" w:rsidRPr="004D12E6">
        <w:rPr>
          <w:rFonts w:eastAsia="Calibri"/>
          <w:color w:val="FF0000"/>
          <w:sz w:val="24"/>
          <w:szCs w:val="24"/>
          <w:lang w:eastAsia="en-US"/>
        </w:rPr>
        <w:t xml:space="preserve"> </w:t>
      </w:r>
      <w:r w:rsidR="004D12E6">
        <w:rPr>
          <w:rFonts w:eastAsia="Calibri"/>
          <w:sz w:val="24"/>
          <w:szCs w:val="24"/>
          <w:lang w:eastAsia="en-US"/>
        </w:rPr>
        <w:t>od Financijske agencije</w:t>
      </w:r>
      <w:r>
        <w:rPr>
          <w:rFonts w:eastAsia="Calibri"/>
          <w:sz w:val="24"/>
          <w:szCs w:val="24"/>
          <w:lang w:eastAsia="en-US"/>
        </w:rPr>
        <w:t xml:space="preserve"> dopisom</w:t>
      </w:r>
      <w:r w:rsidR="004D12E6">
        <w:rPr>
          <w:rFonts w:eastAsia="Calibri"/>
          <w:sz w:val="24"/>
          <w:szCs w:val="24"/>
          <w:lang w:eastAsia="en-US"/>
        </w:rPr>
        <w:t xml:space="preserve"> zatražio podatak o trajanju blokade dužn</w:t>
      </w:r>
      <w:r w:rsidR="00010FB4">
        <w:rPr>
          <w:rFonts w:eastAsia="Calibri"/>
          <w:sz w:val="24"/>
          <w:szCs w:val="24"/>
          <w:lang w:eastAsia="en-US"/>
        </w:rPr>
        <w:t>ika. I</w:t>
      </w:r>
      <w:r w:rsidR="000072B8">
        <w:rPr>
          <w:rFonts w:eastAsia="Calibri"/>
          <w:sz w:val="24"/>
          <w:szCs w:val="24"/>
          <w:lang w:eastAsia="en-US"/>
        </w:rPr>
        <w:t>z</w:t>
      </w:r>
      <w:r w:rsidR="00010FB4">
        <w:rPr>
          <w:rFonts w:eastAsia="Calibri"/>
          <w:sz w:val="24"/>
          <w:szCs w:val="24"/>
          <w:lang w:eastAsia="en-US"/>
        </w:rPr>
        <w:t xml:space="preserve"> potvrde o blokadi računa i novčanih sredstava </w:t>
      </w:r>
      <w:proofErr w:type="spellStart"/>
      <w:r w:rsidR="00010FB4">
        <w:rPr>
          <w:rFonts w:eastAsia="Calibri"/>
          <w:sz w:val="24"/>
          <w:szCs w:val="24"/>
          <w:lang w:eastAsia="en-US"/>
        </w:rPr>
        <w:t>ovršenika</w:t>
      </w:r>
      <w:proofErr w:type="spellEnd"/>
      <w:r w:rsidR="00010FB4">
        <w:rPr>
          <w:rFonts w:eastAsia="Calibri"/>
          <w:sz w:val="24"/>
          <w:szCs w:val="24"/>
          <w:lang w:eastAsia="en-US"/>
        </w:rPr>
        <w:t xml:space="preserve"> od 19. siječnja 2016. dostavljene ovom sudu 20. siječnja 2016. od strane Financijske agencije proizlazi da je dužnik na dan 19</w:t>
      </w:r>
      <w:r w:rsidR="004D12E6">
        <w:rPr>
          <w:rFonts w:eastAsia="Calibri"/>
          <w:sz w:val="24"/>
          <w:szCs w:val="24"/>
          <w:lang w:eastAsia="en-US"/>
        </w:rPr>
        <w:t>. siječnja 2016. godine u Očevidniku redoslijeda osnova za plaćanje ima</w:t>
      </w:r>
      <w:r w:rsidR="000072B8">
        <w:rPr>
          <w:rFonts w:eastAsia="Calibri"/>
          <w:sz w:val="24"/>
          <w:szCs w:val="24"/>
          <w:lang w:eastAsia="en-US"/>
        </w:rPr>
        <w:t>o</w:t>
      </w:r>
      <w:r w:rsidR="004D12E6">
        <w:rPr>
          <w:rFonts w:eastAsia="Calibri"/>
          <w:sz w:val="24"/>
          <w:szCs w:val="24"/>
          <w:lang w:eastAsia="en-US"/>
        </w:rPr>
        <w:t xml:space="preserve"> evidentirane neizvršene osnove za plaćanj</w:t>
      </w:r>
      <w:r>
        <w:rPr>
          <w:rFonts w:eastAsia="Calibri"/>
          <w:sz w:val="24"/>
          <w:szCs w:val="24"/>
          <w:lang w:eastAsia="en-US"/>
        </w:rPr>
        <w:t>e u neprekinutom razdoblju od 71</w:t>
      </w:r>
      <w:r w:rsidR="00010FB4">
        <w:rPr>
          <w:rFonts w:eastAsia="Calibri"/>
          <w:sz w:val="24"/>
          <w:szCs w:val="24"/>
          <w:lang w:eastAsia="en-US"/>
        </w:rPr>
        <w:t xml:space="preserve"> </w:t>
      </w:r>
      <w:r w:rsidR="00010FB4">
        <w:rPr>
          <w:rFonts w:eastAsia="Calibri"/>
          <w:sz w:val="24"/>
          <w:szCs w:val="24"/>
          <w:lang w:eastAsia="en-US"/>
        </w:rPr>
        <w:lastRenderedPageBreak/>
        <w:t>dan</w:t>
      </w:r>
      <w:r>
        <w:rPr>
          <w:rFonts w:eastAsia="Calibri"/>
          <w:sz w:val="24"/>
          <w:szCs w:val="24"/>
          <w:lang w:eastAsia="en-US"/>
        </w:rPr>
        <w:t>,</w:t>
      </w:r>
      <w:r w:rsidR="00BE4FA8">
        <w:rPr>
          <w:rFonts w:eastAsia="Calibri"/>
          <w:sz w:val="24"/>
          <w:szCs w:val="24"/>
          <w:lang w:eastAsia="en-US"/>
        </w:rPr>
        <w:t xml:space="preserve"> stoga nije ispunjen uvjet za pokretanje skraćenog stečajnog postupka kako je navedeno u članku 428. SZ-a.</w:t>
      </w:r>
    </w:p>
    <w:p w:rsidRDefault="00BE4FA8" w:rsidP="00BE4FA8" w:rsidR="00BE4FA8">
      <w:pPr>
        <w:rPr>
          <w:rFonts w:eastAsia="Calibri"/>
          <w:sz w:val="24"/>
          <w:szCs w:val="24"/>
          <w:lang w:eastAsia="en-US"/>
        </w:rPr>
      </w:pPr>
    </w:p>
    <w:p w:rsidRDefault="00BE4FA8" w:rsidP="00BE4FA8" w:rsidR="00BE4FA8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         Budući da nisu ispunjeni uvjeti za pokretanje skraćenog stečajnog postupka uslijed neispunjenja uvjeta propisanih u čl. 428. SZ-a, to je sud donio rješenje kao u izreci.</w:t>
      </w:r>
    </w:p>
    <w:p w:rsidRDefault="00BE4FA8" w:rsidP="00BE4FA8" w:rsidR="00BE4FA8">
      <w:pPr>
        <w:ind w:firstLine="708"/>
        <w:jc w:val="both"/>
        <w:rPr>
          <w:sz w:val="24"/>
          <w:szCs w:val="24"/>
        </w:rPr>
      </w:pPr>
    </w:p>
    <w:p w:rsidRDefault="004D12E6" w:rsidP="00BE4FA8" w:rsidR="004D12E6">
      <w:pPr>
        <w:spacing w:after="200"/>
        <w:jc w:val="center"/>
        <w:rPr>
          <w:sz w:val="24"/>
          <w:szCs w:val="24"/>
        </w:rPr>
      </w:pPr>
    </w:p>
    <w:p w:rsidRDefault="004D12E6" w:rsidP="00BE4FA8" w:rsidR="004D12E6">
      <w:pPr>
        <w:spacing w:after="200"/>
        <w:jc w:val="center"/>
        <w:rPr>
          <w:sz w:val="24"/>
          <w:szCs w:val="24"/>
        </w:rPr>
      </w:pPr>
    </w:p>
    <w:p w:rsidRDefault="00AB52CB" w:rsidP="00BE4FA8" w:rsidR="00BE4FA8">
      <w:pPr>
        <w:spacing w:after="200"/>
        <w:jc w:val="center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>U Varaždinu 20</w:t>
      </w:r>
      <w:r w:rsidR="00931D62">
        <w:rPr>
          <w:sz w:val="24"/>
          <w:szCs w:val="24"/>
        </w:rPr>
        <w:t>. siječnja 2016</w:t>
      </w:r>
      <w:r w:rsidR="00BE4FA8">
        <w:rPr>
          <w:sz w:val="24"/>
          <w:szCs w:val="24"/>
        </w:rPr>
        <w:t>.</w:t>
      </w:r>
    </w:p>
    <w:p w:rsidRDefault="00E81B39" w:rsidR="00E81B39"/>
    <w:p w:rsidRDefault="004D12E6" w:rsidP="004D12E6" w:rsidR="004D12E6">
      <w:pPr>
        <w:jc w:val="center"/>
      </w:pPr>
    </w:p>
    <w:p w:rsidRDefault="004D12E6" w:rsidP="004D12E6" w:rsidR="004D12E6" w:rsidRPr="004D12E6">
      <w:pPr>
        <w:ind w:left="4956"/>
        <w:jc w:val="center"/>
        <w:rPr>
          <w:sz w:val="24"/>
          <w:szCs w:val="24"/>
        </w:rPr>
      </w:pPr>
      <w:r w:rsidRPr="004D12E6">
        <w:rPr>
          <w:sz w:val="24"/>
          <w:szCs w:val="24"/>
        </w:rPr>
        <w:t>Sudska savjetnica</w:t>
      </w:r>
    </w:p>
    <w:p w:rsidRDefault="004D12E6" w:rsidP="004D12E6" w:rsidR="004D12E6" w:rsidRPr="004D12E6">
      <w:pPr>
        <w:ind w:left="4956"/>
        <w:jc w:val="center"/>
        <w:rPr>
          <w:sz w:val="24"/>
          <w:szCs w:val="24"/>
        </w:rPr>
      </w:pPr>
    </w:p>
    <w:p w:rsidRDefault="004D12E6" w:rsidP="004D12E6" w:rsidR="004D12E6">
      <w:pPr>
        <w:ind w:left="4956"/>
        <w:jc w:val="center"/>
        <w:rPr>
          <w:sz w:val="24"/>
          <w:szCs w:val="24"/>
        </w:rPr>
      </w:pPr>
      <w:r w:rsidRPr="004D12E6">
        <w:rPr>
          <w:sz w:val="24"/>
          <w:szCs w:val="24"/>
        </w:rPr>
        <w:t>Janja Topol</w:t>
      </w:r>
      <w:r w:rsidR="00976266">
        <w:rPr>
          <w:sz w:val="24"/>
          <w:szCs w:val="24"/>
        </w:rPr>
        <w:t>, v.r.</w:t>
      </w:r>
    </w:p>
    <w:p w:rsidRDefault="00976266" w:rsidP="004D12E6" w:rsidR="00976266">
      <w:pPr>
        <w:ind w:left="4956"/>
        <w:jc w:val="center"/>
        <w:rPr>
          <w:sz w:val="24"/>
          <w:szCs w:val="24"/>
        </w:rPr>
      </w:pPr>
    </w:p>
    <w:p w:rsidRDefault="00976266" w:rsidP="004D12E6" w:rsidR="00976266" w:rsidRPr="004D12E6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službenik:</w:t>
      </w:r>
      <w:bookmarkStart w:name="_GoBack" w:id="0"/>
      <w:bookmarkEnd w:id="0"/>
    </w:p>
    <w:p w:rsidRDefault="004D12E6" w:rsidP="004D12E6" w:rsidR="004D12E6" w:rsidRPr="004D12E6">
      <w:pPr>
        <w:rPr>
          <w:sz w:val="24"/>
          <w:szCs w:val="24"/>
        </w:rPr>
      </w:pPr>
      <w:r w:rsidRPr="004D12E6">
        <w:rPr>
          <w:sz w:val="24"/>
          <w:szCs w:val="24"/>
        </w:rPr>
        <w:t xml:space="preserve">                                                                                                 </w:t>
      </w:r>
      <w:r w:rsidRPr="004D12E6">
        <w:rPr>
          <w:sz w:val="24"/>
          <w:szCs w:val="24"/>
        </w:rPr>
        <w:tab/>
      </w:r>
      <w:r w:rsidRPr="004D12E6">
        <w:rPr>
          <w:sz w:val="24"/>
          <w:szCs w:val="24"/>
        </w:rPr>
        <w:tab/>
      </w:r>
      <w:r w:rsidRPr="004D12E6">
        <w:rPr>
          <w:sz w:val="24"/>
          <w:szCs w:val="24"/>
        </w:rPr>
        <w:tab/>
      </w:r>
      <w:r w:rsidRPr="004D12E6">
        <w:rPr>
          <w:sz w:val="24"/>
          <w:szCs w:val="24"/>
        </w:rPr>
        <w:tab/>
      </w:r>
      <w:r w:rsidRPr="004D12E6">
        <w:rPr>
          <w:sz w:val="24"/>
          <w:szCs w:val="24"/>
        </w:rPr>
        <w:tab/>
        <w:t xml:space="preserve"> </w:t>
      </w:r>
    </w:p>
    <w:p w:rsidRDefault="004D12E6" w:rsidP="004D12E6" w:rsidR="004D12E6" w:rsidRPr="004D12E6">
      <w:pPr>
        <w:rPr>
          <w:sz w:val="24"/>
          <w:szCs w:val="24"/>
        </w:rPr>
      </w:pPr>
      <w:r w:rsidRPr="004D12E6">
        <w:rPr>
          <w:sz w:val="24"/>
          <w:szCs w:val="24"/>
        </w:rPr>
        <w:t xml:space="preserve">                                               </w:t>
      </w:r>
    </w:p>
    <w:p w:rsidRDefault="004D12E6" w:rsidP="004D12E6" w:rsidR="004D12E6" w:rsidRPr="004D12E6">
      <w:pPr>
        <w:rPr>
          <w:sz w:val="24"/>
          <w:szCs w:val="24"/>
        </w:rPr>
      </w:pPr>
      <w:r w:rsidRPr="004D12E6">
        <w:rPr>
          <w:sz w:val="24"/>
          <w:szCs w:val="24"/>
        </w:rPr>
        <w:t xml:space="preserve">UPUTA O PRAVNOM LIJEKU: </w:t>
      </w:r>
    </w:p>
    <w:p w:rsidRDefault="004D12E6" w:rsidP="004D12E6" w:rsidR="004D12E6" w:rsidRPr="004D12E6">
      <w:pPr>
        <w:jc w:val="both"/>
        <w:rPr>
          <w:sz w:val="24"/>
          <w:szCs w:val="24"/>
        </w:rPr>
      </w:pPr>
      <w:r w:rsidRPr="004D12E6">
        <w:rPr>
          <w:sz w:val="24"/>
          <w:szCs w:val="24"/>
        </w:rPr>
        <w:tab/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4D12E6" w:rsidP="004D12E6" w:rsidR="004D12E6" w:rsidRPr="004D12E6">
      <w:pPr>
        <w:jc w:val="both"/>
        <w:rPr>
          <w:sz w:val="24"/>
          <w:szCs w:val="24"/>
        </w:rPr>
      </w:pPr>
      <w:r w:rsidRPr="004D12E6">
        <w:rPr>
          <w:sz w:val="24"/>
          <w:szCs w:val="24"/>
        </w:rPr>
        <w:tab/>
      </w:r>
    </w:p>
    <w:p w:rsidRDefault="004D12E6" w:rsidP="004D12E6" w:rsidR="004D12E6" w:rsidRPr="004D12E6">
      <w:pPr>
        <w:rPr>
          <w:sz w:val="24"/>
          <w:szCs w:val="24"/>
        </w:rPr>
      </w:pPr>
    </w:p>
    <w:p w:rsidRDefault="004D12E6" w:rsidP="004D12E6" w:rsidR="004D12E6" w:rsidRPr="004D12E6">
      <w:pPr>
        <w:rPr>
          <w:sz w:val="24"/>
          <w:szCs w:val="24"/>
        </w:rPr>
      </w:pPr>
    </w:p>
    <w:p w:rsidRDefault="004D12E6" w:rsidP="004D12E6" w:rsidR="004D12E6" w:rsidRPr="004D12E6">
      <w:pPr>
        <w:rPr>
          <w:sz w:val="24"/>
          <w:szCs w:val="24"/>
        </w:rPr>
      </w:pPr>
      <w:r w:rsidRPr="004D12E6">
        <w:rPr>
          <w:sz w:val="24"/>
          <w:szCs w:val="24"/>
        </w:rPr>
        <w:t>DNA:</w:t>
      </w:r>
    </w:p>
    <w:p w:rsidRDefault="004D12E6" w:rsidP="004D12E6" w:rsidR="004D12E6">
      <w:pPr>
        <w:numPr>
          <w:ilvl w:val="0"/>
          <w:numId w:val="1"/>
        </w:numPr>
        <w:jc w:val="both"/>
        <w:rPr>
          <w:sz w:val="24"/>
          <w:szCs w:val="24"/>
        </w:rPr>
      </w:pPr>
      <w:r w:rsidRPr="004D12E6">
        <w:rPr>
          <w:sz w:val="24"/>
          <w:szCs w:val="24"/>
        </w:rPr>
        <w:t xml:space="preserve">Predlagatelj </w:t>
      </w:r>
      <w:r>
        <w:rPr>
          <w:sz w:val="24"/>
          <w:szCs w:val="24"/>
        </w:rPr>
        <w:t>Financijska agencija, Regionalni centar Zagreb, Podružnica Varaždin, A. Cesarca 2</w:t>
      </w:r>
    </w:p>
    <w:p w:rsidRDefault="004D12E6" w:rsidP="004D12E6" w:rsidR="004D12E6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GALA d.o.o., </w:t>
      </w:r>
      <w:proofErr w:type="spellStart"/>
      <w:r>
        <w:rPr>
          <w:sz w:val="24"/>
          <w:szCs w:val="24"/>
        </w:rPr>
        <w:t>Mihovljanska</w:t>
      </w:r>
      <w:proofErr w:type="spellEnd"/>
      <w:r>
        <w:rPr>
          <w:sz w:val="24"/>
          <w:szCs w:val="24"/>
        </w:rPr>
        <w:t xml:space="preserve"> 89, 40000 Čakovec</w:t>
      </w:r>
    </w:p>
    <w:p w:rsidRDefault="004D12E6" w:rsidP="004D12E6" w:rsidR="004D12E6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 ovog suda</w:t>
      </w:r>
    </w:p>
    <w:p w:rsidRDefault="004D12E6" w:rsidP="004D12E6" w:rsidR="004D12E6" w:rsidRPr="004D12E6">
      <w:pPr>
        <w:ind w:left="360"/>
        <w:jc w:val="both"/>
        <w:rPr>
          <w:sz w:val="24"/>
          <w:szCs w:val="24"/>
        </w:rPr>
      </w:pPr>
    </w:p>
    <w:p w:rsidRDefault="004D12E6" w:rsidR="004D12E6" w:rsidRPr="004D12E6">
      <w:pPr>
        <w:rPr>
          <w:sz w:val="24"/>
          <w:szCs w:val="24"/>
        </w:rPr>
      </w:pPr>
    </w:p>
    <w:sectPr w:rsidR="004D12E6" w:rsidRPr="004D12E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26D5" w:rsidP="00BE4FA8" w:rsidR="008426D5">
      <w:r>
        <w:separator/>
      </w:r>
    </w:p>
  </w:endnote>
  <w:endnote w:id="0" w:type="continuationSeparator">
    <w:p w:rsidRDefault="008426D5" w:rsidP="00BE4FA8" w:rsidR="008426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26D5" w:rsidP="00BE4FA8" w:rsidR="008426D5">
      <w:r>
        <w:separator/>
      </w:r>
    </w:p>
  </w:footnote>
  <w:footnote w:id="0" w:type="continuationSeparator">
    <w:p w:rsidRDefault="008426D5" w:rsidP="00BE4FA8" w:rsidR="008426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4FA8" w:rsidP="00BE4FA8" w:rsidR="00BE4FA8" w:rsidRPr="00BE4FA8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Poslovni bro</w:t>
    </w:r>
    <w:r w:rsidR="00AB52CB">
      <w:rPr>
        <w:sz w:val="24"/>
        <w:szCs w:val="24"/>
      </w:rPr>
      <w:t>j: 1 St-675/15-7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310C285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4FA8"/>
    <w:rsid w:val="000072B8"/>
    <w:rsid w:val="00010FB4"/>
    <w:rsid w:val="002F5CF3"/>
    <w:rsid w:val="004D12E6"/>
    <w:rsid w:val="007F5893"/>
    <w:rsid w:val="008426D5"/>
    <w:rsid w:val="00931D62"/>
    <w:rsid w:val="00976266"/>
    <w:rsid w:val="00AB52CB"/>
    <w:rsid w:val="00BE4FA8"/>
    <w:rsid w:val="00D5241D"/>
    <w:rsid w:val="00E81B39"/>
    <w:rsid w:val="00FD3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E4FA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E4F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E4FA8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E4F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E4FA8"/>
    <w:rPr>
      <w:rFonts w:cs="Times New Roman" w:eastAsia="Times New Roman" w:hAnsi="Times New Roman" w:asci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E4F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E4FA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72B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072B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72B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72B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72B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E4FA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E4F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E4FA8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E4F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E4FA8"/>
    <w:rPr>
      <w:rFonts w:ascii="Times New Roman" w:cs="Times New Roman" w:eastAsia="Times New Roman" w:hAns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E4F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E4FA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72B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072B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72B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72B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72B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8681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675</izvorni_sadrzaj>
    <derivirana_varijabla naziv="DomainObject.Predmet.Broj_1">675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St-675/2015</izvorni_sadrzaj>
    <derivirana_varijabla naziv="DomainObject.Predmet.OznakaBroj_1">St-675/2015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GALA društvo s ograničenom odgovornošću za trgovinu</izvorni_sadrzaj>
    <derivirana_varijabla naziv="DomainObject.Predmet.ProtustrankaFormated_1">  GALA društvo s ograničenom odgovornošću za trgovinu</derivirana_varijabla>
  </DomainObject.Predmet.ProtustrankaFormated>
  <DomainObject.Predmet.ProtustrankaFormatedOIB>
    <izvorni_sadrzaj>  GALA društvo s ograničenom odgovornošću za trgovinu, OIB 56255748817</izvorni_sadrzaj>
    <derivirana_varijabla naziv="DomainObject.Predmet.ProtustrankaFormatedOIB_1">  GALA društvo s ograničenom odgovornošću za trgovinu, OIB 56255748817</derivirana_varijabla>
  </DomainObject.Predmet.ProtustrankaFormatedOIB>
  <DomainObject.Predmet.ProtustrankaFormatedWithAdress>
    <izvorni_sadrzaj> GALA društvo s ograničenom odgovornošću za trgovinu, Mihovljanska 89, 40000 Čakovec</izvorni_sadrzaj>
    <derivirana_varijabla naziv="DomainObject.Predmet.ProtustrankaFormatedWithAdress_1"> GALA društvo s ograničenom odgovornošću za trgovinu, Mihovljanska 89, 40000 Čakovec</derivirana_varijabla>
  </DomainObject.Predmet.ProtustrankaFormatedWithAdress>
  <DomainObject.Predmet.ProtustrankaFormatedWithAdressOIB>
    <izvorni_sadrzaj> GALA društvo s ograničenom odgovornošću za trgovinu, OIB 56255748817, Mihovljanska 89, 40000 Čakovec</izvorni_sadrzaj>
    <derivirana_varijabla naziv="DomainObject.Predmet.ProtustrankaFormatedWithAdressOIB_1"> GALA društvo s ograničenom odgovornošću za trgovinu, OIB 56255748817, Mihovljanska 89, 40000 Čakovec</derivirana_varijabla>
  </DomainObject.Predmet.ProtustrankaFormatedWithAdressOIB>
  <DomainObject.Predmet.ProtustrankaWithAdress>
    <izvorni_sadrzaj>GALA društvo s ograničenom odgovornošću za trgovinu Mihovljanska 89, 40000 Čakovec</izvorni_sadrzaj>
    <derivirana_varijabla naziv="DomainObject.Predmet.ProtustrankaWithAdress_1">GALA društvo s ograničenom odgovornošću za trgovinu Mihovljanska 89, 40000 Čakovec</derivirana_varijabla>
  </DomainObject.Predmet.ProtustrankaWithAdress>
  <DomainObject.Predmet.ProtustrankaWithAdressOIB>
    <izvorni_sadrzaj>GALA društvo s ograničenom odgovornošću za trgovinu, OIB 56255748817, Mihovljanska 89, 40000 Čakovec</izvorni_sadrzaj>
    <derivirana_varijabla naziv="DomainObject.Predmet.ProtustrankaWithAdressOIB_1">GALA društvo s ograničenom odgovornošću za trgovinu, OIB 56255748817, Mihovljanska 89, 40000 Čakovec</derivirana_varijabla>
  </DomainObject.Predmet.ProtustrankaWithAdressOIB>
  <DomainObject.Predmet.ProtustrankaNazivFormated>
    <izvorni_sadrzaj>GALA društvo s ograničenom odgovornošću za trgovinu</izvorni_sadrzaj>
    <derivirana_varijabla naziv="DomainObject.Predmet.ProtustrankaNazivFormated_1">GALA društvo s ograničenom odgovornošću za trgovinu</derivirana_varijabla>
  </DomainObject.Predmet.ProtustrankaNazivFormated>
  <DomainObject.Predmet.ProtustrankaNazivFormatedOIB>
    <izvorni_sadrzaj>GALA društvo s ograničenom odgovornošću za trgovinu, OIB 56255748817</izvorni_sadrzaj>
    <derivirana_varijabla naziv="DomainObject.Predmet.ProtustrankaNazivFormatedOIB_1">GALA društvo s ograničenom odgovornošću za trgovinu, OIB 56255748817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5275.00</izvorni_sadrzaj>
    <derivirana_varijabla naziv="DomainObject.Predmet.TrenutnaVrijednost_1">5275.00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GALA društvo s ograničenom odgovornošću za trgovinu</item>
    </izvorni_sadrzaj>
    <derivirana_varijabla naziv="DomainObject.Predmet.ProtuStrankaListFormated_1">
      <item>GALA društvo s ograničenom odgovornošću za trgovinu</item>
    </derivirana_varijabla>
  </DomainObject.Predmet.ProtuStrankaListFormated>
  <DomainObject.Predmet.ProtuStrankaListFormatedOIB>
    <izvorni_sadrzaj>
      <item>GALA društvo s ograničenom odgovornošću za trgovinu, OIB 56255748817</item>
    </izvorni_sadrzaj>
    <derivirana_varijabla naziv="DomainObject.Predmet.ProtuStrankaListFormatedOIB_1">
      <item>GALA društvo s ograničenom odgovornošću za trgovinu, OIB 56255748817</item>
    </derivirana_varijabla>
  </DomainObject.Predmet.ProtuStrankaListFormatedOIB>
  <DomainObject.Predmet.ProtuStrankaListFormatedWithAdress>
    <izvorni_sadrzaj>
      <item>GALA društvo s ograničenom odgovornošću za trgovinu, Mihovljanska 89, 40000 Čakovec</item>
    </izvorni_sadrzaj>
    <derivirana_varijabla naziv="DomainObject.Predmet.ProtuStrankaListFormatedWithAdress_1">
      <item>GALA društvo s ograničenom odgovornošću za trgovinu, Mihovljanska 89, 40000 Čakovec</item>
    </derivirana_varijabla>
  </DomainObject.Predmet.ProtuStrankaListFormatedWithAdress>
  <DomainObject.Predmet.ProtuStrankaListFormatedWithAdressOIB>
    <izvorni_sadrzaj>
      <item>GALA društvo s ograničenom odgovornošću za trgovinu, OIB 56255748817, Mihovljanska 89, 40000 Čakovec</item>
    </izvorni_sadrzaj>
    <derivirana_varijabla naziv="DomainObject.Predmet.ProtuStrankaListFormatedWithAdressOIB_1">
      <item>GALA društvo s ograničenom odgovornošću za trgovinu, OIB 56255748817, Mihovljanska 89, 40000 Čakovec</item>
    </derivirana_varijabla>
  </DomainObject.Predmet.ProtuStrankaListFormatedWithAdressOIB>
  <DomainObject.Predmet.ProtuStrankaListNazivFormated>
    <izvorni_sadrzaj>
      <item>GALA društvo s ograničenom odgovornošću za trgovinu</item>
    </izvorni_sadrzaj>
    <derivirana_varijabla naziv="DomainObject.Predmet.ProtuStrankaListNazivFormated_1">
      <item>GALA društvo s ograničenom odgovornošću za trgovinu</item>
    </derivirana_varijabla>
  </DomainObject.Predmet.ProtuStrankaListNazivFormated>
  <DomainObject.Predmet.ProtuStrankaListNazivFormatedOIB>
    <izvorni_sadrzaj>
      <item>GALA društvo s ograničenom odgovornošću za trgovinu, OIB 56255748817</item>
    </izvorni_sadrzaj>
    <derivirana_varijabla naziv="DomainObject.Predmet.ProtuStrankaListNazivFormatedOIB_1">
      <item>GALA društvo s ograničenom odgovornošću za trgovinu, OIB 56255748817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GALA društvo s ograničenom odgovornošću za trgovinu</izvorni_sadrzaj>
    <derivirana_varijabla naziv="DomainObject.Predmet.ProtustrankaIDrugi_1">GALA društvo s ograničenom odgovornošću za trgovinu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GALA društvo s ograničenom odgovornošću za trgovinu, OIB 56255748817, Mihovljanska 89, 40000 Čakovec</izvorni_sadrzaj>
    <derivirana_varijabla naziv="DomainObject.Predmet.ProtustrankaIDrugiAdressOIB_1">GALA društvo s ograničenom odgovornošću za trgovinu, OIB 56255748817, Mihovljanska 89,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GALA društvo s ograničenom odgovornošću za trgovinu</item>
      <item>e-Oglasna</item>
      <item>Sudski registar</item>
    </izvorni_sadrzaj>
    <derivirana_varijabla naziv="DomainObject.Predmet.SudioniciListNaziv_1">
      <item>Financijska agencija</item>
      <item>GALA društvo s ograničenom odgovornošću za trgovinu</item>
      <item>e-Oglasna</item>
      <item>Sudski registar</item>
    </derivirana_varijabla>
  </DomainObject.Predmet.SudioniciListNaziv>
  <DomainObject.Predmet.SudioniciListAdressOIB>
    <izvorni_sadrzaj>
      <item>Financijska agencija, OIB 85821130368, A.Cesarca 2,42000 Varaždin</item>
      <item>GALA društvo s ograničenom odgovornošću za trgovinu, OIB 56255748817, Mihovljanska 89,40000 Čakovec</item>
      <item>e-Oglasna</item>
      <item>Sudski registar</item>
    </izvorni_sadrzaj>
    <derivirana_varijabla naziv="DomainObject.Predmet.SudioniciListAdressOIB_1">
      <item>Financijska agencija, OIB 85821130368, A.Cesarca 2,42000 Varaždin</item>
      <item>GALA društvo s ograničenom odgovornošću za trgovinu, OIB 56255748817, Mihovljanska 89,40000 Čakovec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56255748817</item>
      <item>, OIB null</item>
      <item>, OIB null</item>
    </izvorni_sadrzaj>
    <derivirana_varijabla naziv="DomainObject.Predmet.SudioniciListNazivOIB_1">
      <item>, OIB 85821130368</item>
      <item>, OIB 56255748817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417</properties:Words>
  <properties:Characters>2337</properties:Characters>
  <properties:Lines>77</properties:Lines>
  <properties:Paragraphs>23</properties:Paragraphs>
  <properties:TotalTime>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2016-01-18T12:06:00Z</dcterms:created>
  <dc:creator>Tea Meister</dc:creator>
  <cp:lastModifiedBy>Tea Meister</cp:lastModifiedBy>
  <cp:lastPrinted>2016-01-26T07:49:00Z</cp:lastPrinted>
  <dcterms:modified xmlns:xsi="http://www.w3.org/2001/XMLSchema-instance" xsi:type="dcterms:W3CDTF">2016-01-26T07:49:00Z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