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3917" w14:paraId="234391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57463" w:rsidP="00C57463" w:rsidR="00C57463" w:rsidRPr="00C57463">
      <w:pPr>
        <w:spacing w:after="0"/>
        <w:jc w:val="both"/>
        <w:rPr>
          <w:rFonts w:cs="Times New Roman" w:eastAsia="Times New Roman"/>
          <w:b/>
          <w:szCs w:val="20"/>
          <w:lang w:eastAsia="hr-HR"/>
        </w:rPr>
      </w:pPr>
      <w:r w:rsidRPr="00C57463">
        <w:rPr>
          <w:rFonts w:cs="Times New Roman" w:eastAsia="Times New Roman"/>
          <w:b/>
          <w:lang w:eastAsia="hr-HR"/>
        </w:rPr>
        <w:t xml:space="preserve">   REPUBLIKA HRVATSKA </w:t>
      </w:r>
      <w:r w:rsidRPr="00C57463">
        <w:rPr>
          <w:rFonts w:cs="Times New Roman" w:eastAsia="Times New Roman"/>
          <w:lang w:eastAsia="hr-HR"/>
        </w:rPr>
        <w:t xml:space="preserve">                                                       </w:t>
      </w:r>
      <w:r w:rsidRPr="00C57463">
        <w:rPr>
          <w:rFonts w:cs="Times New Roman" w:eastAsia="Times New Roman"/>
          <w:b/>
          <w:lang w:eastAsia="hr-HR"/>
        </w:rPr>
        <w:t>Broj: 14. St-230/2012.</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b/>
          <w:lang w:eastAsia="hr-HR"/>
        </w:rPr>
        <w:t xml:space="preserve">TRGOVAČKI SUD U SPLITU </w:t>
      </w:r>
      <w:r w:rsidRPr="00C57463">
        <w:rPr>
          <w:rFonts w:cs="Times New Roman" w:eastAsia="Times New Roman"/>
          <w:lang w:eastAsia="hr-HR"/>
        </w:rPr>
        <w:t xml:space="preserve">         </w:t>
      </w:r>
    </w:p>
    <w:p w:rsidRDefault="00C57463" w:rsidP="00C57463" w:rsidR="00C57463" w:rsidRPr="00C57463">
      <w:pPr>
        <w:spacing w:after="0"/>
        <w:jc w:val="both"/>
        <w:rPr>
          <w:rFonts w:cs="Times New Roman" w:eastAsia="Times New Roman"/>
          <w:b/>
          <w:szCs w:val="20"/>
          <w:lang w:eastAsia="hr-HR"/>
        </w:rPr>
      </w:pPr>
      <w:proofErr w:type="spellStart"/>
      <w:r w:rsidRPr="00C57463">
        <w:rPr>
          <w:rFonts w:cs="Times New Roman" w:eastAsia="Times New Roman"/>
          <w:b/>
          <w:lang w:eastAsia="hr-HR"/>
        </w:rPr>
        <w:t>Sukoišanska</w:t>
      </w:r>
      <w:proofErr w:type="spellEnd"/>
      <w:r w:rsidRPr="00C57463">
        <w:rPr>
          <w:rFonts w:cs="Times New Roman" w:eastAsia="Times New Roman"/>
          <w:b/>
          <w:lang w:eastAsia="hr-HR"/>
        </w:rPr>
        <w:t xml:space="preserve"> 6. – 21 000  S P L I T    </w:t>
      </w:r>
      <w:r w:rsidRPr="00C57463">
        <w:rPr>
          <w:rFonts w:cs="Times New Roman" w:eastAsia="Times New Roman"/>
          <w:b/>
          <w:lang w:eastAsia="hr-HR"/>
        </w:rPr>
        <w:tab/>
      </w:r>
      <w:r w:rsidRPr="00C57463">
        <w:rPr>
          <w:rFonts w:cs="Times New Roman" w:eastAsia="Times New Roman"/>
          <w:lang w:eastAsia="hr-HR"/>
        </w:rPr>
        <w:tab/>
      </w:r>
      <w:r w:rsidRPr="00C57463">
        <w:rPr>
          <w:rFonts w:cs="Times New Roman" w:eastAsia="Times New Roman"/>
          <w:lang w:eastAsia="hr-HR"/>
        </w:rPr>
        <w:tab/>
        <w:t xml:space="preserve">                                     </w:t>
      </w:r>
    </w:p>
    <w:p w:rsidRDefault="00C57463" w:rsidP="00C57463" w:rsidR="00C57463" w:rsidRPr="00C57463">
      <w:pPr>
        <w:spacing w:after="0"/>
        <w:rPr>
          <w:rFonts w:cs="Times New Roman" w:eastAsia="Times New Roman"/>
          <w:szCs w:val="20"/>
          <w:lang w:eastAsia="hr-HR"/>
        </w:rPr>
      </w:pPr>
    </w:p>
    <w:p w:rsidRDefault="00C57463" w:rsidP="00C57463" w:rsidR="00C57463" w:rsidRPr="00C57463">
      <w:pPr>
        <w:spacing w:after="0"/>
        <w:rPr>
          <w:rFonts w:cs="Times New Roman" w:eastAsia="Times New Roman"/>
          <w:szCs w:val="20"/>
          <w:lang w:eastAsia="hr-HR"/>
        </w:rPr>
      </w:pPr>
    </w:p>
    <w:p w:rsidRDefault="00C57463" w:rsidP="00C57463" w:rsidR="00C57463" w:rsidRPr="00C57463">
      <w:pPr>
        <w:spacing w:after="0"/>
        <w:jc w:val="center"/>
        <w:rPr>
          <w:rFonts w:cs="Times New Roman" w:eastAsia="Times New Roman"/>
          <w:b/>
          <w:szCs w:val="20"/>
          <w:lang w:eastAsia="hr-HR"/>
        </w:rPr>
      </w:pPr>
      <w:r w:rsidRPr="00C57463">
        <w:rPr>
          <w:rFonts w:cs="Times New Roman" w:eastAsia="Times New Roman"/>
          <w:b/>
          <w:szCs w:val="20"/>
          <w:lang w:eastAsia="hr-HR"/>
        </w:rPr>
        <w:t>R E P U B L I K A    H R V A T S K A</w:t>
      </w:r>
    </w:p>
    <w:p w:rsidRDefault="00C57463" w:rsidP="00C57463" w:rsidR="00C57463" w:rsidRPr="00C57463">
      <w:pPr>
        <w:spacing w:after="0"/>
        <w:rPr>
          <w:rFonts w:cs="Times New Roman" w:eastAsia="Times New Roman"/>
          <w:szCs w:val="20"/>
          <w:lang w:eastAsia="hr-HR"/>
        </w:rPr>
      </w:pPr>
    </w:p>
    <w:p w:rsidRDefault="00C57463" w:rsidP="00C57463" w:rsidR="00C57463" w:rsidRPr="00C57463">
      <w:pPr>
        <w:keepNext/>
        <w:spacing w:after="0"/>
        <w:jc w:val="center"/>
        <w:outlineLvl w:val="1"/>
        <w:rPr>
          <w:rFonts w:cs="Times New Roman" w:eastAsia="Arial Unicode MS"/>
          <w:b/>
          <w:bCs/>
          <w:szCs w:val="20"/>
        </w:rPr>
      </w:pPr>
      <w:r w:rsidRPr="00C57463">
        <w:rPr>
          <w:rFonts w:cs="Times New Roman" w:eastAsia="Arial Unicode MS"/>
          <w:b/>
          <w:bCs/>
          <w:szCs w:val="20"/>
        </w:rPr>
        <w:t>R J E Š E N J E</w:t>
      </w:r>
    </w:p>
    <w:p w:rsidRDefault="00C57463" w:rsidP="00C57463" w:rsidR="00C57463" w:rsidRPr="00C57463">
      <w:pPr>
        <w:spacing w:after="0"/>
        <w:rPr>
          <w:rFonts w:cs="Times New Roman" w:eastAsia="Times New Roman"/>
          <w:szCs w:val="20"/>
          <w:lang w:eastAsia="hr-HR" w:val="de-DE"/>
        </w:rPr>
      </w:pPr>
    </w:p>
    <w:p w:rsidRDefault="00C57463" w:rsidP="00C57463" w:rsidR="00C57463" w:rsidRPr="00C57463">
      <w:pPr>
        <w:spacing w:after="120"/>
        <w:jc w:val="both"/>
        <w:rPr>
          <w:rFonts w:cs="Times New Roman" w:eastAsia="Calibri" w:hAnsi="Calibri" w:ascii="Calibri"/>
        </w:rPr>
      </w:pPr>
      <w:r w:rsidRPr="00C57463">
        <w:rPr>
          <w:rFonts w:cs="Times New Roman" w:eastAsia="Calibri" w:hAnsi="Calibri" w:ascii="Calibri"/>
          <w:lang w:val="en-US"/>
        </w:rPr>
        <w:tab/>
      </w:r>
      <w:proofErr w:type="spellStart"/>
      <w:r w:rsidRPr="00C57463">
        <w:rPr>
          <w:rFonts w:cs="Times New Roman" w:eastAsia="Calibri" w:hAnsi="Calibri" w:ascii="Calibri"/>
          <w:lang w:val="en-US"/>
        </w:rPr>
        <w:t>Trgovački</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sud</w:t>
      </w:r>
      <w:proofErr w:type="spellEnd"/>
      <w:r w:rsidRPr="00C57463">
        <w:rPr>
          <w:rFonts w:cs="Times New Roman" w:eastAsia="Calibri" w:hAnsi="Calibri" w:ascii="Calibri"/>
          <w:lang w:val="en-US"/>
        </w:rPr>
        <w:t xml:space="preserve"> u </w:t>
      </w:r>
      <w:proofErr w:type="spellStart"/>
      <w:r w:rsidRPr="00C57463">
        <w:rPr>
          <w:rFonts w:cs="Times New Roman" w:eastAsia="Calibri" w:hAnsi="Calibri" w:ascii="Calibri"/>
          <w:lang w:val="en-US"/>
        </w:rPr>
        <w:t>Splitu</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po</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stečajnom</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sudcu</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Jozi</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Ćaleti</w:t>
      </w:r>
      <w:proofErr w:type="spellEnd"/>
      <w:r w:rsidRPr="00C57463">
        <w:rPr>
          <w:rFonts w:cs="Times New Roman" w:eastAsia="Calibri" w:hAnsi="Calibri" w:ascii="Calibri"/>
          <w:lang w:val="en-US"/>
        </w:rPr>
        <w:t xml:space="preserve">, u </w:t>
      </w:r>
      <w:proofErr w:type="spellStart"/>
      <w:r w:rsidRPr="00C57463">
        <w:rPr>
          <w:rFonts w:cs="Times New Roman" w:eastAsia="Calibri" w:hAnsi="Calibri" w:ascii="Calibri"/>
          <w:lang w:val="en-US"/>
        </w:rPr>
        <w:t>stečajnom</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postupku</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nad</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stečajnim</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Dužnikom</w:t>
      </w:r>
      <w:proofErr w:type="spellEnd"/>
      <w:r w:rsidRPr="00C57463">
        <w:rPr>
          <w:rFonts w:cs="Times New Roman" w:eastAsia="Calibri" w:hAnsi="Calibri" w:ascii="Calibri"/>
          <w:lang w:val="en-US"/>
        </w:rPr>
        <w:t>:</w:t>
      </w:r>
      <w:r w:rsidRPr="00C57463">
        <w:rPr>
          <w:rFonts w:cs="Times New Roman" w:eastAsia="Calibri" w:hAnsi="Calibri" w:ascii="Calibri"/>
          <w:b/>
          <w:lang w:val="en-US"/>
        </w:rPr>
        <w:t xml:space="preserve"> </w:t>
      </w:r>
      <w:r w:rsidRPr="00C57463">
        <w:rPr>
          <w:rFonts w:cs="Times New Roman" w:eastAsia="Calibri" w:hAnsi="Calibri" w:ascii="Calibri"/>
          <w:lang w:val="en-US"/>
        </w:rPr>
        <w:t xml:space="preserve">DID, </w:t>
      </w:r>
      <w:proofErr w:type="spellStart"/>
      <w:r w:rsidRPr="00C57463">
        <w:rPr>
          <w:rFonts w:cs="Times New Roman" w:eastAsia="Calibri" w:hAnsi="Calibri" w:ascii="Calibri"/>
          <w:lang w:val="en-US"/>
        </w:rPr>
        <w:t>d.o.o</w:t>
      </w:r>
      <w:proofErr w:type="spellEnd"/>
      <w:r w:rsidRPr="00C57463">
        <w:rPr>
          <w:rFonts w:cs="Times New Roman" w:eastAsia="Calibri" w:hAnsi="Calibri" w:ascii="Calibri"/>
          <w:lang w:val="en-US"/>
        </w:rPr>
        <w:t xml:space="preserve">., u </w:t>
      </w:r>
      <w:proofErr w:type="spellStart"/>
      <w:r w:rsidRPr="00C57463">
        <w:rPr>
          <w:rFonts w:cs="Times New Roman" w:eastAsia="Calibri" w:hAnsi="Calibri" w:ascii="Calibri"/>
          <w:lang w:val="en-US"/>
        </w:rPr>
        <w:t>stečaju</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Zmijavci</w:t>
      </w:r>
      <w:proofErr w:type="spellEnd"/>
      <w:r w:rsidRPr="00C57463">
        <w:rPr>
          <w:rFonts w:cs="Times New Roman" w:eastAsia="Calibri" w:hAnsi="Calibri" w:ascii="Calibri"/>
          <w:lang w:val="en-US"/>
        </w:rPr>
        <w:t xml:space="preserve"> – </w:t>
      </w:r>
      <w:proofErr w:type="spellStart"/>
      <w:r w:rsidRPr="00C57463">
        <w:rPr>
          <w:rFonts w:cs="Times New Roman" w:eastAsia="Calibri" w:hAnsi="Calibri" w:ascii="Calibri"/>
          <w:lang w:val="en-US"/>
        </w:rPr>
        <w:t>Bublin</w:t>
      </w:r>
      <w:proofErr w:type="spellEnd"/>
      <w:r w:rsidRPr="00C57463">
        <w:rPr>
          <w:rFonts w:cs="Times New Roman" w:eastAsia="Calibri" w:hAnsi="Calibri" w:ascii="Calibri"/>
          <w:lang w:val="en-US"/>
        </w:rPr>
        <w:t>., OIB: 33149046227.</w:t>
      </w:r>
      <w:r w:rsidRPr="00C57463">
        <w:rPr>
          <w:rFonts w:cs="Times New Roman" w:eastAsia="Calibri" w:hAnsi="Calibri" w:ascii="Calibri"/>
          <w:b/>
          <w:lang w:val="en-US"/>
        </w:rPr>
        <w:t xml:space="preserve"> </w:t>
      </w:r>
      <w:r w:rsidRPr="00C57463">
        <w:rPr>
          <w:rFonts w:cs="Times New Roman" w:eastAsia="Calibri" w:hAnsi="Calibri" w:ascii="Calibri"/>
          <w:lang w:val="en-US"/>
        </w:rPr>
        <w:t>(</w:t>
      </w:r>
      <w:proofErr w:type="spellStart"/>
      <w:r w:rsidRPr="00C57463">
        <w:rPr>
          <w:rFonts w:cs="Times New Roman" w:eastAsia="Calibri" w:hAnsi="Calibri" w:ascii="Calibri"/>
          <w:lang w:val="en-US"/>
        </w:rPr>
        <w:t>Dužnik</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stečajni</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Dužnik</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kojega</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zastupa</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stečajni</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upravitelj</w:t>
      </w:r>
      <w:proofErr w:type="spellEnd"/>
      <w:r w:rsidRPr="00C57463">
        <w:rPr>
          <w:rFonts w:cs="Times New Roman" w:eastAsia="Calibri" w:hAnsi="Calibri" w:ascii="Calibri"/>
          <w:lang w:val="en-US"/>
        </w:rPr>
        <w:t xml:space="preserve"> Ivan </w:t>
      </w:r>
      <w:proofErr w:type="spellStart"/>
      <w:r w:rsidRPr="00C57463">
        <w:rPr>
          <w:rFonts w:cs="Times New Roman" w:eastAsia="Calibri" w:hAnsi="Calibri" w:ascii="Calibri"/>
          <w:lang w:val="en-US"/>
        </w:rPr>
        <w:t>Grbić</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iz</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Splita</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Žnjanska</w:t>
      </w:r>
      <w:proofErr w:type="spellEnd"/>
      <w:r w:rsidRPr="00C57463">
        <w:rPr>
          <w:rFonts w:cs="Times New Roman" w:eastAsia="Calibri" w:hAnsi="Calibri" w:ascii="Calibri"/>
          <w:lang w:val="en-US"/>
        </w:rPr>
        <w:t xml:space="preserve"> 2, </w:t>
      </w:r>
      <w:proofErr w:type="spellStart"/>
      <w:r w:rsidRPr="00C57463">
        <w:rPr>
          <w:rFonts w:cs="Times New Roman" w:eastAsia="Calibri" w:hAnsi="Calibri" w:ascii="Calibri"/>
          <w:lang w:val="en-US"/>
        </w:rPr>
        <w:t>odlučujući</w:t>
      </w:r>
      <w:proofErr w:type="spellEnd"/>
      <w:r w:rsidRPr="00C57463">
        <w:rPr>
          <w:rFonts w:cs="Times New Roman" w:eastAsia="Calibri" w:hAnsi="Calibri" w:ascii="Calibri"/>
          <w:lang w:val="en-US"/>
        </w:rPr>
        <w:t xml:space="preserve"> o </w:t>
      </w:r>
      <w:proofErr w:type="spellStart"/>
      <w:r w:rsidRPr="00C57463">
        <w:rPr>
          <w:rFonts w:cs="Times New Roman" w:eastAsia="Calibri" w:hAnsi="Calibri" w:ascii="Calibri"/>
          <w:lang w:val="en-US"/>
        </w:rPr>
        <w:t>nagradi</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i</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naknadi</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troškova</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Stečajnog</w:t>
      </w:r>
      <w:proofErr w:type="spellEnd"/>
      <w:r w:rsidRPr="00C57463">
        <w:rPr>
          <w:rFonts w:cs="Times New Roman" w:eastAsia="Calibri" w:hAnsi="Calibri" w:ascii="Calibri"/>
          <w:lang w:val="en-US"/>
        </w:rPr>
        <w:t xml:space="preserve"> </w:t>
      </w:r>
      <w:proofErr w:type="spellStart"/>
      <w:r w:rsidRPr="00C57463">
        <w:rPr>
          <w:rFonts w:cs="Times New Roman" w:eastAsia="Calibri" w:hAnsi="Calibri" w:ascii="Calibri"/>
          <w:lang w:val="en-US"/>
        </w:rPr>
        <w:t>upravitelja</w:t>
      </w:r>
      <w:proofErr w:type="spellEnd"/>
      <w:r w:rsidRPr="00C57463">
        <w:rPr>
          <w:rFonts w:cs="Times New Roman" w:eastAsia="Calibri" w:hAnsi="Calibri" w:ascii="Calibri"/>
          <w:lang w:val="en-US"/>
        </w:rPr>
        <w:t xml:space="preserve">, 29. </w:t>
      </w:r>
      <w:proofErr w:type="spellStart"/>
      <w:r w:rsidRPr="00C57463">
        <w:rPr>
          <w:rFonts w:cs="Times New Roman" w:eastAsia="Calibri" w:hAnsi="Calibri" w:ascii="Calibri"/>
          <w:lang w:val="en-US"/>
        </w:rPr>
        <w:t>svibnja</w:t>
      </w:r>
      <w:proofErr w:type="spellEnd"/>
      <w:r w:rsidRPr="00C57463">
        <w:rPr>
          <w:rFonts w:cs="Times New Roman" w:eastAsia="Calibri" w:hAnsi="Calibri" w:ascii="Calibri"/>
          <w:lang w:val="en-US"/>
        </w:rPr>
        <w:t xml:space="preserve"> 2017, </w:t>
      </w:r>
      <w:proofErr w:type="spellStart"/>
      <w:r w:rsidRPr="00C57463">
        <w:rPr>
          <w:rFonts w:cs="Times New Roman" w:eastAsia="Calibri" w:hAnsi="Calibri" w:ascii="Calibri"/>
          <w:lang w:val="en-US"/>
        </w:rPr>
        <w:t>izvan-raspravno</w:t>
      </w:r>
      <w:proofErr w:type="spellEnd"/>
      <w:r w:rsidRPr="00C57463">
        <w:rPr>
          <w:rFonts w:cs="Times New Roman" w:eastAsia="Calibri" w:hAnsi="Calibri" w:ascii="Calibri"/>
          <w:lang w:val="en-US"/>
        </w:rPr>
        <w:t>,</w:t>
      </w:r>
    </w:p>
    <w:p w:rsidRDefault="00C57463" w:rsidP="00C57463" w:rsidR="00C57463" w:rsidRPr="00C57463">
      <w:pPr>
        <w:spacing w:after="0"/>
        <w:jc w:val="center"/>
        <w:rPr>
          <w:rFonts w:cs="Times New Roman" w:eastAsia="Times New Roman"/>
          <w:bCs/>
          <w:lang w:eastAsia="hr-HR"/>
        </w:rPr>
      </w:pPr>
      <w:r w:rsidRPr="00C57463">
        <w:rPr>
          <w:rFonts w:cs="Times New Roman" w:eastAsia="Times New Roman"/>
          <w:bCs/>
          <w:lang w:eastAsia="hr-HR"/>
        </w:rPr>
        <w:t>r i j e š i o    j e</w:t>
      </w:r>
    </w:p>
    <w:p w:rsidRDefault="00C57463" w:rsidP="00C57463" w:rsidR="00C57463" w:rsidRPr="00C57463">
      <w:pPr>
        <w:spacing w:after="0"/>
        <w:jc w:val="both"/>
        <w:rPr>
          <w:rFonts w:cs="Times New Roman" w:eastAsia="Times New Roman"/>
          <w:lang w:eastAsia="hr-HR"/>
        </w:rPr>
      </w:pPr>
    </w:p>
    <w:p w:rsidRDefault="00C57463" w:rsidP="00C57463" w:rsidR="00C57463" w:rsidRPr="00C57463">
      <w:pPr>
        <w:spacing w:after="0"/>
        <w:jc w:val="both"/>
        <w:rPr>
          <w:rFonts w:cs="Times New Roman" w:eastAsia="Times New Roman"/>
          <w:lang w:eastAsia="hr-HR"/>
        </w:rPr>
      </w:pPr>
      <w:r w:rsidRPr="00C57463">
        <w:rPr>
          <w:rFonts w:cs="Times New Roman" w:eastAsia="Times New Roman"/>
          <w:b/>
          <w:bCs/>
          <w:lang w:eastAsia="hr-HR"/>
        </w:rPr>
        <w:t xml:space="preserve">          1.</w:t>
      </w:r>
      <w:r w:rsidRPr="00C57463">
        <w:rPr>
          <w:rFonts w:cs="Times New Roman" w:eastAsia="Times New Roman"/>
          <w:lang w:eastAsia="hr-HR"/>
        </w:rPr>
        <w:t xml:space="preserve"> Ivanu Grbiću, iz Splita, </w:t>
      </w:r>
      <w:proofErr w:type="spellStart"/>
      <w:r w:rsidRPr="00C57463">
        <w:rPr>
          <w:rFonts w:cs="Times New Roman" w:eastAsia="Times New Roman"/>
          <w:lang w:eastAsia="hr-HR"/>
        </w:rPr>
        <w:t>Žnjanska</w:t>
      </w:r>
      <w:proofErr w:type="spellEnd"/>
      <w:r w:rsidRPr="00C57463">
        <w:rPr>
          <w:rFonts w:cs="Times New Roman" w:eastAsia="Times New Roman"/>
          <w:lang w:eastAsia="hr-HR"/>
        </w:rPr>
        <w:t xml:space="preserve"> 2, OIB: 88634166495</w:t>
      </w:r>
      <w:r w:rsidRPr="00C57463">
        <w:rPr>
          <w:rFonts w:cs="Times New Roman" w:eastAsia="Times New Roman"/>
          <w:lang w:eastAsia="hr-HR" w:val="fr-FR"/>
        </w:rPr>
        <w:t>,</w:t>
      </w:r>
      <w:r w:rsidRPr="00C57463">
        <w:rPr>
          <w:rFonts w:cs="Times New Roman" w:eastAsia="Times New Roman"/>
          <w:lang w:eastAsia="hr-HR"/>
        </w:rPr>
        <w:t xml:space="preserve"> stečajnom upravitelju stečajnog Dužnika: DID, d.o.o., u stečaju, </w:t>
      </w:r>
      <w:proofErr w:type="spellStart"/>
      <w:r w:rsidRPr="00C57463">
        <w:rPr>
          <w:rFonts w:cs="Times New Roman" w:eastAsia="Times New Roman"/>
          <w:lang w:eastAsia="hr-HR"/>
        </w:rPr>
        <w:t>Zmijavci</w:t>
      </w:r>
      <w:proofErr w:type="spellEnd"/>
      <w:r w:rsidRPr="00C57463">
        <w:rPr>
          <w:rFonts w:cs="Times New Roman" w:eastAsia="Times New Roman"/>
          <w:lang w:eastAsia="hr-HR"/>
        </w:rPr>
        <w:t xml:space="preserve"> – </w:t>
      </w:r>
      <w:proofErr w:type="spellStart"/>
      <w:r w:rsidRPr="00C57463">
        <w:rPr>
          <w:rFonts w:cs="Times New Roman" w:eastAsia="Times New Roman"/>
          <w:lang w:eastAsia="hr-HR"/>
        </w:rPr>
        <w:t>Bublin</w:t>
      </w:r>
      <w:proofErr w:type="spellEnd"/>
      <w:r w:rsidRPr="00C57463">
        <w:rPr>
          <w:rFonts w:cs="Times New Roman" w:eastAsia="Times New Roman"/>
          <w:lang w:eastAsia="hr-HR"/>
        </w:rPr>
        <w:t xml:space="preserve">., OIB: 33149046227, određuje se nagrada za obavljanje službe stečajnog upravitelja u ovome stečajnom postupku u iznosu od: 341.396,79 kuna bruto i koji se iznos </w:t>
      </w:r>
      <w:proofErr w:type="spellStart"/>
      <w:r w:rsidRPr="00C57463">
        <w:rPr>
          <w:rFonts w:cs="Times New Roman" w:eastAsia="Times New Roman"/>
          <w:lang w:eastAsia="hr-HR"/>
        </w:rPr>
        <w:t>uvećaje</w:t>
      </w:r>
      <w:proofErr w:type="spellEnd"/>
      <w:r w:rsidRPr="00C57463">
        <w:rPr>
          <w:rFonts w:cs="Times New Roman" w:eastAsia="Times New Roman"/>
          <w:lang w:eastAsia="hr-HR"/>
        </w:rPr>
        <w:t xml:space="preserve"> za doprinose za zdravstveno osiguranje u iznosu od: 30.647,84 kune a ujedno mu se određuje i naknada troškova u iznosu od: 4.294,75 kuna bruto.</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2.</w:t>
      </w:r>
      <w:r w:rsidRPr="00C57463">
        <w:rPr>
          <w:rFonts w:cs="Times New Roman" w:eastAsia="Times New Roman"/>
          <w:lang w:eastAsia="hr-HR"/>
        </w:rPr>
        <w:t xml:space="preserve">  Utvrđuje se kako je Stečajnom upravitelju na ime predujma nagrade već isplaćen iznos od 67.241,33 kune pa mu je za isplatiti još preostao iznos od: 274.155,46 kuna a istome je na ime predujma naknade troškova isplaćen iznos od: 1.854,00 kuna pa mu je za isplatiti još preostao iznos od: 2.440,75 kuna. </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3.</w:t>
      </w:r>
      <w:r w:rsidRPr="00C57463">
        <w:rPr>
          <w:rFonts w:cs="Times New Roman" w:eastAsia="Times New Roman"/>
          <w:lang w:eastAsia="hr-HR"/>
        </w:rPr>
        <w:t xml:space="preserve">  Upućuje se Stečajni upravitelj isplatiti si neisplaćeni iznos nagrade od: 274.155,46 kuna bruto kao i neisplaćeni iznos naknade troškova od: 2.440,75 kuna bruto te prilikom isplate na neto iznose obračunati pripadajuće poreze, prireze i doprinose i iste uplatiti na odgovarajuće račune proračunskih korisnika sve to nakon pravomoćnosti ovog Rješenja.</w:t>
      </w:r>
    </w:p>
    <w:p w:rsidRDefault="00C57463" w:rsidP="00C57463" w:rsidR="00C57463" w:rsidRPr="00C57463">
      <w:pPr>
        <w:spacing w:after="0"/>
        <w:jc w:val="both"/>
        <w:rPr>
          <w:rFonts w:cs="Times New Roman" w:eastAsia="Times New Roman"/>
          <w:lang w:eastAsia="hr-HR"/>
        </w:rPr>
      </w:pPr>
    </w:p>
    <w:p w:rsidRDefault="00C57463" w:rsidP="00C57463" w:rsidR="00C57463" w:rsidRPr="00C57463">
      <w:pPr>
        <w:keepNext/>
        <w:spacing w:after="0"/>
        <w:jc w:val="center"/>
        <w:outlineLvl w:val="0"/>
        <w:rPr>
          <w:rFonts w:cs="Times New Roman" w:eastAsia="Arial Unicode MS"/>
          <w:lang w:eastAsia="hr-HR"/>
        </w:rPr>
      </w:pPr>
      <w:r w:rsidRPr="00C57463">
        <w:rPr>
          <w:rFonts w:cs="Times New Roman" w:eastAsia="Arial Unicode MS"/>
          <w:lang w:eastAsia="hr-HR"/>
        </w:rPr>
        <w:t>Obrazloženje</w:t>
      </w:r>
    </w:p>
    <w:p w:rsidRDefault="00C57463" w:rsidP="00C57463" w:rsidR="00C57463" w:rsidRPr="00C57463">
      <w:pPr>
        <w:spacing w:after="0"/>
        <w:jc w:val="both"/>
        <w:rPr>
          <w:rFonts w:cs="Times New Roman" w:eastAsia="Times New Roman"/>
          <w:lang w:eastAsia="hr-HR"/>
        </w:rPr>
      </w:pPr>
    </w:p>
    <w:p w:rsidRDefault="00C57463" w:rsidP="00C57463" w:rsidR="00C57463" w:rsidRPr="00C57463">
      <w:pPr>
        <w:spacing w:after="0"/>
        <w:ind w:firstLine="720"/>
        <w:jc w:val="both"/>
        <w:rPr>
          <w:rFonts w:cs="Times New Roman" w:eastAsia="Times New Roman"/>
          <w:lang w:eastAsia="hr-HR"/>
        </w:rPr>
      </w:pPr>
      <w:r w:rsidRPr="00C57463">
        <w:rPr>
          <w:rFonts w:cs="Times New Roman" w:eastAsia="Times New Roman"/>
          <w:b/>
          <w:lang w:eastAsia="hr-HR"/>
        </w:rPr>
        <w:t>1.</w:t>
      </w:r>
      <w:r w:rsidRPr="00C57463">
        <w:rPr>
          <w:rFonts w:cs="Times New Roman" w:eastAsia="Times New Roman"/>
          <w:lang w:eastAsia="hr-HR"/>
        </w:rPr>
        <w:t xml:space="preserve">  Rješenjem ovog Suda od 19. lipnja 2013, broj: 14. St-230/2012, otvoren je stečajni postupak nad trgovačkim društvom: DID, d.o.o., u stečaju, </w:t>
      </w:r>
      <w:proofErr w:type="spellStart"/>
      <w:r w:rsidRPr="00C57463">
        <w:rPr>
          <w:rFonts w:cs="Times New Roman" w:eastAsia="Times New Roman"/>
          <w:lang w:eastAsia="hr-HR"/>
        </w:rPr>
        <w:t>Zmijavci</w:t>
      </w:r>
      <w:proofErr w:type="spellEnd"/>
      <w:r w:rsidRPr="00C57463">
        <w:rPr>
          <w:rFonts w:cs="Times New Roman" w:eastAsia="Times New Roman"/>
          <w:lang w:eastAsia="hr-HR"/>
        </w:rPr>
        <w:t xml:space="preserve"> – </w:t>
      </w:r>
      <w:proofErr w:type="spellStart"/>
      <w:r w:rsidRPr="00C57463">
        <w:rPr>
          <w:rFonts w:cs="Times New Roman" w:eastAsia="Times New Roman"/>
          <w:lang w:eastAsia="hr-HR"/>
        </w:rPr>
        <w:t>Bublin</w:t>
      </w:r>
      <w:proofErr w:type="spellEnd"/>
      <w:r w:rsidRPr="00C57463">
        <w:rPr>
          <w:rFonts w:cs="Times New Roman" w:eastAsia="Times New Roman"/>
          <w:lang w:eastAsia="hr-HR"/>
        </w:rPr>
        <w:t xml:space="preserve">., OIB: 33149046227, kao stečajnim Dužnikom (dalje: Dužnik, stečajni Dužnik). </w:t>
      </w:r>
    </w:p>
    <w:p w:rsidRDefault="00C57463" w:rsidP="00C57463" w:rsidR="00C57463">
      <w:pPr>
        <w:spacing w:after="0"/>
        <w:jc w:val="both"/>
        <w:rPr>
          <w:rFonts w:cs="Times New Roman" w:eastAsia="Times New Roman"/>
          <w:szCs w:val="20"/>
          <w:lang w:eastAsia="hr-HR" w:val="en-AU"/>
        </w:rPr>
      </w:pPr>
      <w:r w:rsidRPr="00C57463">
        <w:rPr>
          <w:rFonts w:cs="Times New Roman" w:eastAsia="Times New Roman"/>
          <w:szCs w:val="20"/>
          <w:lang w:eastAsia="hr-HR" w:val="en-AU"/>
        </w:rPr>
        <w:t xml:space="preserve">            </w:t>
      </w:r>
      <w:r w:rsidRPr="00C57463">
        <w:rPr>
          <w:rFonts w:cs="Times New Roman" w:eastAsia="Times New Roman"/>
          <w:b/>
          <w:szCs w:val="20"/>
          <w:lang w:eastAsia="hr-HR" w:val="en-AU"/>
        </w:rPr>
        <w:t>2.</w:t>
      </w:r>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Nakon</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što</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su</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vjerovnici</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prijavili</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tražbine</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iste</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su</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tražbine</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ispitane</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na</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Ispitnim</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ročištima</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održanim</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kod</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ovog</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Suda</w:t>
      </w:r>
      <w:proofErr w:type="spellEnd"/>
      <w:r w:rsidRPr="00C57463">
        <w:rPr>
          <w:rFonts w:cs="Times New Roman" w:eastAsia="Times New Roman"/>
          <w:szCs w:val="20"/>
          <w:lang w:eastAsia="hr-HR" w:val="en-AU"/>
        </w:rPr>
        <w:t xml:space="preserve"> 12. </w:t>
      </w:r>
      <w:proofErr w:type="spellStart"/>
      <w:r w:rsidRPr="00C57463">
        <w:rPr>
          <w:rFonts w:cs="Times New Roman" w:eastAsia="Times New Roman"/>
          <w:szCs w:val="20"/>
          <w:lang w:eastAsia="hr-HR" w:val="en-AU"/>
        </w:rPr>
        <w:t>rujna</w:t>
      </w:r>
      <w:proofErr w:type="spellEnd"/>
      <w:r w:rsidRPr="00C57463">
        <w:rPr>
          <w:rFonts w:cs="Times New Roman" w:eastAsia="Times New Roman"/>
          <w:szCs w:val="20"/>
          <w:lang w:eastAsia="hr-HR" w:val="en-AU"/>
        </w:rPr>
        <w:t xml:space="preserve"> 2013. </w:t>
      </w:r>
      <w:proofErr w:type="spellStart"/>
      <w:r w:rsidRPr="00C57463">
        <w:rPr>
          <w:rFonts w:cs="Times New Roman" w:eastAsia="Times New Roman"/>
          <w:szCs w:val="20"/>
          <w:lang w:eastAsia="hr-HR" w:val="en-AU"/>
        </w:rPr>
        <w:t>i</w:t>
      </w:r>
      <w:proofErr w:type="spellEnd"/>
      <w:r w:rsidRPr="00C57463">
        <w:rPr>
          <w:rFonts w:cs="Times New Roman" w:eastAsia="Times New Roman"/>
          <w:szCs w:val="20"/>
          <w:lang w:eastAsia="hr-HR" w:val="en-AU"/>
        </w:rPr>
        <w:t xml:space="preserve"> 25. </w:t>
      </w:r>
      <w:proofErr w:type="spellStart"/>
      <w:r w:rsidRPr="00C57463">
        <w:rPr>
          <w:rFonts w:cs="Times New Roman" w:eastAsia="Times New Roman"/>
          <w:szCs w:val="20"/>
          <w:lang w:eastAsia="hr-HR" w:val="en-AU"/>
        </w:rPr>
        <w:t>studenog</w:t>
      </w:r>
      <w:proofErr w:type="spellEnd"/>
      <w:r w:rsidRPr="00C57463">
        <w:rPr>
          <w:rFonts w:cs="Times New Roman" w:eastAsia="Times New Roman"/>
          <w:szCs w:val="20"/>
          <w:lang w:eastAsia="hr-HR" w:val="en-AU"/>
        </w:rPr>
        <w:t xml:space="preserve"> 2014. </w:t>
      </w:r>
      <w:proofErr w:type="spellStart"/>
      <w:r w:rsidRPr="00C57463">
        <w:rPr>
          <w:rFonts w:cs="Times New Roman" w:eastAsia="Times New Roman"/>
          <w:szCs w:val="20"/>
          <w:lang w:eastAsia="hr-HR" w:val="en-AU"/>
        </w:rPr>
        <w:t>i</w:t>
      </w:r>
      <w:proofErr w:type="spellEnd"/>
      <w:r w:rsidRPr="00C57463">
        <w:rPr>
          <w:rFonts w:cs="Times New Roman" w:eastAsia="Times New Roman"/>
          <w:szCs w:val="20"/>
          <w:lang w:eastAsia="hr-HR" w:val="en-AU"/>
        </w:rPr>
        <w:t xml:space="preserve"> o </w:t>
      </w:r>
      <w:proofErr w:type="spellStart"/>
      <w:r w:rsidRPr="00C57463">
        <w:rPr>
          <w:rFonts w:cs="Times New Roman" w:eastAsia="Times New Roman"/>
          <w:szCs w:val="20"/>
          <w:lang w:eastAsia="hr-HR" w:val="en-AU"/>
        </w:rPr>
        <w:t>kojim</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ispitanim</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tražbinama</w:t>
      </w:r>
      <w:proofErr w:type="spellEnd"/>
      <w:r w:rsidRPr="00C57463">
        <w:rPr>
          <w:rFonts w:cs="Times New Roman" w:eastAsia="Times New Roman"/>
          <w:szCs w:val="20"/>
          <w:lang w:eastAsia="hr-HR" w:val="en-AU"/>
        </w:rPr>
        <w:t xml:space="preserve"> je </w:t>
      </w:r>
      <w:proofErr w:type="spellStart"/>
      <w:r w:rsidRPr="00C57463">
        <w:rPr>
          <w:rFonts w:cs="Times New Roman" w:eastAsia="Times New Roman"/>
          <w:szCs w:val="20"/>
          <w:lang w:eastAsia="hr-HR" w:val="en-AU"/>
        </w:rPr>
        <w:t>Sud</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odlučio</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Rješenjima</w:t>
      </w:r>
      <w:proofErr w:type="spellEnd"/>
      <w:r w:rsidRPr="00C57463">
        <w:rPr>
          <w:rFonts w:cs="Times New Roman" w:eastAsia="Times New Roman"/>
          <w:szCs w:val="20"/>
          <w:lang w:eastAsia="hr-HR" w:val="en-AU"/>
        </w:rPr>
        <w:t xml:space="preserve"> (o </w:t>
      </w:r>
      <w:proofErr w:type="spellStart"/>
      <w:r w:rsidRPr="00C57463">
        <w:rPr>
          <w:rFonts w:cs="Times New Roman" w:eastAsia="Times New Roman"/>
          <w:szCs w:val="20"/>
          <w:lang w:eastAsia="hr-HR" w:val="en-AU"/>
        </w:rPr>
        <w:t>utvrđenim</w:t>
      </w:r>
      <w:proofErr w:type="spellEnd"/>
      <w:r w:rsidRPr="00C57463">
        <w:rPr>
          <w:rFonts w:cs="Times New Roman" w:eastAsia="Times New Roman"/>
          <w:szCs w:val="20"/>
          <w:lang w:eastAsia="hr-HR" w:val="en-AU"/>
        </w:rPr>
        <w:t>/</w:t>
      </w:r>
      <w:proofErr w:type="spellStart"/>
      <w:r w:rsidRPr="00C57463">
        <w:rPr>
          <w:rFonts w:cs="Times New Roman" w:eastAsia="Times New Roman"/>
          <w:szCs w:val="20"/>
          <w:lang w:eastAsia="hr-HR" w:val="en-AU"/>
        </w:rPr>
        <w:t>osporenim</w:t>
      </w:r>
      <w:proofErr w:type="spellEnd"/>
      <w:r w:rsidRPr="00C57463">
        <w:rPr>
          <w:rFonts w:cs="Times New Roman" w:eastAsia="Times New Roman"/>
          <w:szCs w:val="20"/>
          <w:lang w:eastAsia="hr-HR" w:val="en-AU"/>
        </w:rPr>
        <w:t xml:space="preserve"> </w:t>
      </w:r>
      <w:proofErr w:type="spellStart"/>
      <w:r w:rsidRPr="00C57463">
        <w:rPr>
          <w:rFonts w:cs="Times New Roman" w:eastAsia="Times New Roman"/>
          <w:szCs w:val="20"/>
          <w:lang w:eastAsia="hr-HR" w:val="en-AU"/>
        </w:rPr>
        <w:t>tražbinama</w:t>
      </w:r>
      <w:proofErr w:type="spellEnd"/>
      <w:r w:rsidRPr="00C57463">
        <w:rPr>
          <w:rFonts w:cs="Times New Roman" w:eastAsia="Times New Roman"/>
          <w:szCs w:val="20"/>
          <w:lang w:eastAsia="hr-HR" w:val="en-AU"/>
        </w:rPr>
        <w:t xml:space="preserve">) od 25. </w:t>
      </w:r>
      <w:proofErr w:type="spellStart"/>
      <w:r w:rsidRPr="00C57463">
        <w:rPr>
          <w:rFonts w:cs="Times New Roman" w:eastAsia="Times New Roman"/>
          <w:szCs w:val="20"/>
          <w:lang w:eastAsia="hr-HR" w:val="en-AU"/>
        </w:rPr>
        <w:t>rujna</w:t>
      </w:r>
      <w:proofErr w:type="spellEnd"/>
      <w:r w:rsidRPr="00C57463">
        <w:rPr>
          <w:rFonts w:cs="Times New Roman" w:eastAsia="Times New Roman"/>
          <w:szCs w:val="20"/>
          <w:lang w:eastAsia="hr-HR" w:val="en-AU"/>
        </w:rPr>
        <w:t xml:space="preserve"> 2013. </w:t>
      </w:r>
      <w:proofErr w:type="spellStart"/>
      <w:r w:rsidRPr="00C57463">
        <w:rPr>
          <w:rFonts w:cs="Times New Roman" w:eastAsia="Times New Roman"/>
          <w:szCs w:val="20"/>
          <w:lang w:eastAsia="hr-HR" w:val="en-AU"/>
        </w:rPr>
        <w:t>i</w:t>
      </w:r>
      <w:proofErr w:type="spellEnd"/>
      <w:r w:rsidRPr="00C57463">
        <w:rPr>
          <w:rFonts w:cs="Times New Roman" w:eastAsia="Times New Roman"/>
          <w:szCs w:val="20"/>
          <w:lang w:eastAsia="hr-HR" w:val="en-AU"/>
        </w:rPr>
        <w:t xml:space="preserve"> 08. </w:t>
      </w:r>
      <w:proofErr w:type="spellStart"/>
      <w:r w:rsidRPr="00C57463">
        <w:rPr>
          <w:rFonts w:cs="Times New Roman" w:eastAsia="Times New Roman"/>
          <w:szCs w:val="20"/>
          <w:lang w:eastAsia="hr-HR" w:val="en-AU"/>
        </w:rPr>
        <w:t>prosinca</w:t>
      </w:r>
      <w:proofErr w:type="spellEnd"/>
      <w:r w:rsidRPr="00C57463">
        <w:rPr>
          <w:rFonts w:cs="Times New Roman" w:eastAsia="Times New Roman"/>
          <w:szCs w:val="20"/>
          <w:lang w:eastAsia="hr-HR" w:val="en-AU"/>
        </w:rPr>
        <w:t xml:space="preserve"> 2014.</w:t>
      </w:r>
    </w:p>
    <w:p w:rsidRDefault="00C57463" w:rsidP="00C57463" w:rsidR="00C57463">
      <w:pPr>
        <w:spacing w:after="0"/>
        <w:jc w:val="both"/>
        <w:rPr>
          <w:rFonts w:cs="Times New Roman" w:eastAsia="Times New Roman"/>
          <w:szCs w:val="20"/>
          <w:lang w:eastAsia="hr-HR" w:val="en-AU"/>
        </w:rPr>
      </w:pPr>
    </w:p>
    <w:p w:rsidRDefault="00C57463" w:rsidP="00C57463" w:rsidR="00C57463">
      <w:pPr>
        <w:spacing w:after="0"/>
        <w:jc w:val="both"/>
        <w:rPr>
          <w:rFonts w:cs="Times New Roman" w:eastAsia="Times New Roman"/>
          <w:szCs w:val="20"/>
          <w:lang w:eastAsia="hr-HR" w:val="en-AU"/>
        </w:rPr>
      </w:pPr>
    </w:p>
    <w:p w:rsidRDefault="00C57463" w:rsidP="00C57463" w:rsidR="00C57463" w:rsidRPr="00C57463">
      <w:pPr>
        <w:spacing w:after="0"/>
        <w:jc w:val="both"/>
        <w:rPr>
          <w:rFonts w:cs="Times New Roman" w:eastAsia="Times New Roman"/>
          <w:szCs w:val="20"/>
          <w:lang w:eastAsia="hr-HR" w:val="en-AU"/>
        </w:rPr>
      </w:pPr>
    </w:p>
    <w:p w:rsidRDefault="00C57463" w:rsidP="00C57463" w:rsidR="00C57463" w:rsidRPr="00C57463">
      <w:pPr>
        <w:spacing w:after="0"/>
        <w:jc w:val="both"/>
        <w:rPr>
          <w:rFonts w:cs="Times New Roman" w:eastAsia="Times New Roman"/>
          <w:szCs w:val="20"/>
          <w:lang w:eastAsia="hr-HR" w:val="en-AU"/>
        </w:rPr>
      </w:pPr>
    </w:p>
    <w:p w:rsidRDefault="00C57463" w:rsidP="00C57463" w:rsidR="00C57463" w:rsidRPr="00C57463">
      <w:pPr>
        <w:spacing w:after="0"/>
        <w:jc w:val="both"/>
        <w:rPr>
          <w:rFonts w:cs="Times New Roman" w:eastAsia="Times New Roman"/>
          <w:szCs w:val="20"/>
          <w:lang w:eastAsia="hr-HR" w:val="en-AU"/>
        </w:rPr>
      </w:pPr>
    </w:p>
    <w:p w:rsidRDefault="00C57463" w:rsidP="00C57463" w:rsidR="00C57463" w:rsidRPr="00C57463">
      <w:pPr>
        <w:spacing w:after="0"/>
        <w:jc w:val="both"/>
        <w:rPr>
          <w:rFonts w:cs="Times New Roman" w:eastAsia="Times New Roman"/>
          <w:szCs w:val="20"/>
          <w:lang w:eastAsia="hr-HR" w:val="en-AU"/>
        </w:rPr>
      </w:pPr>
      <w:r w:rsidRPr="00C57463">
        <w:rPr>
          <w:rFonts w:cs="Times New Roman" w:eastAsia="Times New Roman"/>
          <w:szCs w:val="20"/>
          <w:lang w:eastAsia="hr-HR" w:val="en-AU"/>
        </w:rPr>
        <w:lastRenderedPageBreak/>
        <w:t xml:space="preserve">                                                                          </w:t>
      </w:r>
      <w:r w:rsidRPr="00C57463">
        <w:rPr>
          <w:rFonts w:cs="Times New Roman" w:eastAsia="Times New Roman"/>
          <w:b/>
          <w:szCs w:val="20"/>
          <w:lang w:eastAsia="hr-HR" w:val="en-AU"/>
        </w:rPr>
        <w:t>- 2 -</w:t>
      </w:r>
      <w:r w:rsidRPr="00C57463">
        <w:rPr>
          <w:rFonts w:cs="Times New Roman" w:eastAsia="Times New Roman"/>
          <w:szCs w:val="20"/>
          <w:lang w:eastAsia="hr-HR" w:val="en-AU"/>
        </w:rPr>
        <w:t xml:space="preserve">                        </w:t>
      </w:r>
      <w:r w:rsidRPr="00C57463">
        <w:rPr>
          <w:rFonts w:cs="Times New Roman" w:eastAsia="Times New Roman"/>
          <w:b/>
          <w:szCs w:val="20"/>
          <w:lang w:eastAsia="hr-HR"/>
        </w:rPr>
        <w:t>Broj</w:t>
      </w:r>
      <w:r w:rsidRPr="00C57463">
        <w:rPr>
          <w:rFonts w:cs="Times New Roman" w:eastAsia="Times New Roman"/>
          <w:b/>
          <w:szCs w:val="20"/>
          <w:lang w:eastAsia="hr-HR" w:val="en-AU"/>
        </w:rPr>
        <w:t>:</w:t>
      </w:r>
      <w:r w:rsidRPr="00C57463">
        <w:rPr>
          <w:rFonts w:cs="Times New Roman" w:eastAsia="Times New Roman"/>
          <w:szCs w:val="20"/>
          <w:lang w:eastAsia="hr-HR" w:val="en-AU"/>
        </w:rPr>
        <w:t xml:space="preserve"> </w:t>
      </w:r>
      <w:r w:rsidRPr="00C57463">
        <w:rPr>
          <w:rFonts w:cs="Times New Roman" w:eastAsia="Times New Roman"/>
          <w:b/>
          <w:szCs w:val="20"/>
          <w:lang w:eastAsia="hr-HR" w:val="en-AU"/>
        </w:rPr>
        <w:t xml:space="preserve">14.  </w:t>
      </w:r>
      <w:r w:rsidRPr="00C57463">
        <w:rPr>
          <w:rFonts w:cs="Times New Roman" w:eastAsia="Times New Roman"/>
          <w:b/>
          <w:szCs w:val="20"/>
          <w:lang w:eastAsia="hr-HR"/>
        </w:rPr>
        <w:t>St</w:t>
      </w:r>
      <w:r w:rsidRPr="00C57463">
        <w:rPr>
          <w:rFonts w:cs="Times New Roman" w:eastAsia="Times New Roman"/>
          <w:b/>
          <w:szCs w:val="20"/>
          <w:lang w:eastAsia="hr-HR" w:val="en-AU"/>
        </w:rPr>
        <w:t>-230/2012.</w:t>
      </w:r>
    </w:p>
    <w:p w:rsidRDefault="00C57463" w:rsidP="00C57463" w:rsidR="00C57463" w:rsidRPr="00C57463">
      <w:pPr>
        <w:spacing w:after="0"/>
        <w:jc w:val="both"/>
        <w:rPr>
          <w:rFonts w:cs="Times New Roman" w:eastAsia="Times New Roman"/>
          <w:lang w:eastAsia="hr-HR"/>
        </w:rPr>
      </w:pPr>
    </w:p>
    <w:p w:rsidRDefault="00C57463" w:rsidP="00C57463" w:rsidR="00C57463" w:rsidRPr="00C57463">
      <w:pPr>
        <w:spacing w:after="0"/>
        <w:jc w:val="both"/>
        <w:rPr>
          <w:rFonts w:cs="Times New Roman" w:eastAsia="Times New Roman"/>
          <w:lang w:eastAsia="hr-HR"/>
        </w:rPr>
      </w:pPr>
    </w:p>
    <w:p w:rsidRDefault="00C57463" w:rsidP="00C57463" w:rsidR="00C57463" w:rsidRPr="00C57463">
      <w:pPr>
        <w:spacing w:after="0"/>
        <w:jc w:val="both"/>
        <w:rPr>
          <w:rFonts w:cs="Times New Roman" w:eastAsia="Times New Roman"/>
          <w:szCs w:val="20"/>
          <w:lang w:eastAsia="hr-HR" w:val="en-AU"/>
        </w:rPr>
      </w:pPr>
    </w:p>
    <w:p w:rsidRDefault="00C57463" w:rsidP="00C57463" w:rsidR="00C57463" w:rsidRPr="00C57463">
      <w:pPr>
        <w:tabs>
          <w:tab w:pos="142" w:val="left"/>
        </w:tabs>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3.</w:t>
      </w:r>
      <w:r w:rsidRPr="00C57463">
        <w:rPr>
          <w:rFonts w:cs="Times New Roman" w:eastAsia="Times New Roman"/>
          <w:lang w:eastAsia="hr-HR"/>
        </w:rPr>
        <w:t xml:space="preserve">  Završnim Izvješćem i Završnim računom Stečajnog upravitelja od 10. travnja 2017, koji sadrži Račun prihoda i rashoda Dužnika u stečaju, Stečajni je upravitelj predložio Sudu odrediti mu nagradu koja ga pripada u provođenju ovoga stečajnog postupka kao i naknadu troškova koje je isti imao tijekom trajanja stečajnog postupka. Podneskom od 27. ožujka 2017. je Stečajni upravitelj obrazložio iznos nagrade i naknade troškova. Pri tome je istakao kako je u ovome stečajnom postupku unovčena stečajna masa u iznosu od: 4.397.398,12 kuna, od čega je do 10. listopada 2015. kao dana stupanja na snagu Uredbe o kriterijima i načinu obračuna i plaćanje nagrade stečajnim upraviteljima (</w:t>
      </w:r>
      <w:r w:rsidRPr="00C57463">
        <w:rPr>
          <w:rFonts w:cs="Times New Roman" w:eastAsia="Times New Roman"/>
          <w:i/>
          <w:lang w:eastAsia="hr-HR"/>
        </w:rPr>
        <w:t>Narodne novine</w:t>
      </w:r>
      <w:r w:rsidRPr="00C57463">
        <w:rPr>
          <w:rFonts w:cs="Times New Roman" w:eastAsia="Times New Roman"/>
          <w:lang w:eastAsia="hr-HR"/>
        </w:rPr>
        <w:t xml:space="preserve">, br.: 105/15, dalje: </w:t>
      </w:r>
      <w:r w:rsidRPr="00C57463">
        <w:rPr>
          <w:rFonts w:cs="Times New Roman" w:eastAsia="Times New Roman"/>
          <w:i/>
          <w:lang w:eastAsia="hr-HR"/>
        </w:rPr>
        <w:t>nova</w:t>
      </w:r>
      <w:r w:rsidRPr="00C57463">
        <w:rPr>
          <w:rFonts w:cs="Times New Roman" w:eastAsia="Times New Roman"/>
          <w:lang w:eastAsia="hr-HR"/>
        </w:rPr>
        <w:t xml:space="preserve"> Uredba) unovčena stečajna mase u iznosu od: 652.721,08 kuna pa mu sukladno </w:t>
      </w:r>
      <w:r w:rsidRPr="00C57463">
        <w:rPr>
          <w:rFonts w:cs="Times New Roman" w:eastAsia="Times New Roman"/>
          <w:i/>
          <w:lang w:eastAsia="hr-HR"/>
        </w:rPr>
        <w:t>staroj</w:t>
      </w:r>
      <w:r w:rsidRPr="00C57463">
        <w:rPr>
          <w:rFonts w:cs="Times New Roman" w:eastAsia="Times New Roman"/>
          <w:lang w:eastAsia="hr-HR"/>
        </w:rPr>
        <w:t xml:space="preserve"> Uredbi istog naziva (</w:t>
      </w:r>
      <w:r w:rsidRPr="00C57463">
        <w:rPr>
          <w:rFonts w:cs="Times New Roman" w:eastAsia="Times New Roman"/>
          <w:i/>
          <w:lang w:eastAsia="hr-HR"/>
        </w:rPr>
        <w:t>Narodne novine</w:t>
      </w:r>
      <w:r w:rsidRPr="00C57463">
        <w:rPr>
          <w:rFonts w:cs="Times New Roman" w:eastAsia="Times New Roman"/>
          <w:lang w:eastAsia="hr-HR"/>
        </w:rPr>
        <w:t xml:space="preserve">, br.: 189/03, dalje: </w:t>
      </w:r>
      <w:r w:rsidRPr="00C57463">
        <w:rPr>
          <w:rFonts w:cs="Times New Roman" w:eastAsia="Times New Roman"/>
          <w:i/>
          <w:lang w:eastAsia="hr-HR"/>
        </w:rPr>
        <w:t>stara</w:t>
      </w:r>
      <w:r w:rsidRPr="00C57463">
        <w:rPr>
          <w:rFonts w:cs="Times New Roman" w:eastAsia="Times New Roman"/>
          <w:lang w:eastAsia="hr-HR"/>
        </w:rPr>
        <w:t xml:space="preserve"> Uredba) pripada od 5% do 8% neto od unovčene stečajne mase a isti je predložio odrediti mu iznos od 5% od unovčene stečajne mase a to je iznos od: 32.636,05 kuna neto (bruto to iznosi: 49.269,40 kuna). Preostali iznos unovčene stečajne mase od: 3.744.677,04 kune je unovčen nakon stupanja na snagu </w:t>
      </w:r>
      <w:r w:rsidRPr="00C57463">
        <w:rPr>
          <w:rFonts w:cs="Times New Roman" w:eastAsia="Times New Roman"/>
          <w:i/>
          <w:lang w:eastAsia="hr-HR"/>
        </w:rPr>
        <w:t>nove</w:t>
      </w:r>
      <w:r w:rsidRPr="00C57463">
        <w:rPr>
          <w:rFonts w:cs="Times New Roman" w:eastAsia="Times New Roman"/>
          <w:lang w:eastAsia="hr-HR"/>
        </w:rPr>
        <w:t xml:space="preserve"> Uredbe pa mu sukladno </w:t>
      </w:r>
      <w:r w:rsidRPr="00C57463">
        <w:rPr>
          <w:rFonts w:cs="Times New Roman" w:eastAsia="Times New Roman"/>
          <w:i/>
          <w:lang w:eastAsia="hr-HR"/>
        </w:rPr>
        <w:t>novoj</w:t>
      </w:r>
      <w:r w:rsidRPr="00C57463">
        <w:rPr>
          <w:rFonts w:cs="Times New Roman" w:eastAsia="Times New Roman"/>
          <w:lang w:eastAsia="hr-HR"/>
        </w:rPr>
        <w:t xml:space="preserve"> Uredbi pripada bruto iznos od: 292.127,39 kuna (postotci od unovčene stečajne mase sukladno novoj Uredbi). Sud je prijedlog prihvatio i riješio kao u izrijeci ovog Rješenja zbog niže navedenih razloga.</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4.</w:t>
      </w:r>
      <w:r w:rsidRPr="00C57463">
        <w:rPr>
          <w:rFonts w:cs="Times New Roman" w:eastAsia="Times New Roman"/>
          <w:lang w:eastAsia="hr-HR"/>
        </w:rPr>
        <w:t xml:space="preserve"> Naime, člankom 94. u vezi sa člankom 441, </w:t>
      </w:r>
      <w:r w:rsidRPr="00C57463">
        <w:rPr>
          <w:rFonts w:cs="Times New Roman" w:eastAsia="Times New Roman"/>
          <w:i/>
          <w:lang w:eastAsia="hr-HR"/>
        </w:rPr>
        <w:t>novoga</w:t>
      </w:r>
      <w:r w:rsidRPr="00C57463">
        <w:rPr>
          <w:rFonts w:cs="Times New Roman" w:eastAsia="Times New Roman"/>
          <w:lang w:eastAsia="hr-HR"/>
        </w:rPr>
        <w:t xml:space="preserve"> 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C57463" w:rsidP="00C57463" w:rsidR="00C57463" w:rsidRPr="00C57463">
      <w:pPr>
        <w:spacing w:after="0"/>
        <w:jc w:val="both"/>
        <w:rPr>
          <w:rFonts w:cs="Times New Roman" w:eastAsia="Times New Roman"/>
          <w:i/>
          <w:lang w:eastAsia="hr-HR"/>
        </w:rPr>
      </w:pPr>
      <w:r w:rsidRPr="00C57463">
        <w:rPr>
          <w:rFonts w:cs="Times New Roman" w:eastAsia="Times New Roman"/>
          <w:lang w:eastAsia="hr-HR"/>
        </w:rPr>
        <w:t xml:space="preserve">             </w:t>
      </w:r>
      <w:r w:rsidRPr="00C57463">
        <w:rPr>
          <w:rFonts w:cs="Times New Roman" w:eastAsia="Times New Roman"/>
          <w:b/>
          <w:lang w:eastAsia="hr-HR"/>
        </w:rPr>
        <w:t>5.</w:t>
      </w:r>
      <w:r w:rsidRPr="00C57463">
        <w:rPr>
          <w:rFonts w:cs="Times New Roman" w:eastAsia="Times New Roman"/>
          <w:lang w:eastAsia="hr-HR"/>
        </w:rPr>
        <w:t xml:space="preserve"> Iste su ili slične te odredbe sadržane i u </w:t>
      </w:r>
      <w:r w:rsidRPr="00C57463">
        <w:rPr>
          <w:rFonts w:cs="Times New Roman" w:eastAsia="Times New Roman"/>
          <w:i/>
          <w:lang w:eastAsia="hr-HR"/>
        </w:rPr>
        <w:t>staroj</w:t>
      </w:r>
      <w:r w:rsidRPr="00C57463">
        <w:rPr>
          <w:rFonts w:cs="Times New Roman" w:eastAsia="Times New Roman"/>
          <w:lang w:eastAsia="hr-HR"/>
        </w:rPr>
        <w:t xml:space="preserve"> i u </w:t>
      </w:r>
      <w:r w:rsidRPr="00C57463">
        <w:rPr>
          <w:rFonts w:cs="Times New Roman" w:eastAsia="Times New Roman"/>
          <w:i/>
          <w:lang w:eastAsia="hr-HR"/>
        </w:rPr>
        <w:t>novoj</w:t>
      </w:r>
      <w:r w:rsidRPr="00C57463">
        <w:rPr>
          <w:rFonts w:cs="Times New Roman" w:eastAsia="Times New Roman"/>
          <w:lang w:eastAsia="hr-HR"/>
        </w:rPr>
        <w:t xml:space="preserve"> Uredbi. Člankom 16, stavkom 2. i 3, </w:t>
      </w:r>
      <w:r w:rsidRPr="00C57463">
        <w:rPr>
          <w:rFonts w:cs="Times New Roman" w:eastAsia="Times New Roman"/>
          <w:i/>
          <w:lang w:eastAsia="hr-HR"/>
        </w:rPr>
        <w:t>nove</w:t>
      </w:r>
      <w:r w:rsidRPr="00C57463">
        <w:rPr>
          <w:rFonts w:cs="Times New Roman" w:eastAsia="Times New Roman"/>
          <w:lang w:eastAsia="hr-HR"/>
        </w:rPr>
        <w:t xml:space="preserve"> Uredbe je propisano:</w:t>
      </w:r>
      <w:r w:rsidRPr="00C57463">
        <w:rPr>
          <w:rFonts w:cs="Times New Roman" w:eastAsia="Times New Roman"/>
          <w:color w:val="666666"/>
          <w:lang w:eastAsia="hr-HR"/>
        </w:rPr>
        <w:t xml:space="preserve"> </w:t>
      </w:r>
      <w:r w:rsidRPr="00C57463">
        <w:rPr>
          <w:rFonts w:cs="Times New Roman" w:eastAsia="Times New Roman"/>
          <w:i/>
          <w:lang w:eastAsia="hr-HR"/>
        </w:rPr>
        <w:t>(2)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(3) Za poslove obavljene nakon stupanja na snagu ove Uredbe, nagrada će se odrediti po njenim pravilima, vodeći računa o postotku namirenja iz stavka 2. ovoga članka.</w:t>
      </w: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rPr>
        <w:t xml:space="preserve">             </w:t>
      </w:r>
      <w:r w:rsidRPr="00C57463">
        <w:rPr>
          <w:rFonts w:cs="Times New Roman" w:eastAsia="Times New Roman"/>
          <w:b/>
          <w:lang w:eastAsia="hr-HR"/>
        </w:rPr>
        <w:t>6.</w:t>
      </w:r>
      <w:r w:rsidRPr="00C57463">
        <w:rPr>
          <w:rFonts w:cs="Times New Roman" w:eastAsia="Times New Roman"/>
          <w:lang w:eastAsia="hr-HR"/>
        </w:rPr>
        <w:t xml:space="preserve"> Uredbama je postavljena tablica za izračun nagrade stečajnog upravitelja. Prema </w:t>
      </w:r>
      <w:r w:rsidRPr="00C57463">
        <w:rPr>
          <w:rFonts w:cs="Times New Roman" w:eastAsia="Times New Roman"/>
          <w:i/>
          <w:lang w:eastAsia="hr-HR"/>
        </w:rPr>
        <w:t>staroj</w:t>
      </w:r>
      <w:r w:rsidRPr="00C57463">
        <w:rPr>
          <w:rFonts w:cs="Times New Roman" w:eastAsia="Times New Roman"/>
          <w:lang w:eastAsia="hr-HR"/>
        </w:rPr>
        <w:t xml:space="preserve"> Uredbi, ako je vrijednost  unovčene stečajne mase od: 500.000,00 kuna do: 2.000.000,00 kuna, tada stečajni upravitelj ima pravo na nagradu u visini od 5% do 8% od unovčene stečajne mase unovčene do stupanja na snagu </w:t>
      </w:r>
      <w:r w:rsidRPr="00C57463">
        <w:rPr>
          <w:rFonts w:cs="Times New Roman" w:eastAsia="Times New Roman"/>
          <w:i/>
          <w:lang w:eastAsia="hr-HR"/>
        </w:rPr>
        <w:t>nove</w:t>
      </w:r>
      <w:r w:rsidRPr="00C57463">
        <w:rPr>
          <w:rFonts w:cs="Times New Roman" w:eastAsia="Times New Roman"/>
          <w:lang w:eastAsia="hr-HR"/>
        </w:rPr>
        <w:t xml:space="preserve"> Uredbe. </w:t>
      </w:r>
      <w:r w:rsidRPr="00C57463">
        <w:rPr>
          <w:rFonts w:cs="Times New Roman" w:eastAsia="Times New Roman"/>
          <w:lang w:eastAsia="hr-HR" w:val="fr-FR"/>
        </w:rPr>
        <w:t xml:space="preserve">Ovako određena nagrada određuje se u netto iznosu, kako je to propisano člankom 19, </w:t>
      </w:r>
      <w:r w:rsidRPr="00C57463">
        <w:rPr>
          <w:rFonts w:cs="Times New Roman" w:eastAsia="Times New Roman"/>
          <w:i/>
          <w:lang w:eastAsia="hr-HR" w:val="fr-FR"/>
        </w:rPr>
        <w:t>stare</w:t>
      </w:r>
      <w:r w:rsidRPr="00C57463">
        <w:rPr>
          <w:rFonts w:cs="Times New Roman" w:eastAsia="Times New Roman"/>
          <w:lang w:eastAsia="hr-HR" w:val="fr-FR"/>
        </w:rPr>
        <w:t xml:space="preserve"> Uredbe. Sukladno tome je Stečajni upravitelj i predložio a Sud prihvatio odrediti istome nagradu u visini od 32.636,05 kuna neto a to je upravo 5% od unovčene stečajne mase, koja je unovčena do stupanja na snagu </w:t>
      </w:r>
      <w:r w:rsidRPr="00C57463">
        <w:rPr>
          <w:rFonts w:cs="Times New Roman" w:eastAsia="Times New Roman"/>
          <w:i/>
          <w:lang w:eastAsia="hr-HR" w:val="fr-FR"/>
        </w:rPr>
        <w:t>nove</w:t>
      </w:r>
      <w:r w:rsidRPr="00C57463">
        <w:rPr>
          <w:rFonts w:cs="Times New Roman" w:eastAsia="Times New Roman"/>
          <w:lang w:eastAsia="hr-HR" w:val="fr-FR"/>
        </w:rPr>
        <w:t xml:space="preserve"> Uredbe u iznosu od: 652.721,08 kuna.  </w:t>
      </w:r>
    </w:p>
    <w:p w:rsidRDefault="00C57463" w:rsidP="00C57463" w:rsidR="00C57463">
      <w:pPr>
        <w:spacing w:after="0"/>
        <w:jc w:val="both"/>
        <w:rPr>
          <w:rFonts w:cs="Times New Roman" w:eastAsia="Times New Roman"/>
          <w:lang w:eastAsia="hr-HR"/>
        </w:rPr>
      </w:pPr>
    </w:p>
    <w:p w:rsidRDefault="00C57463" w:rsidP="00C57463" w:rsidR="00C57463">
      <w:pPr>
        <w:spacing w:after="0"/>
        <w:jc w:val="both"/>
        <w:rPr>
          <w:rFonts w:cs="Times New Roman" w:eastAsia="Times New Roman"/>
          <w:lang w:eastAsia="hr-HR"/>
        </w:rPr>
      </w:pPr>
    </w:p>
    <w:p w:rsidRDefault="00C57463" w:rsidP="00C57463" w:rsidR="00C57463">
      <w:pPr>
        <w:spacing w:after="0"/>
        <w:jc w:val="both"/>
        <w:rPr>
          <w:rFonts w:cs="Times New Roman" w:eastAsia="Times New Roman"/>
          <w:lang w:eastAsia="hr-HR"/>
        </w:rPr>
      </w:pPr>
    </w:p>
    <w:p w:rsidRDefault="00C57463" w:rsidP="00C57463" w:rsidR="00C57463">
      <w:pPr>
        <w:spacing w:after="0"/>
        <w:jc w:val="both"/>
        <w:rPr>
          <w:rFonts w:cs="Times New Roman" w:eastAsia="Times New Roman"/>
          <w:lang w:eastAsia="hr-HR"/>
        </w:rPr>
      </w:pPr>
    </w:p>
    <w:p w:rsidRDefault="00C57463" w:rsidP="00C57463" w:rsidR="00C57463" w:rsidRPr="00C57463">
      <w:pPr>
        <w:spacing w:after="0"/>
        <w:jc w:val="both"/>
        <w:rPr>
          <w:rFonts w:cs="Times New Roman" w:eastAsia="Times New Roman"/>
          <w:lang w:eastAsia="hr-HR"/>
        </w:rPr>
      </w:pP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jc w:val="both"/>
        <w:rPr>
          <w:rFonts w:cs="Times New Roman" w:eastAsia="Times New Roman"/>
          <w:szCs w:val="20"/>
          <w:lang w:eastAsia="hr-HR" w:val="en-AU"/>
        </w:rPr>
      </w:pPr>
      <w:r w:rsidRPr="00C57463">
        <w:rPr>
          <w:rFonts w:cs="Times New Roman" w:eastAsia="Times New Roman"/>
          <w:szCs w:val="20"/>
          <w:lang w:eastAsia="hr-HR" w:val="en-AU"/>
        </w:rPr>
        <w:t xml:space="preserve">                                                                          </w:t>
      </w:r>
      <w:r w:rsidRPr="00C57463">
        <w:rPr>
          <w:rFonts w:cs="Times New Roman" w:eastAsia="Times New Roman"/>
          <w:b/>
          <w:szCs w:val="20"/>
          <w:lang w:eastAsia="hr-HR" w:val="en-AU"/>
        </w:rPr>
        <w:t>- 3 -</w:t>
      </w:r>
      <w:r w:rsidRPr="00C57463">
        <w:rPr>
          <w:rFonts w:cs="Times New Roman" w:eastAsia="Times New Roman"/>
          <w:szCs w:val="20"/>
          <w:lang w:eastAsia="hr-HR" w:val="en-AU"/>
        </w:rPr>
        <w:t xml:space="preserve">                        </w:t>
      </w:r>
      <w:r w:rsidRPr="00C57463">
        <w:rPr>
          <w:rFonts w:cs="Times New Roman" w:eastAsia="Times New Roman"/>
          <w:b/>
          <w:szCs w:val="20"/>
          <w:lang w:eastAsia="hr-HR"/>
        </w:rPr>
        <w:t>Broj</w:t>
      </w:r>
      <w:r w:rsidRPr="00C57463">
        <w:rPr>
          <w:rFonts w:cs="Times New Roman" w:eastAsia="Times New Roman"/>
          <w:b/>
          <w:szCs w:val="20"/>
          <w:lang w:eastAsia="hr-HR" w:val="en-AU"/>
        </w:rPr>
        <w:t>:</w:t>
      </w:r>
      <w:r w:rsidRPr="00C57463">
        <w:rPr>
          <w:rFonts w:cs="Times New Roman" w:eastAsia="Times New Roman"/>
          <w:szCs w:val="20"/>
          <w:lang w:eastAsia="hr-HR" w:val="en-AU"/>
        </w:rPr>
        <w:t xml:space="preserve"> </w:t>
      </w:r>
      <w:r w:rsidRPr="00C57463">
        <w:rPr>
          <w:rFonts w:cs="Times New Roman" w:eastAsia="Times New Roman"/>
          <w:b/>
          <w:szCs w:val="20"/>
          <w:lang w:eastAsia="hr-HR" w:val="en-AU"/>
        </w:rPr>
        <w:t xml:space="preserve">14.  </w:t>
      </w:r>
      <w:r w:rsidRPr="00C57463">
        <w:rPr>
          <w:rFonts w:cs="Times New Roman" w:eastAsia="Times New Roman"/>
          <w:b/>
          <w:szCs w:val="20"/>
          <w:lang w:eastAsia="hr-HR"/>
        </w:rPr>
        <w:t>St</w:t>
      </w:r>
      <w:r w:rsidRPr="00C57463">
        <w:rPr>
          <w:rFonts w:cs="Times New Roman" w:eastAsia="Times New Roman"/>
          <w:b/>
          <w:szCs w:val="20"/>
          <w:lang w:eastAsia="hr-HR" w:val="en-AU"/>
        </w:rPr>
        <w:t>-230/2012.</w:t>
      </w: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rPr>
        <w:t xml:space="preserve">             </w:t>
      </w:r>
      <w:r w:rsidRPr="00C57463">
        <w:rPr>
          <w:rFonts w:cs="Times New Roman" w:eastAsia="Times New Roman"/>
          <w:b/>
          <w:lang w:eastAsia="hr-HR"/>
        </w:rPr>
        <w:t>7.</w:t>
      </w:r>
      <w:r w:rsidRPr="00C57463">
        <w:rPr>
          <w:rFonts w:cs="Times New Roman" w:eastAsia="Times New Roman"/>
          <w:lang w:eastAsia="hr-HR"/>
        </w:rPr>
        <w:t xml:space="preserve"> Prema </w:t>
      </w:r>
      <w:r w:rsidRPr="00C57463">
        <w:rPr>
          <w:rFonts w:cs="Times New Roman" w:eastAsia="Times New Roman"/>
          <w:i/>
          <w:lang w:eastAsia="hr-HR"/>
        </w:rPr>
        <w:t>novoj</w:t>
      </w:r>
      <w:r w:rsidRPr="00C57463">
        <w:rPr>
          <w:rFonts w:cs="Times New Roman" w:eastAsia="Times New Roman"/>
          <w:lang w:eastAsia="hr-HR"/>
        </w:rPr>
        <w:t xml:space="preserve"> Uredbi je, člankom 7, također postavljena tablica za izračun nagrade stečajnog upravitelja. Prema istoj Uredbi, ako je vrijednost  unovčene stečajne mase do: 100.000,00 kuna, tada stečajni upravitelj ima pravo na nagradu u visini od 16% od unovčene stečajne mase. Na razliku od 100.000,01 do 300.000,00 kuna stečajni upravitelj ima pravo na nagradu u visini od 12%, na razliku od 300.000,01 do 500.000,00 kuna stečajni upravitelj ima pravo na nagradu u visini od 10%, na razliku od 500.000,01 do 1.000.000,00 kuna stečajni upravitelj ima pravo na nagradu u visini od 8%, na razliku od 1.000.000,01 do 5.000.000,00 kuna stečajni upravitelj ima pravo na nagradu u visini od 7%. </w:t>
      </w:r>
      <w:r w:rsidRPr="00C57463">
        <w:rPr>
          <w:rFonts w:cs="Times New Roman" w:eastAsia="Times New Roman"/>
          <w:lang w:eastAsia="hr-HR" w:val="fr-FR"/>
        </w:rPr>
        <w:t>Ovako određena nagrada određuje se u bruto iznosu, kako je to propisano člankom 15, Uredbe.</w:t>
      </w: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rPr>
        <w:t xml:space="preserve">            </w:t>
      </w:r>
      <w:r w:rsidRPr="00C57463">
        <w:rPr>
          <w:rFonts w:cs="Times New Roman" w:eastAsia="Times New Roman"/>
          <w:b/>
          <w:lang w:eastAsia="hr-HR"/>
        </w:rPr>
        <w:t>8.</w:t>
      </w:r>
      <w:r w:rsidRPr="00C57463">
        <w:rPr>
          <w:rFonts w:cs="Times New Roman" w:eastAsia="Times New Roman"/>
          <w:lang w:eastAsia="hr-HR"/>
        </w:rPr>
        <w:t xml:space="preserve">  </w:t>
      </w:r>
      <w:r w:rsidRPr="00C57463">
        <w:rPr>
          <w:rFonts w:cs="Times New Roman" w:eastAsia="Times New Roman"/>
          <w:lang w:eastAsia="hr-HR" w:val="fr-FR"/>
        </w:rPr>
        <w:t xml:space="preserve">U ovome je stečajnom postupku, nakon stupanja na snagu </w:t>
      </w:r>
      <w:r w:rsidRPr="00C57463">
        <w:rPr>
          <w:rFonts w:cs="Times New Roman" w:eastAsia="Times New Roman"/>
          <w:i/>
          <w:lang w:eastAsia="hr-HR" w:val="fr-FR"/>
        </w:rPr>
        <w:t>nove</w:t>
      </w:r>
      <w:r w:rsidRPr="00C57463">
        <w:rPr>
          <w:rFonts w:cs="Times New Roman" w:eastAsia="Times New Roman"/>
          <w:lang w:eastAsia="hr-HR" w:val="fr-FR"/>
        </w:rPr>
        <w:t xml:space="preserve"> Uredbe, stečajna masa unovčena za iznos od: 3.744.677,04 kune pa sukladno tablici iz članka 7, </w:t>
      </w:r>
      <w:r w:rsidRPr="00C57463">
        <w:rPr>
          <w:rFonts w:cs="Times New Roman" w:eastAsia="Times New Roman"/>
          <w:i/>
          <w:lang w:eastAsia="hr-HR" w:val="fr-FR"/>
        </w:rPr>
        <w:t>nove</w:t>
      </w:r>
      <w:r w:rsidRPr="00C57463">
        <w:rPr>
          <w:rFonts w:cs="Times New Roman" w:eastAsia="Times New Roman"/>
          <w:lang w:eastAsia="hr-HR" w:val="fr-FR"/>
        </w:rPr>
        <w:t xml:space="preserve"> Uredbe, postotak nagrade Stečajnom upravitelju iznosi i pripada ga kako slijedi:</w:t>
      </w:r>
    </w:p>
    <w:p w:rsidRDefault="00C57463" w:rsidP="00C57463" w:rsidR="00C57463" w:rsidRPr="00C57463">
      <w:pPr>
        <w:spacing w:after="0"/>
        <w:jc w:val="both"/>
        <w:rPr>
          <w:rFonts w:cs="Times New Roman" w:eastAsia="Times New Roman"/>
          <w:lang w:eastAsia="hr-HR" w:val="fr-FR"/>
        </w:rPr>
      </w:pP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val="fr-FR"/>
        </w:rPr>
        <w:t>16% od 100.000,00 kuna je:   16.000,00 kuna,</w:t>
      </w: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val="fr-FR"/>
        </w:rPr>
        <w:t>12% od 200.000,00 kuna je:   24.000,00 kuna,</w:t>
      </w: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val="fr-FR"/>
        </w:rPr>
        <w:t>10% od 200.000,00 kuna je:   20.000,00 kuna,</w:t>
      </w: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val="fr-FR"/>
        </w:rPr>
        <w:t>8% od 500.000,00 kuna je:    40.000,00 kuna,</w:t>
      </w: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val="fr-FR"/>
        </w:rPr>
        <w:t>7% od 2.744.677,00 kuna je: 192.127,39 kune.</w:t>
      </w:r>
    </w:p>
    <w:p w:rsidRDefault="00C57463" w:rsidP="00C57463" w:rsidR="00C57463" w:rsidRPr="00C57463">
      <w:pPr>
        <w:spacing w:after="0"/>
        <w:jc w:val="both"/>
        <w:rPr>
          <w:rFonts w:cs="Times New Roman" w:eastAsia="Times New Roman"/>
          <w:lang w:eastAsia="hr-HR" w:val="fr-FR"/>
        </w:rPr>
      </w:pP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val="fr-FR"/>
        </w:rPr>
        <w:t xml:space="preserve">Sveukupan iznos koji po </w:t>
      </w:r>
      <w:r w:rsidRPr="00C57463">
        <w:rPr>
          <w:rFonts w:cs="Times New Roman" w:eastAsia="Times New Roman"/>
          <w:i/>
          <w:lang w:eastAsia="hr-HR" w:val="fr-FR"/>
        </w:rPr>
        <w:t>novoj</w:t>
      </w:r>
      <w:r w:rsidRPr="00C57463">
        <w:rPr>
          <w:rFonts w:cs="Times New Roman" w:eastAsia="Times New Roman"/>
          <w:lang w:eastAsia="hr-HR" w:val="fr-FR"/>
        </w:rPr>
        <w:t xml:space="preserve"> Uredbi pripada Stečajnog upravitelja na ime nagrade je 292.127,39 kuna a to je upravo iznos koji je Stečajni upravitelj i predložio. Zato je Sud i priznao iznos koji je Stečajni upravitelj i predložio. Tome iznosu dodan je još i iznos od : 30.647,84 kune a koji se iznos odnosi na doprinos za zdravstveno osiguranje koji ide na teret poslodavca-stečajnog dužnika kao isplatitelja, kako je to i obrazložio Stečajni upravitelj u prijedlogu izračuna nagrade od 27. ožujka 2017.</w:t>
      </w: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rPr>
        <w:t xml:space="preserve">            </w:t>
      </w:r>
      <w:r w:rsidRPr="00C57463">
        <w:rPr>
          <w:rFonts w:cs="Times New Roman" w:eastAsia="Times New Roman"/>
          <w:b/>
          <w:lang w:eastAsia="hr-HR"/>
        </w:rPr>
        <w:t>9.</w:t>
      </w:r>
      <w:r w:rsidRPr="00C57463">
        <w:rPr>
          <w:rFonts w:cs="Times New Roman" w:eastAsia="Times New Roman"/>
          <w:lang w:eastAsia="hr-HR"/>
        </w:rPr>
        <w:t xml:space="preserve">  </w:t>
      </w:r>
      <w:r w:rsidRPr="00C57463">
        <w:rPr>
          <w:rFonts w:cs="Times New Roman" w:eastAsia="Times New Roman"/>
          <w:lang w:eastAsia="hr-HR" w:val="fr-FR"/>
        </w:rPr>
        <w:t xml:space="preserve">Sukladno navedenome je Stečajni upravitelj i predložio a Sud prihvatio odrediti mu nagradu u visini od unovčene stečajne mase i sukladno </w:t>
      </w:r>
      <w:r w:rsidRPr="00C57463">
        <w:rPr>
          <w:rFonts w:cs="Times New Roman" w:eastAsia="Times New Roman"/>
          <w:i/>
          <w:lang w:eastAsia="hr-HR" w:val="fr-FR"/>
        </w:rPr>
        <w:t>staroj</w:t>
      </w:r>
      <w:r w:rsidRPr="00C57463">
        <w:rPr>
          <w:rFonts w:cs="Times New Roman" w:eastAsia="Times New Roman"/>
          <w:lang w:eastAsia="hr-HR" w:val="fr-FR"/>
        </w:rPr>
        <w:t xml:space="preserve"> i </w:t>
      </w:r>
      <w:r w:rsidRPr="00C57463">
        <w:rPr>
          <w:rFonts w:cs="Times New Roman" w:eastAsia="Times New Roman"/>
          <w:i/>
          <w:lang w:eastAsia="hr-HR" w:val="fr-FR"/>
        </w:rPr>
        <w:t>novoj</w:t>
      </w:r>
      <w:r w:rsidRPr="00C57463">
        <w:rPr>
          <w:rFonts w:cs="Times New Roman" w:eastAsia="Times New Roman"/>
          <w:lang w:eastAsia="hr-HR" w:val="fr-FR"/>
        </w:rPr>
        <w:t xml:space="preserve"> Uredbi  kako je to gore navedeno, ovisno kako je koji iznos stečajne mase unovčen, da li prije ili nakon stupanja na snagu </w:t>
      </w:r>
      <w:r w:rsidRPr="00C57463">
        <w:rPr>
          <w:rFonts w:cs="Times New Roman" w:eastAsia="Times New Roman"/>
          <w:i/>
          <w:lang w:eastAsia="hr-HR" w:val="fr-FR"/>
        </w:rPr>
        <w:t>nove</w:t>
      </w:r>
      <w:r w:rsidRPr="00C57463">
        <w:rPr>
          <w:rFonts w:cs="Times New Roman" w:eastAsia="Times New Roman"/>
          <w:lang w:eastAsia="hr-HR" w:val="fr-FR"/>
        </w:rPr>
        <w:t xml:space="preserve"> Uredbe (10. listopada 2015). </w:t>
      </w:r>
    </w:p>
    <w:p w:rsidRDefault="00C57463" w:rsidP="00C57463" w:rsidR="00C57463" w:rsidRPr="00C57463">
      <w:pPr>
        <w:spacing w:after="0"/>
        <w:jc w:val="both"/>
        <w:rPr>
          <w:rFonts w:cs="Times New Roman" w:eastAsia="Times New Roman"/>
          <w:lang w:eastAsia="hr-HR" w:val="fr-FR"/>
        </w:rPr>
      </w:pPr>
      <w:r w:rsidRPr="00C57463">
        <w:rPr>
          <w:rFonts w:cs="Times New Roman" w:eastAsia="Times New Roman"/>
          <w:lang w:eastAsia="hr-HR"/>
        </w:rPr>
        <w:t xml:space="preserve">             </w:t>
      </w:r>
      <w:r w:rsidRPr="00C57463">
        <w:rPr>
          <w:rFonts w:cs="Times New Roman" w:eastAsia="Times New Roman"/>
          <w:b/>
          <w:lang w:eastAsia="hr-HR"/>
        </w:rPr>
        <w:t>10.</w:t>
      </w:r>
      <w:r w:rsidRPr="00C57463">
        <w:rPr>
          <w:rFonts w:cs="Times New Roman" w:eastAsia="Times New Roman"/>
          <w:lang w:eastAsia="hr-HR"/>
        </w:rPr>
        <w:t xml:space="preserve"> </w:t>
      </w:r>
      <w:r w:rsidRPr="00C57463">
        <w:rPr>
          <w:rFonts w:cs="Times New Roman" w:eastAsia="Times New Roman"/>
          <w:lang w:eastAsia="hr-HR" w:val="fr-FR"/>
        </w:rPr>
        <w:t>Pri tome se ističe kako je Stečajni upravitelj Ivan Grbić na tu dužnost imenovan Rješenjem o otvaranju stečajnog postupka od 19. lipnja 2013, broj: gornji i tu dužnost obnaša sve do sada. Za vrijeme obnašanja dužnosti isti je unovčio svu imovinu Dužnika za iznose gore navedene. Isti je obavio sve radnje vezane za ispitivanje tražbina, sređivanje i vođenje poslovnih knjiga Dužnika, iz unovčene stečajne mase, nakon što su namirena razlučna prava u okvirima ostvarene kupovnine iz objekata razlučnog prava, podmirit će se troškovi stečajnog postupka i ostale obveze stečajne mase a za očekivati je kako će i stečajni vjerovnici prvoga višega isplatnog reda biti namireni u visini od 14,94% od utvrđenih im tražbina u ovome stečajnom postupku, sukladno Završnoj diobi. Sve su to činjenice koje se utvrđuju iz spisa predmeta.</w:t>
      </w:r>
    </w:p>
    <w:p w:rsidRDefault="00C57463" w:rsidP="00C57463" w:rsidR="00C57463">
      <w:pPr>
        <w:spacing w:after="0"/>
        <w:jc w:val="both"/>
        <w:rPr>
          <w:rFonts w:cs="Times New Roman" w:eastAsia="Times New Roman"/>
          <w:lang w:eastAsia="hr-HR" w:val="fr-FR"/>
        </w:rPr>
      </w:pPr>
    </w:p>
    <w:p w:rsidRDefault="00C57463" w:rsidP="00C57463" w:rsidR="00C57463">
      <w:pPr>
        <w:spacing w:after="0"/>
        <w:jc w:val="both"/>
        <w:rPr>
          <w:rFonts w:cs="Times New Roman" w:eastAsia="Times New Roman"/>
          <w:lang w:eastAsia="hr-HR" w:val="fr-FR"/>
        </w:rPr>
      </w:pPr>
    </w:p>
    <w:p w:rsidRDefault="00C57463" w:rsidP="00C57463" w:rsidR="00C57463">
      <w:pPr>
        <w:spacing w:after="0"/>
        <w:jc w:val="both"/>
        <w:rPr>
          <w:rFonts w:cs="Times New Roman" w:eastAsia="Times New Roman"/>
          <w:lang w:eastAsia="hr-HR" w:val="fr-FR"/>
        </w:rPr>
      </w:pPr>
    </w:p>
    <w:p w:rsidRDefault="00C57463" w:rsidP="00C57463" w:rsidR="00C57463">
      <w:pPr>
        <w:spacing w:after="0"/>
        <w:jc w:val="both"/>
        <w:rPr>
          <w:rFonts w:cs="Times New Roman" w:eastAsia="Times New Roman"/>
          <w:lang w:eastAsia="hr-HR" w:val="fr-FR"/>
        </w:rPr>
      </w:pPr>
    </w:p>
    <w:p w:rsidRDefault="00C57463" w:rsidP="00C57463" w:rsidR="00C57463" w:rsidRPr="00C57463">
      <w:pPr>
        <w:spacing w:after="0"/>
        <w:jc w:val="both"/>
        <w:rPr>
          <w:rFonts w:cs="Times New Roman" w:eastAsia="Times New Roman"/>
          <w:lang w:eastAsia="hr-HR" w:val="fr-FR"/>
        </w:rPr>
      </w:pPr>
    </w:p>
    <w:p w:rsidRDefault="00C57463" w:rsidP="00C57463" w:rsidR="00C57463" w:rsidRPr="00C57463">
      <w:pPr>
        <w:spacing w:after="0"/>
        <w:jc w:val="both"/>
        <w:rPr>
          <w:rFonts w:cs="Times New Roman" w:eastAsia="Times New Roman"/>
          <w:lang w:eastAsia="hr-HR" w:val="fr-FR"/>
        </w:rPr>
      </w:pPr>
    </w:p>
    <w:p w:rsidRDefault="00C57463" w:rsidP="00C57463" w:rsidR="00C57463" w:rsidRPr="00C57463">
      <w:pPr>
        <w:spacing w:after="0"/>
        <w:jc w:val="both"/>
        <w:rPr>
          <w:rFonts w:cs="Times New Roman" w:eastAsia="Times New Roman"/>
          <w:szCs w:val="20"/>
          <w:lang w:eastAsia="hr-HR" w:val="en-AU"/>
        </w:rPr>
      </w:pPr>
      <w:r w:rsidRPr="00C57463">
        <w:rPr>
          <w:rFonts w:cs="Times New Roman" w:eastAsia="Times New Roman"/>
          <w:szCs w:val="20"/>
          <w:lang w:eastAsia="hr-HR" w:val="en-AU"/>
        </w:rPr>
        <w:t xml:space="preserve">                                                                          </w:t>
      </w:r>
      <w:r w:rsidRPr="00C57463">
        <w:rPr>
          <w:rFonts w:cs="Times New Roman" w:eastAsia="Times New Roman"/>
          <w:b/>
          <w:szCs w:val="20"/>
          <w:lang w:eastAsia="hr-HR" w:val="en-AU"/>
        </w:rPr>
        <w:t>- 4 -</w:t>
      </w:r>
      <w:r w:rsidRPr="00C57463">
        <w:rPr>
          <w:rFonts w:cs="Times New Roman" w:eastAsia="Times New Roman"/>
          <w:szCs w:val="20"/>
          <w:lang w:eastAsia="hr-HR" w:val="en-AU"/>
        </w:rPr>
        <w:t xml:space="preserve">                        </w:t>
      </w:r>
      <w:r w:rsidRPr="00C57463">
        <w:rPr>
          <w:rFonts w:cs="Times New Roman" w:eastAsia="Times New Roman"/>
          <w:b/>
          <w:szCs w:val="20"/>
          <w:lang w:eastAsia="hr-HR"/>
        </w:rPr>
        <w:t>Broj</w:t>
      </w:r>
      <w:r w:rsidRPr="00C57463">
        <w:rPr>
          <w:rFonts w:cs="Times New Roman" w:eastAsia="Times New Roman"/>
          <w:b/>
          <w:szCs w:val="20"/>
          <w:lang w:eastAsia="hr-HR" w:val="en-AU"/>
        </w:rPr>
        <w:t>:</w:t>
      </w:r>
      <w:r w:rsidRPr="00C57463">
        <w:rPr>
          <w:rFonts w:cs="Times New Roman" w:eastAsia="Times New Roman"/>
          <w:szCs w:val="20"/>
          <w:lang w:eastAsia="hr-HR" w:val="en-AU"/>
        </w:rPr>
        <w:t xml:space="preserve"> </w:t>
      </w:r>
      <w:r w:rsidRPr="00C57463">
        <w:rPr>
          <w:rFonts w:cs="Times New Roman" w:eastAsia="Times New Roman"/>
          <w:b/>
          <w:szCs w:val="20"/>
          <w:lang w:eastAsia="hr-HR" w:val="en-AU"/>
        </w:rPr>
        <w:t xml:space="preserve">14.  </w:t>
      </w:r>
      <w:r w:rsidRPr="00C57463">
        <w:rPr>
          <w:rFonts w:cs="Times New Roman" w:eastAsia="Times New Roman"/>
          <w:b/>
          <w:szCs w:val="20"/>
          <w:lang w:eastAsia="hr-HR"/>
        </w:rPr>
        <w:t>St</w:t>
      </w:r>
      <w:r w:rsidRPr="00C57463">
        <w:rPr>
          <w:rFonts w:cs="Times New Roman" w:eastAsia="Times New Roman"/>
          <w:b/>
          <w:szCs w:val="20"/>
          <w:lang w:eastAsia="hr-HR" w:val="en-AU"/>
        </w:rPr>
        <w:t>-230/2012.</w:t>
      </w:r>
    </w:p>
    <w:p w:rsidRDefault="00C57463" w:rsidP="00C57463" w:rsidR="00C57463" w:rsidRPr="00C57463">
      <w:pPr>
        <w:spacing w:after="0"/>
        <w:jc w:val="both"/>
        <w:rPr>
          <w:rFonts w:cs="Times New Roman" w:eastAsia="Times New Roman"/>
          <w:lang w:eastAsia="hr-HR" w:val="fr-FR"/>
        </w:rPr>
      </w:pPr>
    </w:p>
    <w:p w:rsidRDefault="00C57463" w:rsidP="00C57463" w:rsidR="00C57463" w:rsidRPr="00C57463">
      <w:pPr>
        <w:spacing w:after="0"/>
        <w:jc w:val="both"/>
        <w:rPr>
          <w:rFonts w:cs="Times New Roman" w:eastAsia="Times New Roman"/>
          <w:lang w:eastAsia="hr-HR" w:val="fr-FR"/>
        </w:rPr>
      </w:pPr>
    </w:p>
    <w:p w:rsidRDefault="00C57463" w:rsidP="00C57463" w:rsidR="00C57463" w:rsidRPr="00C57463">
      <w:pPr>
        <w:spacing w:after="0"/>
        <w:jc w:val="both"/>
        <w:rPr>
          <w:rFonts w:cs="Times New Roman" w:eastAsia="Times New Roman"/>
          <w:lang w:eastAsia="hr-HR" w:val="fr-FR"/>
        </w:rPr>
      </w:pP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11.</w:t>
      </w:r>
      <w:r w:rsidRPr="00C57463">
        <w:rPr>
          <w:rFonts w:cs="Times New Roman" w:eastAsia="Times New Roman"/>
          <w:lang w:eastAsia="hr-HR"/>
        </w:rPr>
        <w:t xml:space="preserve"> </w:t>
      </w:r>
      <w:r w:rsidRPr="00C57463">
        <w:rPr>
          <w:rFonts w:cs="Times New Roman" w:eastAsia="Times New Roman"/>
          <w:lang w:eastAsia="hr-HR" w:val="fr-FR"/>
        </w:rPr>
        <w:t xml:space="preserve">Sukladno vrijednosti unovčene stečajne mase i gore navedenim pozitivnim propisima, Stečajnog upravitelja na ime nagrade pripadaju gore navedeni postotci iz </w:t>
      </w:r>
      <w:r w:rsidRPr="00C57463">
        <w:rPr>
          <w:rFonts w:cs="Times New Roman" w:eastAsia="Times New Roman"/>
          <w:i/>
          <w:lang w:eastAsia="hr-HR" w:val="fr-FR"/>
        </w:rPr>
        <w:t>stare</w:t>
      </w:r>
      <w:r w:rsidRPr="00C57463">
        <w:rPr>
          <w:rFonts w:cs="Times New Roman" w:eastAsia="Times New Roman"/>
          <w:lang w:eastAsia="hr-HR" w:val="fr-FR"/>
        </w:rPr>
        <w:t xml:space="preserve"> i </w:t>
      </w:r>
      <w:r w:rsidRPr="00C57463">
        <w:rPr>
          <w:rFonts w:cs="Times New Roman" w:eastAsia="Times New Roman"/>
          <w:i/>
          <w:lang w:eastAsia="hr-HR" w:val="fr-FR"/>
        </w:rPr>
        <w:t>nove</w:t>
      </w:r>
      <w:r w:rsidRPr="00C57463">
        <w:rPr>
          <w:rFonts w:cs="Times New Roman" w:eastAsia="Times New Roman"/>
          <w:lang w:eastAsia="hr-HR" w:val="fr-FR"/>
        </w:rPr>
        <w:t xml:space="preserve"> Uredbe. </w:t>
      </w:r>
      <w:r w:rsidRPr="00C57463">
        <w:rPr>
          <w:rFonts w:cs="Times New Roman" w:eastAsia="Times New Roman"/>
          <w:lang w:eastAsia="hr-HR"/>
        </w:rPr>
        <w:t xml:space="preserve">Zato je Sud i prihvatio prijedlog Stečajnog upravitelja i priznao istome na ime nagrade zatražene iznose gore navedene. Pri svemu tome je Sud imao u vidu i naprijed navedene utvrđene činjenice: dužnost stečajnog upravitelja isti obnaša od otvaranja stečajnog postupka sve do sada. Za vrijeme obnašanja dužnosti isti je unovčio svu imovinu Dužnika, obavljene su sve radnje vezane za ispitivanje tražbina, sređivanje i vođenje poslovnih knjiga Dužnika, bit će podmireni svi troškovi stečajnog postupka i ostale obveze stečajne mase a očekivano dijelom i stečajni vjerovnici prvoga višega isplatnog reda. </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12.</w:t>
      </w:r>
      <w:r w:rsidRPr="00C57463">
        <w:rPr>
          <w:rFonts w:cs="Times New Roman" w:eastAsia="Times New Roman"/>
          <w:lang w:eastAsia="hr-HR"/>
        </w:rPr>
        <w:t xml:space="preserve"> Zbog svega navedenog je Sud ovim Rješenjem i odredio iznos nagrade Stečajnog upravitelja za cijelo razdoblje trajanja ovoga stečajnog postupka u iznosu kako je to i navedeno u izrijeci Rješenja.</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13.</w:t>
      </w:r>
      <w:r w:rsidRPr="00C57463">
        <w:rPr>
          <w:rFonts w:cs="Times New Roman" w:eastAsia="Times New Roman"/>
          <w:lang w:eastAsia="hr-HR"/>
        </w:rPr>
        <w:t xml:space="preserve"> Stečajnom su upravitelju priznati i troškovi koje je isti imao u ovome stečajnom postupku. Pri tome je Sud prihvatio prijedlog Stečajnog upravitelja i priznao istome na ime troškova zatraženi iznos, jer je trošak </w:t>
      </w:r>
      <w:proofErr w:type="spellStart"/>
      <w:r w:rsidRPr="00C57463">
        <w:rPr>
          <w:rFonts w:cs="Times New Roman" w:eastAsia="Times New Roman"/>
          <w:lang w:eastAsia="hr-HR"/>
        </w:rPr>
        <w:t>podkrijepljen</w:t>
      </w:r>
      <w:proofErr w:type="spellEnd"/>
      <w:r w:rsidRPr="00C57463">
        <w:rPr>
          <w:rFonts w:cs="Times New Roman" w:eastAsia="Times New Roman"/>
          <w:lang w:eastAsia="hr-HR"/>
        </w:rPr>
        <w:t xml:space="preserve"> priloženim računima. </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1</w:t>
      </w:r>
      <w:r w:rsidRPr="00C57463">
        <w:rPr>
          <w:rFonts w:cs="Times New Roman" w:eastAsia="Times New Roman"/>
          <w:b/>
          <w:lang w:eastAsia="hr-HR"/>
        </w:rPr>
        <w:t>4.</w:t>
      </w:r>
      <w:r w:rsidRPr="00C57463">
        <w:rPr>
          <w:rFonts w:cs="Times New Roman" w:eastAsia="Times New Roman"/>
          <w:lang w:eastAsia="hr-HR"/>
        </w:rPr>
        <w:t xml:space="preserve"> Kako su Stečajnom upravitelju, tijekom trajanja ovoga stečajnog postupka, isplaćeni na ime predujma nagrade i naknade troškova iznosi pobliže navedeni u izrijeci ovog Rješenja, to su istome još za isplatiti preostali iznosi također navedeni u izrijeci ovog Rješenja, sve navedeno u točki 2, izrijeke Rješenja.</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15.</w:t>
      </w:r>
      <w:r w:rsidRPr="00C57463">
        <w:rPr>
          <w:rFonts w:cs="Times New Roman" w:eastAsia="Times New Roman"/>
          <w:lang w:eastAsia="hr-HR"/>
        </w:rPr>
        <w:t xml:space="preserve"> Točkom 3, izrijeke Rješenja je Stečajni upravitelj ovlašten isplatiti si određene a neisplaćene iznose nagrade i naknade troškova, na sve navedene neto iznose obračunati pripadajuće poreze, prireze i doprinose i iste uplatiti na odgovarajuće račune proračunskih korisnika sve to nakon pravomoćnosti ovog Rješenja.</w:t>
      </w:r>
    </w:p>
    <w:p w:rsidRDefault="00C57463" w:rsidP="00C57463" w:rsidR="00C57463" w:rsidRPr="00C57463">
      <w:pPr>
        <w:spacing w:after="0"/>
        <w:jc w:val="both"/>
        <w:rPr>
          <w:rFonts w:cs="Times New Roman" w:eastAsia="Times New Roman"/>
          <w:lang w:eastAsia="hr-HR"/>
        </w:rPr>
      </w:pPr>
      <w:r w:rsidRPr="00C57463">
        <w:rPr>
          <w:rFonts w:cs="Times New Roman" w:eastAsia="Times New Roman"/>
          <w:lang w:eastAsia="hr-HR"/>
        </w:rPr>
        <w:t xml:space="preserve">             </w:t>
      </w:r>
      <w:r w:rsidRPr="00C57463">
        <w:rPr>
          <w:rFonts w:cs="Times New Roman" w:eastAsia="Times New Roman"/>
          <w:b/>
          <w:lang w:eastAsia="hr-HR"/>
        </w:rPr>
        <w:t>16.</w:t>
      </w:r>
      <w:r w:rsidRPr="00C57463">
        <w:rPr>
          <w:rFonts w:cs="Times New Roman" w:eastAsia="Times New Roman"/>
          <w:lang w:eastAsia="hr-HR"/>
        </w:rPr>
        <w:t xml:space="preserve"> Sukladno svemu navedenom i temeljem navedenih odredaba pozitivnih propisa, riješeno je kao u izrijeci Rješenja.</w:t>
      </w: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jc w:val="center"/>
        <w:rPr>
          <w:rFonts w:cs="Times New Roman" w:eastAsia="Times New Roman"/>
          <w:lang w:eastAsia="hr-HR"/>
        </w:rPr>
      </w:pPr>
      <w:r w:rsidRPr="00C57463">
        <w:rPr>
          <w:rFonts w:cs="Times New Roman" w:eastAsia="Times New Roman"/>
          <w:lang w:eastAsia="hr-HR"/>
        </w:rPr>
        <w:t>U Splitu, 29. svibnja 2017.</w:t>
      </w: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rPr>
          <w:rFonts w:cs="Times New Roman" w:eastAsia="Times New Roman"/>
          <w:lang w:eastAsia="hr-HR"/>
        </w:rPr>
      </w:pPr>
      <w:r w:rsidRPr="00C57463">
        <w:rPr>
          <w:rFonts w:cs="Times New Roman" w:eastAsia="Times New Roman"/>
          <w:lang w:eastAsia="hr-HR"/>
        </w:rPr>
        <w:t xml:space="preserve">                                                                                                           STEČAJNI SUDAC:</w:t>
      </w:r>
    </w:p>
    <w:p w:rsidRDefault="00C57463" w:rsidP="00C57463" w:rsidR="00C57463" w:rsidRPr="00C57463">
      <w:pPr>
        <w:spacing w:after="0"/>
        <w:rPr>
          <w:rFonts w:cs="Times New Roman" w:eastAsia="Times New Roman"/>
          <w:lang w:eastAsia="hr-HR"/>
        </w:rPr>
      </w:pPr>
      <w:r w:rsidRPr="00C57463">
        <w:rPr>
          <w:rFonts w:cs="Times New Roman" w:eastAsia="Times New Roman"/>
          <w:lang w:eastAsia="hr-HR"/>
        </w:rPr>
        <w:t xml:space="preserve">                                                                                                               </w:t>
      </w:r>
      <w:smartTag w:element="PersonName" w:uri="urn:schemas-microsoft-com:office:smarttags">
        <w:r w:rsidRPr="00C57463">
          <w:rPr>
            <w:rFonts w:cs="Times New Roman" w:eastAsia="Times New Roman"/>
            <w:lang w:eastAsia="hr-HR"/>
          </w:rPr>
          <w:t>Jozo Ćaleta</w:t>
        </w:r>
      </w:smartTag>
      <w:r w:rsidRPr="00C57463">
        <w:rPr>
          <w:rFonts w:cs="Times New Roman" w:eastAsia="Times New Roman"/>
          <w:lang w:eastAsia="hr-HR"/>
        </w:rPr>
        <w:t>, v.r.,</w:t>
      </w:r>
    </w:p>
    <w:p w:rsidRDefault="00C57463" w:rsidP="00C57463" w:rsidR="00C57463" w:rsidRPr="00C57463">
      <w:pPr>
        <w:spacing w:after="0"/>
        <w:rPr>
          <w:rFonts w:cs="Times New Roman" w:eastAsia="Times New Roman"/>
          <w:lang w:eastAsia="hr-HR"/>
        </w:rPr>
      </w:pPr>
    </w:p>
    <w:p w:rsidRDefault="00C57463" w:rsidP="00C57463" w:rsidR="00C57463" w:rsidRPr="00C57463">
      <w:pPr>
        <w:spacing w:after="0"/>
        <w:jc w:val="both"/>
        <w:rPr>
          <w:rFonts w:cs="Times New Roman" w:eastAsia="Times New Roman"/>
          <w:u w:val="single"/>
          <w:lang w:eastAsia="hr-HR"/>
        </w:rPr>
      </w:pPr>
    </w:p>
    <w:p w:rsidRDefault="00C57463" w:rsidP="00C57463" w:rsidR="00C57463" w:rsidRPr="00C57463">
      <w:pPr>
        <w:spacing w:after="0"/>
        <w:jc w:val="both"/>
        <w:rPr>
          <w:rFonts w:cs="Times New Roman" w:eastAsia="Times New Roman"/>
          <w:u w:val="single"/>
          <w:lang w:eastAsia="hr-HR"/>
        </w:rPr>
      </w:pPr>
    </w:p>
    <w:p w:rsidRDefault="00C57463" w:rsidP="00C57463" w:rsidR="00C57463" w:rsidRPr="00C57463">
      <w:pPr>
        <w:spacing w:after="0"/>
        <w:jc w:val="both"/>
        <w:rPr>
          <w:rFonts w:cs="Times New Roman" w:eastAsia="Times New Roman"/>
          <w:u w:val="single"/>
          <w:lang w:eastAsia="hr-HR"/>
        </w:rPr>
      </w:pPr>
    </w:p>
    <w:p w:rsidRDefault="00C57463" w:rsidP="00C57463" w:rsidR="00C57463" w:rsidRPr="00C57463">
      <w:pPr>
        <w:spacing w:after="0"/>
        <w:jc w:val="both"/>
        <w:rPr>
          <w:rFonts w:cs="Times New Roman" w:eastAsia="Times New Roman"/>
          <w:lang w:eastAsia="hr-HR"/>
        </w:rPr>
      </w:pPr>
      <w:r w:rsidRPr="00C57463">
        <w:rPr>
          <w:rFonts w:cs="Times New Roman" w:eastAsia="Times New Roman"/>
          <w:u w:val="single"/>
          <w:lang w:eastAsia="hr-HR"/>
        </w:rPr>
        <w:t>Pravna pouka:</w:t>
      </w:r>
      <w:r w:rsidRPr="00C57463">
        <w:rPr>
          <w:rFonts w:cs="Times New Roman" w:eastAsia="Times New Roman"/>
          <w:lang w:eastAsia="hr-HR"/>
        </w:rPr>
        <w:t xml:space="preserve"> Protiv ovog Rješenja može se izjaviti žalba u roku od osam dana. Žalba se u tri primjeraka dostavlja ovom Sudu a o istoj žalbi u drugom stupnju odlučuje Visoki trgovački sud Republike Hrvatske u Zagrebu.</w:t>
      </w:r>
    </w:p>
    <w:p w:rsidRDefault="00C57463" w:rsidP="00C57463" w:rsidR="00C57463">
      <w:pPr>
        <w:spacing w:after="0"/>
        <w:jc w:val="both"/>
        <w:rPr>
          <w:rFonts w:cs="Times New Roman" w:eastAsia="Times New Roman"/>
          <w:b/>
          <w:lang w:eastAsia="hr-HR"/>
        </w:rPr>
      </w:pPr>
    </w:p>
    <w:p w:rsidRDefault="00C57463" w:rsidP="00C57463" w:rsidR="00C57463">
      <w:pPr>
        <w:spacing w:after="0"/>
        <w:jc w:val="both"/>
        <w:rPr>
          <w:rFonts w:cs="Times New Roman" w:eastAsia="Times New Roman"/>
          <w:b/>
          <w:lang w:eastAsia="hr-HR"/>
        </w:rPr>
      </w:pPr>
    </w:p>
    <w:p w:rsidRDefault="00C57463" w:rsidP="00C57463" w:rsidR="00C57463">
      <w:pPr>
        <w:spacing w:after="0"/>
        <w:jc w:val="both"/>
        <w:rPr>
          <w:rFonts w:cs="Times New Roman" w:eastAsia="Times New Roman"/>
          <w:b/>
          <w:lang w:eastAsia="hr-HR"/>
        </w:rPr>
      </w:pPr>
    </w:p>
    <w:p w:rsidRDefault="00C57463" w:rsidP="00C57463" w:rsidR="00C57463">
      <w:pPr>
        <w:spacing w:after="0"/>
        <w:jc w:val="both"/>
        <w:rPr>
          <w:rFonts w:cs="Times New Roman" w:eastAsia="Times New Roman"/>
          <w:b/>
          <w:lang w:eastAsia="hr-HR"/>
        </w:rPr>
      </w:pPr>
    </w:p>
    <w:p w:rsidRDefault="00C57463" w:rsidP="00C57463" w:rsidR="00C57463" w:rsidRPr="00C57463">
      <w:pPr>
        <w:spacing w:after="0"/>
        <w:jc w:val="both"/>
        <w:rPr>
          <w:rFonts w:cs="Times New Roman" w:eastAsia="Times New Roman"/>
          <w:b/>
          <w:lang w:eastAsia="hr-HR"/>
        </w:rPr>
      </w:pPr>
    </w:p>
    <w:p w:rsidRDefault="00C57463" w:rsidP="00C57463" w:rsidR="00C57463" w:rsidRPr="00C57463">
      <w:pPr>
        <w:spacing w:after="0"/>
        <w:jc w:val="both"/>
        <w:rPr>
          <w:rFonts w:cs="Times New Roman" w:eastAsia="Times New Roman"/>
          <w:b/>
          <w:lang w:eastAsia="hr-HR"/>
        </w:rPr>
      </w:pPr>
    </w:p>
    <w:p w:rsidRDefault="00C57463" w:rsidP="00C57463" w:rsidR="00C57463" w:rsidRPr="00C57463">
      <w:pPr>
        <w:spacing w:after="0"/>
        <w:jc w:val="both"/>
        <w:rPr>
          <w:rFonts w:cs="Times New Roman" w:eastAsia="Times New Roman"/>
          <w:szCs w:val="20"/>
          <w:lang w:eastAsia="hr-HR" w:val="en-AU"/>
        </w:rPr>
      </w:pPr>
      <w:r w:rsidRPr="00C57463">
        <w:rPr>
          <w:rFonts w:cs="Times New Roman" w:eastAsia="Times New Roman"/>
          <w:szCs w:val="20"/>
          <w:lang w:eastAsia="hr-HR" w:val="en-AU"/>
        </w:rPr>
        <w:t xml:space="preserve">                                                                          </w:t>
      </w:r>
      <w:r w:rsidRPr="00C57463">
        <w:rPr>
          <w:rFonts w:cs="Times New Roman" w:eastAsia="Times New Roman"/>
          <w:b/>
          <w:szCs w:val="20"/>
          <w:lang w:eastAsia="hr-HR" w:val="en-AU"/>
        </w:rPr>
        <w:t>- 5 -</w:t>
      </w:r>
      <w:r w:rsidRPr="00C57463">
        <w:rPr>
          <w:rFonts w:cs="Times New Roman" w:eastAsia="Times New Roman"/>
          <w:szCs w:val="20"/>
          <w:lang w:eastAsia="hr-HR" w:val="en-AU"/>
        </w:rPr>
        <w:t xml:space="preserve">                        </w:t>
      </w:r>
      <w:r w:rsidRPr="00C57463">
        <w:rPr>
          <w:rFonts w:cs="Times New Roman" w:eastAsia="Times New Roman"/>
          <w:b/>
          <w:szCs w:val="20"/>
          <w:lang w:eastAsia="hr-HR"/>
        </w:rPr>
        <w:t>Broj</w:t>
      </w:r>
      <w:r w:rsidRPr="00C57463">
        <w:rPr>
          <w:rFonts w:cs="Times New Roman" w:eastAsia="Times New Roman"/>
          <w:b/>
          <w:szCs w:val="20"/>
          <w:lang w:eastAsia="hr-HR" w:val="en-AU"/>
        </w:rPr>
        <w:t>:</w:t>
      </w:r>
      <w:r w:rsidRPr="00C57463">
        <w:rPr>
          <w:rFonts w:cs="Times New Roman" w:eastAsia="Times New Roman"/>
          <w:szCs w:val="20"/>
          <w:lang w:eastAsia="hr-HR" w:val="en-AU"/>
        </w:rPr>
        <w:t xml:space="preserve"> </w:t>
      </w:r>
      <w:r w:rsidRPr="00C57463">
        <w:rPr>
          <w:rFonts w:cs="Times New Roman" w:eastAsia="Times New Roman"/>
          <w:b/>
          <w:szCs w:val="20"/>
          <w:lang w:eastAsia="hr-HR" w:val="en-AU"/>
        </w:rPr>
        <w:t xml:space="preserve">14.  </w:t>
      </w:r>
      <w:r w:rsidRPr="00C57463">
        <w:rPr>
          <w:rFonts w:cs="Times New Roman" w:eastAsia="Times New Roman"/>
          <w:b/>
          <w:szCs w:val="20"/>
          <w:lang w:eastAsia="hr-HR"/>
        </w:rPr>
        <w:t>St</w:t>
      </w:r>
      <w:r w:rsidRPr="00C57463">
        <w:rPr>
          <w:rFonts w:cs="Times New Roman" w:eastAsia="Times New Roman"/>
          <w:b/>
          <w:szCs w:val="20"/>
          <w:lang w:eastAsia="hr-HR" w:val="en-AU"/>
        </w:rPr>
        <w:t>-230/2012.</w:t>
      </w:r>
    </w:p>
    <w:p w:rsidRDefault="00C57463" w:rsidP="00C57463" w:rsidR="00C57463" w:rsidRPr="00C57463">
      <w:pPr>
        <w:spacing w:after="0"/>
        <w:jc w:val="both"/>
        <w:rPr>
          <w:rFonts w:cs="Times New Roman" w:eastAsia="Times New Roman"/>
          <w:b/>
          <w:lang w:eastAsia="hr-HR"/>
        </w:rPr>
      </w:pPr>
    </w:p>
    <w:p w:rsidRDefault="00C57463" w:rsidP="00C57463" w:rsidR="00C57463" w:rsidRPr="00C57463">
      <w:pPr>
        <w:spacing w:after="0"/>
        <w:jc w:val="both"/>
        <w:rPr>
          <w:rFonts w:cs="Times New Roman" w:eastAsia="Times New Roman"/>
          <w:b/>
          <w:lang w:eastAsia="hr-HR"/>
        </w:rPr>
      </w:pPr>
    </w:p>
    <w:p w:rsidRDefault="00C57463" w:rsidP="00C57463" w:rsidR="00C57463" w:rsidRPr="00C57463">
      <w:pPr>
        <w:spacing w:after="0"/>
        <w:jc w:val="both"/>
        <w:rPr>
          <w:rFonts w:cs="Times New Roman" w:eastAsia="Times New Roman"/>
          <w:b/>
          <w:lang w:eastAsia="hr-HR"/>
        </w:rPr>
      </w:pPr>
    </w:p>
    <w:p w:rsidRDefault="00C57463" w:rsidP="00C57463" w:rsidR="00C57463" w:rsidRPr="00C57463">
      <w:pPr>
        <w:spacing w:after="0"/>
        <w:jc w:val="both"/>
        <w:rPr>
          <w:rFonts w:cs="Times New Roman" w:eastAsia="Times New Roman"/>
          <w:b/>
          <w:lang w:eastAsia="hr-HR"/>
        </w:rPr>
      </w:pPr>
    </w:p>
    <w:p w:rsidRDefault="00C57463" w:rsidP="00C57463" w:rsidR="00C57463" w:rsidRPr="00C57463">
      <w:pPr>
        <w:spacing w:after="0"/>
        <w:jc w:val="both"/>
        <w:rPr>
          <w:rFonts w:cs="Times New Roman" w:eastAsia="Times New Roman"/>
          <w:lang w:eastAsia="hr-HR"/>
        </w:rPr>
      </w:pPr>
      <w:r w:rsidRPr="00C57463">
        <w:rPr>
          <w:rFonts w:cs="Times New Roman" w:eastAsia="Times New Roman"/>
          <w:b/>
          <w:bCs/>
          <w:lang w:eastAsia="hr-HR"/>
        </w:rPr>
        <w:t xml:space="preserve">DNA:  </w:t>
      </w:r>
      <w:r w:rsidRPr="00C57463">
        <w:rPr>
          <w:rFonts w:cs="Times New Roman" w:eastAsia="Times New Roman"/>
          <w:bCs/>
          <w:lang w:eastAsia="hr-HR"/>
        </w:rPr>
        <w:t xml:space="preserve">  1.</w:t>
      </w:r>
      <w:r w:rsidRPr="00C57463">
        <w:rPr>
          <w:rFonts w:cs="Times New Roman" w:eastAsia="Times New Roman"/>
          <w:b/>
          <w:bCs/>
          <w:lang w:eastAsia="hr-HR"/>
        </w:rPr>
        <w:t xml:space="preserve">  </w:t>
      </w:r>
      <w:r w:rsidRPr="00C57463">
        <w:rPr>
          <w:rFonts w:cs="Times New Roman" w:eastAsia="Times New Roman"/>
          <w:bCs/>
          <w:lang w:eastAsia="hr-HR"/>
        </w:rPr>
        <w:t xml:space="preserve">Stečajni upravitelj Ivan Grbić, Split, </w:t>
      </w:r>
      <w:proofErr w:type="spellStart"/>
      <w:r w:rsidRPr="00C57463">
        <w:rPr>
          <w:rFonts w:cs="Times New Roman" w:eastAsia="Times New Roman"/>
          <w:lang w:eastAsia="hr-HR"/>
        </w:rPr>
        <w:t>Žnjanska</w:t>
      </w:r>
      <w:proofErr w:type="spellEnd"/>
      <w:r w:rsidRPr="00C57463">
        <w:rPr>
          <w:rFonts w:cs="Times New Roman" w:eastAsia="Times New Roman"/>
          <w:lang w:eastAsia="hr-HR"/>
        </w:rPr>
        <w:t xml:space="preserve"> 2,</w:t>
      </w:r>
    </w:p>
    <w:p w:rsidRDefault="00C57463" w:rsidP="00C57463" w:rsidR="00C57463" w:rsidRPr="00C57463">
      <w:pPr>
        <w:spacing w:after="0"/>
        <w:jc w:val="both"/>
        <w:rPr>
          <w:rFonts w:cs="Times New Roman" w:eastAsia="Times New Roman"/>
          <w:bCs/>
          <w:lang w:eastAsia="hr-HR"/>
        </w:rPr>
      </w:pPr>
      <w:r w:rsidRPr="00C57463">
        <w:rPr>
          <w:rFonts w:cs="Times New Roman" w:eastAsia="Times New Roman"/>
          <w:bCs/>
          <w:lang w:eastAsia="hr-HR"/>
        </w:rPr>
        <w:t xml:space="preserve">              2.  Mrežna stranica e- Oglasna ploča sudova - rok: 20. dana,</w:t>
      </w:r>
    </w:p>
    <w:p w:rsidRDefault="00C57463" w:rsidP="00C57463" w:rsidR="00C57463" w:rsidRPr="00C57463">
      <w:pPr>
        <w:spacing w:after="0"/>
        <w:jc w:val="both"/>
        <w:rPr>
          <w:rFonts w:cs="Times New Roman" w:eastAsia="Times New Roman"/>
          <w:bCs/>
          <w:lang w:eastAsia="hr-HR"/>
        </w:rPr>
      </w:pPr>
      <w:r w:rsidRPr="00C57463">
        <w:rPr>
          <w:rFonts w:cs="Times New Roman" w:eastAsia="Times New Roman"/>
          <w:bCs/>
          <w:lang w:eastAsia="hr-HR"/>
        </w:rPr>
        <w:t xml:space="preserve">              3.  Spis.</w:t>
      </w:r>
    </w:p>
    <w:p w:rsidRDefault="00C57463" w:rsidP="00C57463" w:rsidR="00C57463" w:rsidRPr="00C57463">
      <w:pPr>
        <w:spacing w:after="0"/>
        <w:jc w:val="both"/>
        <w:rPr>
          <w:rFonts w:cs="Times New Roman" w:eastAsia="Times New Roman"/>
          <w:bCs/>
          <w:lang w:eastAsia="hr-HR"/>
        </w:rPr>
      </w:pPr>
    </w:p>
    <w:p w:rsidRDefault="00C57463" w:rsidP="00C57463" w:rsidR="00C57463" w:rsidRPr="00C57463">
      <w:pPr>
        <w:spacing w:after="0"/>
        <w:jc w:val="both"/>
        <w:rPr>
          <w:rFonts w:cs="Times New Roman" w:eastAsia="Times New Roman"/>
          <w:bCs/>
          <w:lang w:eastAsia="hr-HR"/>
        </w:rPr>
      </w:pPr>
    </w:p>
    <w:p w:rsidRDefault="00C57463" w:rsidP="00C57463" w:rsidR="00C57463" w:rsidRPr="00C57463">
      <w:pPr>
        <w:spacing w:after="0"/>
        <w:jc w:val="both"/>
        <w:rPr>
          <w:rFonts w:cs="Times New Roman" w:eastAsia="Times New Roman"/>
          <w:bCs/>
          <w:lang w:eastAsia="hr-HR"/>
        </w:rPr>
      </w:pPr>
      <w:r w:rsidRPr="00C57463">
        <w:rPr>
          <w:rFonts w:cs="Times New Roman" w:eastAsia="Times New Roman"/>
          <w:bCs/>
          <w:lang w:eastAsia="hr-HR"/>
        </w:rPr>
        <w:t xml:space="preserve">Split, </w:t>
      </w:r>
      <w:r w:rsidRPr="00C57463">
        <w:rPr>
          <w:rFonts w:cs="Times New Roman" w:eastAsia="Times New Roman"/>
          <w:lang w:eastAsia="hr-HR"/>
        </w:rPr>
        <w:t>29. svibnja 2017</w:t>
      </w:r>
      <w:r w:rsidRPr="00C57463">
        <w:rPr>
          <w:rFonts w:cs="Times New Roman" w:eastAsia="Times New Roman"/>
          <w:bCs/>
          <w:lang w:eastAsia="hr-HR"/>
        </w:rPr>
        <w:t>.</w:t>
      </w:r>
    </w:p>
    <w:p w:rsidRDefault="00C57463" w:rsidP="00C57463" w:rsidR="00C57463" w:rsidRPr="00C57463">
      <w:pPr>
        <w:spacing w:after="0"/>
        <w:jc w:val="both"/>
        <w:rPr>
          <w:rFonts w:cs="Times New Roman" w:eastAsia="Times New Roman"/>
          <w:bCs/>
          <w:lang w:eastAsia="hr-HR"/>
        </w:rPr>
      </w:pPr>
      <w:r w:rsidRPr="00C57463">
        <w:rPr>
          <w:rFonts w:cs="Times New Roman" w:eastAsia="Times New Roman"/>
          <w:bCs/>
          <w:lang w:eastAsia="hr-HR"/>
        </w:rPr>
        <w:t xml:space="preserve">                                                                                     S U D A C:</w:t>
      </w:r>
    </w:p>
    <w:p w:rsidRDefault="00C57463" w:rsidP="00C57463" w:rsidR="00C57463" w:rsidRPr="00C57463">
      <w:pPr>
        <w:spacing w:after="0"/>
        <w:jc w:val="both"/>
        <w:rPr>
          <w:rFonts w:cs="Times New Roman" w:eastAsia="Times New Roman"/>
          <w:bCs/>
          <w:lang w:eastAsia="hr-HR"/>
        </w:rPr>
      </w:pPr>
    </w:p>
    <w:p w:rsidRDefault="00C57463" w:rsidP="00C57463" w:rsidR="00C57463" w:rsidRPr="00C57463">
      <w:pPr>
        <w:spacing w:after="0"/>
        <w:jc w:val="both"/>
        <w:rPr>
          <w:rFonts w:cs="Times New Roman" w:eastAsia="Times New Roman"/>
          <w:bCs/>
          <w:lang w:eastAsia="hr-HR"/>
        </w:rPr>
      </w:pPr>
      <w:r w:rsidRPr="00C57463">
        <w:rPr>
          <w:rFonts w:cs="Times New Roman" w:eastAsia="Times New Roman"/>
          <w:bCs/>
          <w:lang w:eastAsia="hr-HR"/>
        </w:rPr>
        <w:t xml:space="preserve">                                                                                     Jozo Ćaleta,</w:t>
      </w:r>
    </w:p>
    <w:p w:rsidRDefault="00C57463" w:rsidP="00C57463" w:rsidR="00C57463" w:rsidRPr="00C57463">
      <w:pPr>
        <w:spacing w:after="0"/>
        <w:jc w:val="both"/>
        <w:rPr>
          <w:rFonts w:cs="Times New Roman" w:eastAsia="Times New Roman"/>
          <w:lang w:eastAsia="hr-HR"/>
        </w:rPr>
      </w:pPr>
    </w:p>
    <w:p w:rsidRDefault="00C57463" w:rsidP="00C57463" w:rsidR="00C57463" w:rsidRPr="00C57463">
      <w:pPr>
        <w:spacing w:after="0"/>
        <w:jc w:val="both"/>
        <w:rPr>
          <w:rFonts w:cs="Times New Roman" w:eastAsia="Times New Roman"/>
          <w:lang w:eastAsia="hr-HR"/>
        </w:rPr>
      </w:pPr>
    </w:p>
    <w:p w:rsidRDefault="00C57463" w:rsidP="00C57463" w:rsidR="00C57463" w:rsidRPr="00C57463">
      <w:pPr>
        <w:tabs>
          <w:tab w:pos="142" w:val="left"/>
        </w:tabs>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46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85661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St-230/2012-293</izvorni_sadrzaj>
    <derivirana_varijabla naziv="DomainObject.Oznaka_1">St-230/2012-293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2012.</izvorni_sadrzaj>
    <derivirana_varijabla naziv="DomainObject.Predmet.DatumOsnivanja_1">23.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St-230/2012</izvorni_sadrzaj>
    <derivirana_varijabla naziv="DomainObject.Predmet.OznakaBroj_1">St-230/2012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 d.o.o. za proizvodnju i montažu proizvoda iz polimera i metala, graditeljstvo i trgovinu "u stečaju"</izvorni_sadrzaj>
    <derivirana_varijabla naziv="DomainObject.Predmet.ProtustrankaFormated_1">  DID d.o.o. za proizvodnju i montažu proizvoda iz polimera i metala, graditeljstvo i trgovinu "u stečaju"</derivirana_varijabla>
  </DomainObject.Predmet.ProtustrankaFormated>
  <DomainObject.Predmet.ProtustrankaFormatedOIB>
    <izvorni_sadrzaj>  DID d.o.o. za proizvodnju i montažu proizvoda iz polimera i metala, graditeljstvo i trgovinu "u stečaju", OIB 33149046227</izvorni_sadrzaj>
    <derivirana_varijabla naziv="DomainObject.Predmet.ProtustrankaFormatedOIB_1">  DID d.o.o. za proizvodnju i montažu proizvoda iz polimera i metala, graditeljstvo i trgovinu "u stečaju", OIB 33149046227</derivirana_varijabla>
  </DomainObject.Predmet.ProtustrankaFormatedOIB>
  <DomainObject.Predmet.ProtustrankaFormatedWithAdress>
    <izvorni_sadrzaj> DID d.o.o. za proizvodnju i montažu proizvoda iz polimera i metala, graditeljstvo i trgovinu "u stečaju", Bublin, 21260 Zmijavci</izvorni_sadrzaj>
    <derivirana_varijabla naziv="DomainObject.Predmet.ProtustrankaFormatedWithAdress_1"> DID d.o.o. za proizvodnju i montažu proizvoda iz polimera i metala, graditeljstvo i trgovinu "u stečaju", Bublin, 21260 Zmijavci</derivirana_varijabla>
  </DomainObject.Predmet.ProtustrankaFormatedWithAdress>
  <DomainObject.Predmet.ProtustrankaFormatedWithAdressOIB>
    <izvorni_sadrzaj> DID d.o.o. za proizvodnju i montažu proizvoda iz polimera i metala, graditeljstvo i trgovinu "u stečaju", OIB 33149046227, Bublin, 21260 Zmijavci</izvorni_sadrzaj>
    <derivirana_varijabla naziv="DomainObject.Predmet.ProtustrankaFormatedWithAdressOIB_1"> DID d.o.o. za proizvodnju i montažu proizvoda iz polimera i metala, graditeljstvo i trgovinu "u stečaju", OIB 33149046227, Bublin, 21260 Zmijavci</derivirana_varijabla>
  </DomainObject.Predmet.ProtustrankaFormatedWithAdressOIB>
  <DomainObject.Predmet.ProtustrankaWithAdress>
    <izvorni_sadrzaj>DID d.o.o. za proizvodnju i montažu proizvoda iz polimera i metala, graditeljstvo i trgovinu "u stečaju" Bublin, 21260 Zmijavci</izvorni_sadrzaj>
    <derivirana_varijabla naziv="DomainObject.Predmet.ProtustrankaWithAdress_1">DID d.o.o. za proizvodnju i montažu proizvoda iz polimera i metala, graditeljstvo i trgovinu "u stečaju" Bublin, 21260 Zmijavci</derivirana_varijabla>
  </DomainObject.Predmet.ProtustrankaWithAdress>
  <DomainObject.Predmet.ProtustrankaWithAdressOIB>
    <izvorni_sadrzaj>DID d.o.o. za proizvodnju i montažu proizvoda iz polimera i metala, graditeljstvo i trgovinu "u stečaju", OIB 33149046227, Bublin, 21260 Zmijavci</izvorni_sadrzaj>
    <derivirana_varijabla naziv="DomainObject.Predmet.ProtustrankaWithAdressOIB_1">DID d.o.o. za proizvodnju i montažu proizvoda iz polimera i metala, graditeljstvo i trgovinu "u stečaju", OIB 33149046227, Bublin, 21260 Zmijavci</derivirana_varijabla>
  </DomainObject.Predmet.ProtustrankaWithAdressOIB>
  <DomainObject.Predmet.ProtustrankaNazivFormated>
    <izvorni_sadrzaj>DID d.o.o. za proizvodnju i montažu proizvoda iz polimera i metala, graditeljstvo i trgovinu "u stečaju"</izvorni_sadrzaj>
    <derivirana_varijabla naziv="DomainObject.Predmet.ProtustrankaNazivFormated_1">DID d.o.o. za proizvodnju i montažu proizvoda iz polimera i metala, graditeljstvo i trgovinu "u stečaju"</derivirana_varijabla>
  </DomainObject.Predmet.ProtustrankaNazivFormated>
  <DomainObject.Predmet.ProtustrankaNazivFormatedOIB>
    <izvorni_sadrzaj>DID d.o.o. za proizvodnju i montažu proizvoda iz polimera i metala, graditeljstvo i trgovinu "u stečaju", OIB 33149046227</izvorni_sadrzaj>
    <derivirana_varijabla naziv="DomainObject.Predmet.ProtustrankaNazivFormatedOIB_1">DID d.o.o. za proizvodnju i montažu proizvoda iz polimera i metala, graditeljstvo i trgovinu "u stečaju", OIB 33149046227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PERE KAROGLAN</izvorni_sadrzaj>
    <derivirana_varijabla naziv="DomainObject.Predmet.StrankaFormated_1">  PERE KAROGLAN</derivirana_varijabla>
  </DomainObject.Predmet.StrankaFormated>
  <DomainObject.Predmet.StrankaFormatedOIB>
    <izvorni_sadrzaj>  PERE KAROGLAN, OIB 78780621973</izvorni_sadrzaj>
    <derivirana_varijabla naziv="DomainObject.Predmet.StrankaFormatedOIB_1">  PERE KAROGLAN, OIB 78780621973</derivirana_varijabla>
  </DomainObject.Predmet.StrankaFormatedOIB>
  <DomainObject.Predmet.StrankaFormatedWithAdress>
    <izvorni_sadrzaj> PERE KAROGLAN, Hrvatske bratske zajednice 4, 21266 Zmijavci</izvorni_sadrzaj>
    <derivirana_varijabla naziv="DomainObject.Predmet.StrankaFormatedWithAdress_1"> PERE KAROGLAN, Hrvatske bratske zajednice 4, 21266 Zmijavci</derivirana_varijabla>
  </DomainObject.Predmet.StrankaFormatedWithAdress>
  <DomainObject.Predmet.StrankaFormatedWithAdressOIB>
    <izvorni_sadrzaj> PERE KAROGLAN, OIB 78780621973, Hrvatske bratske zajednice 4, 21266 Zmijavci</izvorni_sadrzaj>
    <derivirana_varijabla naziv="DomainObject.Predmet.StrankaFormatedWithAdressOIB_1"> PERE KAROGLAN, OIB 78780621973, Hrvatske bratske zajednice 4, 21266 Zmijavci</derivirana_varijabla>
  </DomainObject.Predmet.StrankaFormatedWithAdressOIB>
  <DomainObject.Predmet.StrankaWithAdress>
    <izvorni_sadrzaj>PERE KAROGLAN Hrvatske bratske zajednice 4,21266 Zmijavci</izvorni_sadrzaj>
    <derivirana_varijabla naziv="DomainObject.Predmet.StrankaWithAdress_1">PERE KAROGLAN Hrvatske bratske zajednice 4,21266 Zmijavci</derivirana_varijabla>
  </DomainObject.Predmet.StrankaWithAdress>
  <DomainObject.Predmet.StrankaWithAdressOIB>
    <izvorni_sadrzaj>PERE KAROGLAN, OIB 78780621973, Hrvatske bratske zajednice 4,21266 Zmijavci</izvorni_sadrzaj>
    <derivirana_varijabla naziv="DomainObject.Predmet.StrankaWithAdressOIB_1">PERE KAROGLAN, OIB 78780621973, Hrvatske bratske zajednice 4,21266 Zmijavci</derivirana_varijabla>
  </DomainObject.Predmet.StrankaWithAdressOIB>
  <DomainObject.Predmet.StrankaNazivFormated>
    <izvorni_sadrzaj>PERE KAROGLAN</izvorni_sadrzaj>
    <derivirana_varijabla naziv="DomainObject.Predmet.StrankaNazivFormated_1">PERE KAROGLAN</derivirana_varijabla>
  </DomainObject.Predmet.StrankaNazivFormated>
  <DomainObject.Predmet.StrankaNazivFormatedOIB>
    <izvorni_sadrzaj>PERE KAROGLAN, OIB 78780621973</izvorni_sadrzaj>
    <derivirana_varijabla naziv="DomainObject.Predmet.StrankaNazivFormatedOIB_1">PERE KAROGLAN, OIB 78780621973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PERE KAROGLAN</item>
    </izvorni_sadrzaj>
    <derivirana_varijabla naziv="DomainObject.Predmet.StrankaListFormated_1">
      <item>PERE KAROGLAN</item>
    </derivirana_varijabla>
  </DomainObject.Predmet.StrankaListFormated>
  <DomainObject.Predmet.StrankaListFormatedOIB>
    <izvorni_sadrzaj>
      <item>PERE KAROGLAN, OIB 78780621973</item>
    </izvorni_sadrzaj>
    <derivirana_varijabla naziv="DomainObject.Predmet.StrankaListFormatedOIB_1">
      <item>PERE KAROGLAN, OIB 78780621973</item>
    </derivirana_varijabla>
  </DomainObject.Predmet.StrankaListFormatedOIB>
  <DomainObject.Predmet.StrankaListFormatedWithAdress>
    <izvorni_sadrzaj>
      <item>PERE KAROGLAN, Hrvatske bratske zajednice 4, 21266 Zmijavci</item>
    </izvorni_sadrzaj>
    <derivirana_varijabla naziv="DomainObject.Predmet.StrankaListFormatedWithAdress_1">
      <item>PERE KAROGLAN, Hrvatske bratske zajednice 4, 21266 Zmijavci</item>
    </derivirana_varijabla>
  </DomainObject.Predmet.StrankaListFormatedWithAdress>
  <DomainObject.Predmet.StrankaListFormatedWithAdressOIB>
    <izvorni_sadrzaj>
      <item>PERE KAROGLAN, OIB 78780621973, Hrvatske bratske zajednice 4, 21266 Zmijavci</item>
    </izvorni_sadrzaj>
    <derivirana_varijabla naziv="DomainObject.Predmet.StrankaListFormatedWithAdressOIB_1">
      <item>PERE KAROGLAN, OIB 78780621973, Hrvatske bratske zajednice 4, 21266 Zmijavci</item>
    </derivirana_varijabla>
  </DomainObject.Predmet.StrankaListFormatedWithAdressOIB>
  <DomainObject.Predmet.StrankaListNazivFormated>
    <izvorni_sadrzaj>
      <item>PERE KAROGLAN</item>
    </izvorni_sadrzaj>
    <derivirana_varijabla naziv="DomainObject.Predmet.StrankaListNazivFormated_1">
      <item>PERE KAROGLAN</item>
    </derivirana_varijabla>
  </DomainObject.Predmet.StrankaListNazivFormated>
  <DomainObject.Predmet.StrankaListNazivFormatedOIB>
    <izvorni_sadrzaj>
      <item>PERE KAROGLAN, OIB 78780621973</item>
    </izvorni_sadrzaj>
    <derivirana_varijabla naziv="DomainObject.Predmet.StrankaListNazivFormatedOIB_1">
      <item>PERE KAROGLAN, OIB 78780621973</item>
    </derivirana_varijabla>
  </DomainObject.Predmet.StrankaListNazivFormatedOIB>
  <DomainObject.Predmet.ProtuStrankaListFormated>
    <izvorni_sadrzaj>
      <item>DID d.o.o. za proizvodnju i montažu proizvoda iz polimera i metala, graditeljstvo i trgovinu "u stečaju"</item>
    </izvorni_sadrzaj>
    <derivirana_varijabla naziv="DomainObject.Predmet.ProtuStrankaListFormated_1">
      <item>DID d.o.o. za proizvodnju i montažu proizvoda iz polimera i metala, graditeljstvo i trgovinu "u stečaju"</item>
    </derivirana_varijabla>
  </DomainObject.Predmet.ProtuStrankaListFormated>
  <DomainObject.Predmet.ProtuStrankaListFormatedOIB>
    <izvorni_sadrzaj>
      <item>DID d.o.o. za proizvodnju i montažu proizvoda iz polimera i metala, graditeljstvo i trgovinu "u stečaju", OIB 33149046227</item>
    </izvorni_sadrzaj>
    <derivirana_varijabla naziv="DomainObject.Predmet.ProtuStrankaListFormatedOIB_1">
      <item>DID d.o.o. za proizvodnju i montažu proizvoda iz polimera i metala, graditeljstvo i trgovinu "u stečaju", OIB 33149046227</item>
    </derivirana_varijabla>
  </DomainObject.Predmet.ProtuStrankaListFormatedOIB>
  <DomainObject.Predmet.ProtuStrankaListFormatedWithAdress>
    <izvorni_sadrzaj>
      <item>DID d.o.o. za proizvodnju i montažu proizvoda iz polimera i metala, graditeljstvo i trgovinu "u stečaju", Bublin, 21260 Zmijavci</item>
    </izvorni_sadrzaj>
    <derivirana_varijabla naziv="DomainObject.Predmet.ProtuStrankaListFormatedWithAdress_1">
      <item>DID d.o.o. za proizvodnju i montažu proizvoda iz polimera i metala, graditeljstvo i trgovinu "u stečaju", Bublin, 21260 Zmijavci</item>
    </derivirana_varijabla>
  </DomainObject.Predmet.ProtuStrankaListFormatedWithAdress>
  <DomainObject.Predmet.ProtuStrankaListFormatedWithAdressOIB>
    <izvorni_sadrzaj>
      <item>DID d.o.o. za proizvodnju i montažu proizvoda iz polimera i metala, graditeljstvo i trgovinu "u stečaju", OIB 33149046227, Bublin, 21260 Zmijavci</item>
    </izvorni_sadrzaj>
    <derivirana_varijabla naziv="DomainObject.Predmet.ProtuStrankaListFormatedWithAdressOIB_1">
      <item>DID d.o.o. za proizvodnju i montažu proizvoda iz polimera i metala, graditeljstvo i trgovinu "u stečaju", OIB 33149046227, Bublin, 21260 Zmijavci</item>
    </derivirana_varijabla>
  </DomainObject.Predmet.ProtuStrankaListFormatedWithAdressOIB>
  <DomainObject.Predmet.ProtuStrankaListNazivFormated>
    <izvorni_sadrzaj>
      <item>DID d.o.o. za proizvodnju i montažu proizvoda iz polimera i metala, graditeljstvo i trgovinu "u stečaju"</item>
    </izvorni_sadrzaj>
    <derivirana_varijabla naziv="DomainObject.Predmet.ProtuStrankaListNazivFormated_1">
      <item>DID d.o.o. za proizvodnju i montažu proizvoda iz polimera i metala, graditeljstvo i trgovinu "u stečaju"</item>
    </derivirana_varijabla>
  </DomainObject.Predmet.ProtuStrankaListNazivFormated>
  <DomainObject.Predmet.ProtuStrankaListNazivFormatedOIB>
    <izvorni_sadrzaj>
      <item>DID d.o.o. za proizvodnju i montažu proizvoda iz polimera i metala, graditeljstvo i trgovinu "u stečaju", OIB 33149046227</item>
    </izvorni_sadrzaj>
    <derivirana_varijabla naziv="DomainObject.Predmet.ProtuStrankaListNazivFormatedOIB_1">
      <item>DID d.o.o. za proizvodnju i montažu proizvoda iz polimera i metala, graditeljstvo i trgovinu "u stečaju", OIB 33149046227</item>
    </derivirana_varijabla>
  </DomainObject.Predmet.ProtuStrankaListNazivFormatedOIB>
  <DomainObject.Predmet.OstaliListFormated>
    <izvorni_sadrzaj>
      <item>Ivan Grbić</item>
    </izvorni_sadrzaj>
    <derivirana_varijabla naziv="DomainObject.Predmet.OstaliListFormated_1">
      <item>Ivan Grbić</item>
    </derivirana_varijabla>
  </DomainObject.Predmet.OstaliListFormated>
  <DomainObject.Predmet.OstaliListFormatedOIB>
    <izvorni_sadrzaj>
      <item>Ivan Grbić, OIB 88634166495</item>
    </izvorni_sadrzaj>
    <derivirana_varijabla naziv="DomainObject.Predmet.OstaliListFormatedOIB_1">
      <item>Ivan Grbić, OIB 88634166495</item>
    </derivirana_varijabla>
  </DomainObject.Predmet.OstaliListFormatedOIB>
  <DomainObject.Predmet.OstaliListFormatedWithAdress>
    <izvorni_sadrzaj>
      <item>Ivan Grbić, Žnjanska 2, 21000 Split</item>
    </izvorni_sadrzaj>
    <derivirana_varijabla naziv="DomainObject.Predmet.OstaliListFormatedWithAdress_1">
      <item>Ivan Grbić, Žnjanska 2, 21000 Split</item>
    </derivirana_varijabla>
  </DomainObject.Predmet.OstaliListFormatedWithAdress>
  <DomainObject.Predmet.OstaliListFormatedWithAdressOIB>
    <izvorni_sadrzaj>
      <item>Ivan Grbić, OIB 88634166495, Žnjanska 2, 21000 Split</item>
    </izvorni_sadrzaj>
    <derivirana_varijabla naziv="DomainObject.Predmet.OstaliListFormatedWithAdressOIB_1">
      <item>Ivan Grbić, OIB 88634166495, Žnjanska 2, 21000 Split</item>
    </derivirana_varijabla>
  </DomainObject.Predmet.OstaliListFormatedWithAdressOIB>
  <DomainObject.Predmet.OstaliListNazivFormated>
    <izvorni_sadrzaj>
      <item>Ivan Grbić</item>
    </izvorni_sadrzaj>
    <derivirana_varijabla naziv="DomainObject.Predmet.OstaliListNazivFormated_1">
      <item>Ivan Grbić</item>
    </derivirana_varijabla>
  </DomainObject.Predmet.OstaliListNazivFormated>
  <DomainObject.Predmet.OstaliListNazivFormatedOIB>
    <izvorni_sadrzaj>
      <item>Ivan Grbić, OIB 88634166495</item>
    </izvorni_sadrzaj>
    <derivirana_varijabla naziv="DomainObject.Predmet.OstaliListNazivFormatedOIB_1">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St-230/2012-293</izvorni_sadrzaj>
    <derivirana_varijabla naziv="DomainObject.PoslovniBrojDokumenta_1">St-230/2012-293</derivirana_varijabla>
  </DomainObject.PoslovniBrojDokumenta>
  <DomainObject.Predmet.StrankaIDrugi>
    <izvorni_sadrzaj>PERE KAROGLAN</izvorni_sadrzaj>
    <derivirana_varijabla naziv="DomainObject.Predmet.StrankaIDrugi_1">PERE KAROGLAN</derivirana_varijabla>
  </DomainObject.Predmet.StrankaIDrugi>
  <DomainObject.Predmet.ProtustrankaIDrugi>
    <izvorni_sadrzaj>DID d.o.o. za proizvodnju i montažu proizvoda iz polimera i metala, graditeljstvo i trgovinu "u stečaju"</izvorni_sadrzaj>
    <derivirana_varijabla naziv="DomainObject.Predmet.ProtustrankaIDrugi_1">DID d.o.o. za proizvodnju i montažu proizvoda iz polimera i metala, graditeljstvo i trgovinu "u stečaju"</derivirana_varijabla>
  </DomainObject.Predmet.ProtustrankaIDrugi>
  <DomainObject.Predmet.StrankaIDrugiAdressOIB>
    <izvorni_sadrzaj>PERE KAROGLAN, OIB 78780621973, Hrvatske bratske zajednice 4, 21266 Zmijavci</izvorni_sadrzaj>
    <derivirana_varijabla naziv="DomainObject.Predmet.StrankaIDrugiAdressOIB_1">PERE KAROGLAN, OIB 78780621973, Hrvatske bratske zajednice 4, 21266 Zmijavci</derivirana_varijabla>
  </DomainObject.Predmet.StrankaIDrugiAdressOIB>
  <DomainObject.Predmet.ProtustrankaIDrugiAdressOIB>
    <izvorni_sadrzaj>DID d.o.o. za proizvodnju i montažu proizvoda iz polimera i metala, graditeljstvo i trgovinu "u stečaju", OIB 33149046227, Bublin, 21260 Zmijavci</izvorni_sadrzaj>
    <derivirana_varijabla naziv="DomainObject.Predmet.ProtustrankaIDrugiAdressOIB_1">DID d.o.o. za proizvodnju i montažu proizvoda iz polimera i metala, graditeljstvo i trgovinu "u stečaju", OIB 33149046227, Bublin,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DID d.o.o. za proizvodnju i montažu proizvoda iz polimera i metala, graditeljstvo i trgovinu "u stečaju"</item>
      <item>PERE KAROGLAN</item>
      <item>Ivan Grbić</item>
    </izvorni_sadrzaj>
    <derivirana_varijabla naziv="DomainObject.Predmet.SudioniciListNaziv_1">
      <item>DID d.o.o. za proizvodnju i montažu proizvoda iz polimera i metala, graditeljstvo i trgovinu "u stečaju"</item>
      <item>PERE KAROGLAN</item>
      <item>Ivan Grbić</item>
    </derivirana_varijabla>
  </DomainObject.Predmet.SudioniciListNaziv>
  <DomainObject.Predmet.SudioniciListAdressOIB>
    <izvorni_sadrzaj>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izvorni_sadrzaj>
    <derivirana_varijabla naziv="DomainObject.Predmet.SudioniciListAdressOIB_1">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2574BF-EB5D-4429-8B04-9C9AAD20DD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1698</properties:Words>
  <properties:Characters>9062</properties:Characters>
  <properties:Lines>210</properties:Lines>
  <properties:Paragraphs>47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2017-05-29T10:35:00Z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St-230/2012-293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