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9484" w14:paraId="e1f9484" w:rsidRDefault="00684743" w:rsidP="00684743" w:rsidR="00684743" w:rsidRPr="00767F91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767F91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684743" w:rsidP="00684743" w:rsidR="00684743" w:rsidRPr="00767F91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767F91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684743" w:rsidP="00684743" w:rsidR="00684743" w:rsidRPr="00767F91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684743" w:rsidP="00684743" w:rsidR="00684743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767F91">
        <w:rPr>
          <w:rFonts w:cs="Arial" w:eastAsia="Calibri" w:hAnsi="Arial" w:ascii="Arial"/>
          <w:sz w:val="24"/>
          <w:szCs w:val="24"/>
        </w:rPr>
        <w:t>ž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ni</w:t>
      </w:r>
      <w:r w:rsidRPr="00767F91">
        <w:rPr>
          <w:rFonts w:cs="Arial" w:eastAsia="Calibri" w:hAnsi="Arial" w:ascii="Arial"/>
          <w:sz w:val="24"/>
          <w:szCs w:val="24"/>
        </w:rPr>
        <w:t xml:space="preserve">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767F91">
        <w:rPr>
          <w:rFonts w:cs="Arial" w:eastAsia="Calibri" w:hAnsi="Arial" w:ascii="Arial"/>
          <w:sz w:val="24"/>
          <w:szCs w:val="24"/>
        </w:rPr>
        <w:t>č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ki</w:t>
      </w:r>
      <w:r w:rsidRPr="00767F91">
        <w:rPr>
          <w:rFonts w:cs="Arial" w:eastAsia="Calibri" w:hAnsi="Arial" w:ascii="Arial"/>
          <w:sz w:val="24"/>
          <w:szCs w:val="24"/>
        </w:rPr>
        <w:t xml:space="preserve">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sud</w:t>
      </w:r>
      <w:r w:rsidRPr="00767F91">
        <w:rPr>
          <w:rFonts w:cs="Arial" w:eastAsia="Calibri" w:hAnsi="Arial" w:ascii="Arial"/>
          <w:sz w:val="24"/>
          <w:szCs w:val="24"/>
        </w:rPr>
        <w:t xml:space="preserve"> </w:t>
      </w:r>
      <w:r w:rsidRPr="00767F91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767F91">
        <w:rPr>
          <w:rFonts w:cs="Arial" w:eastAsia="Calibri" w:hAnsi="Arial" w:ascii="Arial"/>
          <w:sz w:val="24"/>
          <w:szCs w:val="24"/>
        </w:rPr>
        <w:t>________________</w:t>
      </w:r>
    </w:p>
    <w:p w:rsidRDefault="00684743" w:rsidP="00684743" w:rsidR="00684743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Poslovni broj spisa        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St-847/2012_____________________________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684743" w:rsidP="00684743" w:rsidR="00684743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GAMONT d.o.o. u stečaju, Primorska 8, Zagreb, OIB:08983285387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________</w:t>
      </w:r>
    </w:p>
    <w:p w:rsidRDefault="00684743" w:rsidP="00684743" w:rsidR="00684743" w:rsidRPr="00767F91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684743" w:rsidP="00684743" w:rsidR="00E1736E" w:rsidRPr="00E1736E">
      <w:pPr>
        <w:numPr>
          <w:ilvl w:val="0"/>
          <w:numId w:val="2"/>
        </w:numPr>
        <w:spacing w:lineRule="auto" w:line="240" w:after="80"/>
        <w:contextualSpacing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TIJEK STEČAJNOGA POSTUPKA U RAZDOBLJU OD_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29. </w:t>
      </w:r>
      <w:r w:rsidR="00E1736E">
        <w:rPr>
          <w:rFonts w:cs="Arial" w:eastAsia="Calibri" w:hAnsi="Arial" w:ascii="Arial"/>
          <w:sz w:val="24"/>
          <w:szCs w:val="24"/>
          <w:u w:val="single"/>
          <w:lang w:val="pl-PL"/>
        </w:rPr>
        <w:t>srpnja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  DO</w:t>
      </w:r>
    </w:p>
    <w:p w:rsidRDefault="00684743" w:rsidP="00E1736E" w:rsidR="00684743" w:rsidRPr="00767F91">
      <w:pPr>
        <w:spacing w:lineRule="auto" w:line="240" w:after="80"/>
        <w:ind w:left="1080"/>
        <w:contextualSpacing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 29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. </w:t>
      </w:r>
      <w:r w:rsidR="00E1736E">
        <w:rPr>
          <w:rFonts w:cs="Arial" w:eastAsia="Calibri" w:hAnsi="Arial" w:ascii="Arial"/>
          <w:sz w:val="24"/>
          <w:szCs w:val="24"/>
          <w:u w:val="single"/>
          <w:lang w:val="pl-PL"/>
        </w:rPr>
        <w:t>listopada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___________</w:t>
      </w:r>
    </w:p>
    <w:p w:rsidRDefault="00684743" w:rsidP="00684743" w:rsidR="0068474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684743" w:rsidP="00684743" w:rsidR="00684743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684743" w:rsidP="00684743" w:rsidR="00684743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1736E" w:rsidP="00684743" w:rsidR="00E1736E" w:rsidRPr="00E1736E">
      <w:pPr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</w:rPr>
        <w:t>Naplatio preostali iznos potraživanja po sudskoj nagodbi od ZM d.o.o.</w:t>
      </w:r>
    </w:p>
    <w:p w:rsidRDefault="00E1736E" w:rsidP="00684743" w:rsidR="00684743" w:rsidRPr="00E1736E">
      <w:pPr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E1736E">
        <w:rPr>
          <w:rFonts w:cs="Arial" w:hAnsi="Arial" w:ascii="Arial"/>
          <w:sz w:val="24"/>
          <w:szCs w:val="24"/>
        </w:rPr>
        <w:t xml:space="preserve">Dostavio Sudu podnesak </w:t>
      </w:r>
      <w:r>
        <w:rPr>
          <w:rFonts w:cs="Arial" w:hAnsi="Arial" w:ascii="Arial"/>
          <w:sz w:val="24"/>
          <w:szCs w:val="24"/>
        </w:rPr>
        <w:t xml:space="preserve">za </w:t>
      </w:r>
      <w:r w:rsidR="00684743" w:rsidRPr="00E1736E">
        <w:rPr>
          <w:rFonts w:cs="Arial" w:eastAsia="Times New Roman" w:hAnsi="Arial" w:ascii="Arial"/>
          <w:sz w:val="24"/>
          <w:szCs w:val="24"/>
          <w:lang w:eastAsia="hr-HR"/>
        </w:rPr>
        <w:t>obustavu i zaključenje stečajnog postupka temeljem čl.204. SZ/12</w:t>
      </w:r>
    </w:p>
    <w:p w:rsidRDefault="00684743" w:rsidP="00684743" w:rsidR="00684743" w:rsidRPr="00767F91">
      <w:pPr>
        <w:spacing w:lineRule="auto" w:line="240" w:after="0"/>
        <w:ind w:left="4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84743" w:rsidP="00684743" w:rsidR="00684743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684743" w:rsidP="00684743" w:rsidR="00684743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Nekretnine:</w:t>
      </w:r>
    </w:p>
    <w:p w:rsidRDefault="00684743" w:rsidP="00684743" w:rsidR="00684743">
      <w:pPr>
        <w:spacing w:lineRule="auto" w:line="240" w:after="0"/>
        <w:ind w:hanging="720" w:left="7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Nekretnine koje je posjedovao ovaj stečajni dužnik su unovčene, kao što je prikazano</w:t>
      </w:r>
    </w:p>
    <w:p w:rsidRDefault="00684743" w:rsidP="00684743" w:rsidR="00684743">
      <w:pPr>
        <w:spacing w:lineRule="auto" w:line="240" w:after="0"/>
        <w:ind w:hanging="720" w:left="7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 u računu prihoda i rashoda, osim nekretnine -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STAN I GARAŽA U DUBROVNIKU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</w:p>
    <w:p w:rsidRDefault="00684743" w:rsidP="00684743" w:rsidR="00684743">
      <w:pPr>
        <w:spacing w:lineRule="auto" w:line="240" w:after="0"/>
        <w:ind w:hanging="720" w:left="72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za koju se vodi sudski spor  s društvom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NUTZFAHRZEUGE LEASING AG, </w:t>
      </w:r>
    </w:p>
    <w:p w:rsidRDefault="00684743" w:rsidP="00684743" w:rsidR="00684743">
      <w:pPr>
        <w:spacing w:lineRule="auto" w:line="240" w:after="0"/>
        <w:ind w:hanging="720" w:left="72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R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epublika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Austrija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684743" w:rsidP="00684743" w:rsidR="00684743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>Spor se vodi u Trgovačkom sudu u Zagrebu, pod.br. 21 P-2642/2016, te je  19.svibnja 2017.godine donijeta presuda i rješenje da je bez pravnog učinka prema stečajnoj masi Ugovor o kupoprodaji koji je sklopljen 15. ožujka 2012. godine i nalaže se tuženiku  NUTZFAHRZEUGE LEASING AG naknaditi parnične troškove u iznosu 370.615,62 kn.</w:t>
      </w:r>
    </w:p>
    <w:p w:rsidRDefault="00684743" w:rsidP="00684743" w:rsidR="00684743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>Na navedenu presudu   tuženik  NUTZFAHRZEUGE LEASING AG izjavio je žalbu</w:t>
      </w:r>
      <w:r>
        <w:rPr>
          <w:rFonts w:cs="Arial" w:eastAsia="Times New Roman" w:hAnsi="Arial" w:ascii="Arial"/>
          <w:sz w:val="24"/>
          <w:szCs w:val="24"/>
          <w:lang w:eastAsia="hr-HR"/>
        </w:rPr>
        <w:t>, koja je još u tijeku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684743" w:rsidP="00684743" w:rsidR="00684743" w:rsidRPr="00767F91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Nastavak sudskog spora voditi će se u korist stečajne mase.</w:t>
      </w:r>
    </w:p>
    <w:p w:rsidRDefault="00684743" w:rsidP="00684743" w:rsidR="00684743" w:rsidRPr="00767F91">
      <w:pPr>
        <w:spacing w:lineRule="auto" w:line="240" w:after="0"/>
        <w:rPr>
          <w:rFonts w:cs="Arial" w:eastAsia="Times New Roman" w:hAnsi="Arial" w:ascii="Arial"/>
          <w:spacing w:val="2"/>
          <w:sz w:val="24"/>
          <w:szCs w:val="24"/>
          <w:lang w:eastAsia="hr-HR"/>
        </w:rPr>
      </w:pPr>
    </w:p>
    <w:p w:rsidRDefault="00684743" w:rsidP="00684743" w:rsidR="00684743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684743" w:rsidP="00684743" w:rsidR="00684743" w:rsidRPr="00767F91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684743" w:rsidP="00684743" w:rsidR="00684743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684743" w:rsidP="00684743" w:rsidR="00684743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29. </w:t>
      </w:r>
      <w:r w:rsidR="007F4230">
        <w:rPr>
          <w:rFonts w:cs="Arial" w:eastAsia="Calibri" w:hAnsi="Arial" w:ascii="Arial"/>
          <w:sz w:val="24"/>
          <w:szCs w:val="24"/>
          <w:u w:val="single"/>
          <w:lang w:val="pl-PL"/>
        </w:rPr>
        <w:t>l</w:t>
      </w:r>
      <w:r w:rsidR="00E1736E">
        <w:rPr>
          <w:rFonts w:cs="Arial" w:eastAsia="Calibri" w:hAnsi="Arial" w:ascii="Arial"/>
          <w:sz w:val="24"/>
          <w:szCs w:val="24"/>
          <w:u w:val="single"/>
          <w:lang w:val="pl-PL"/>
        </w:rPr>
        <w:t>istopada 2018.godine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E1736E">
        <w:rPr>
          <w:rFonts w:cs="Arial" w:eastAsia="Calibri" w:hAnsi="Arial" w:ascii="Arial"/>
          <w:sz w:val="24"/>
          <w:szCs w:val="24"/>
          <w:u w:val="single"/>
          <w:lang w:val="pl-PL"/>
        </w:rPr>
        <w:t>29. siječnja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E1736E">
        <w:rPr>
          <w:rFonts w:cs="Arial" w:eastAsia="Calibri" w:hAnsi="Arial" w:ascii="Arial"/>
          <w:sz w:val="24"/>
          <w:szCs w:val="24"/>
          <w:u w:val="single"/>
          <w:lang w:val="pl-PL"/>
        </w:rPr>
        <w:t>9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684743" w:rsidP="00684743" w:rsidR="0068474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Po obustavi i zaključenju stečajnog postupka, nastavak vođenja sudsk</w:t>
      </w:r>
      <w:r w:rsidR="007F4230">
        <w:rPr>
          <w:rFonts w:cs="Arial" w:eastAsia="Calibri" w:hAnsi="Arial" w:ascii="Arial"/>
          <w:sz w:val="24"/>
          <w:szCs w:val="24"/>
          <w:lang w:val="pl-PL"/>
        </w:rPr>
        <w:t xml:space="preserve">ih </w:t>
      </w:r>
      <w:r>
        <w:rPr>
          <w:rFonts w:cs="Arial" w:eastAsia="Calibri" w:hAnsi="Arial" w:ascii="Arial"/>
          <w:sz w:val="24"/>
          <w:szCs w:val="24"/>
          <w:lang w:val="pl-PL"/>
        </w:rPr>
        <w:t>spor</w:t>
      </w:r>
      <w:r w:rsidR="007F4230">
        <w:rPr>
          <w:rFonts w:cs="Arial" w:eastAsia="Calibri" w:hAnsi="Arial" w:ascii="Arial"/>
          <w:sz w:val="24"/>
          <w:szCs w:val="24"/>
          <w:lang w:val="pl-PL"/>
        </w:rPr>
        <w:t>ova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u korist stečajne mase.</w:t>
      </w:r>
    </w:p>
    <w:p w:rsidRDefault="00684743" w:rsidP="00684743" w:rsidR="00684743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684743" w:rsidP="00684743" w:rsidR="00684743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684743" w:rsidP="00684743" w:rsidR="00684743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___</w:t>
      </w:r>
      <w:r w:rsidR="007F4230">
        <w:rPr>
          <w:rFonts w:cs="Arial" w:eastAsia="Calibri" w:hAnsi="Arial" w:ascii="Arial"/>
          <w:sz w:val="24"/>
          <w:szCs w:val="24"/>
          <w:u w:val="single"/>
          <w:lang w:val="pl-PL"/>
        </w:rPr>
        <w:t>Zagreb, 29. listopad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  <w:t>_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684743" w:rsidP="00684743" w:rsidR="00684743"/>
    <w:p w:rsidRDefault="008D06C5" w:rsidP="00684743" w:rsidR="008D06C5"/>
    <w:p w:rsidRDefault="008D06C5" w:rsidP="00684743" w:rsidR="008D06C5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372"/>
        <w:gridCol w:w="2445"/>
        <w:gridCol w:w="930"/>
        <w:gridCol w:w="938"/>
        <w:gridCol w:w="1092"/>
        <w:gridCol w:w="652"/>
        <w:gridCol w:w="542"/>
        <w:gridCol w:w="542"/>
        <w:gridCol w:w="374"/>
        <w:gridCol w:w="1308"/>
      </w:tblGrid>
      <w:tr w:rsidTr="008D06C5" w:rsidR="008D06C5" w:rsidRPr="008D06C5">
        <w:trPr>
          <w:trHeight w:val="31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GAMONT d.o.o. u stečaju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St-847/12</w:t>
            </w: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Zagreb,Primorska 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p.p. 211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TRGOVAČKI SUD U ZAGREBU</w:t>
            </w: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/>
              </w:rPr>
              <w:t>Zagreb,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/>
              </w:rPr>
              <w:t>31.10.2018.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STEČAJNA SUTKINJA</w:t>
            </w:r>
          </w:p>
        </w:tc>
      </w:tr>
      <w:tr w:rsidTr="008D06C5" w:rsidR="008D06C5" w:rsidRPr="008D06C5">
        <w:trPr>
          <w:trHeight w:val="24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8D06C5" w:rsidR="008D06C5" w:rsidRPr="008D06C5">
        <w:trPr>
          <w:trHeight w:val="480"/>
        </w:trPr>
        <w:tc>
          <w:tcPr>
            <w:tcW w:type="auto" w:w="0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22. FINANCIJSKO IZVJEŠĆE-29.07.2018. do 29.10.2018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29.07.2018.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ukupni priliv iznosio je :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          3.993.961,43 kn </w:t>
            </w:r>
          </w:p>
        </w:tc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kao što je prikazano u dosadašnjem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financijskom izvješću.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A)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U razdoblju od 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29.07.2018.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do: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29.10.2018.</w:t>
            </w:r>
          </w:p>
        </w:tc>
        <w:tc>
          <w:tcPr>
            <w:tcW w:type="auto" w:w="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dodine </w:t>
            </w: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PRIHODI</w:t>
            </w: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iznose: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* 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PRIHOD OD KAMATA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8,20 kn 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* </w:t>
            </w:r>
          </w:p>
        </w:tc>
        <w:tc>
          <w:tcPr>
            <w:tcW w:type="auto" w:w="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ZM d.o.o.- uplata po nagodbi 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23.000,00 kn 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* </w:t>
            </w:r>
          </w:p>
        </w:tc>
        <w:tc>
          <w:tcPr>
            <w:tcW w:type="auto" w:w="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GREEN POINT  d.o.o. - prodaja miješanog papira 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      350,00 kn 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gridSpan w:val="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UKUPNO: 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              23.358,20 kn </w:t>
            </w: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Sveukupno priliv do: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29.10.2018.</w:t>
            </w:r>
          </w:p>
        </w:tc>
        <w:tc>
          <w:tcPr>
            <w:tcW w:type="auto" w:w="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godine iznosi:</w:t>
            </w: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4.017.319,63 kn 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29.07.2018.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ukupni rashod iznosio je :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          2.821.395,76 kn </w:t>
            </w:r>
          </w:p>
        </w:tc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kao što je prikazano u dosadašnjem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financijskom izvješću.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B)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U razdoblju od 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29.07.2018.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do: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29.10.2018.</w:t>
            </w:r>
          </w:p>
        </w:tc>
        <w:tc>
          <w:tcPr>
            <w:tcW w:type="auto" w:w="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dodine </w:t>
            </w: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RASHODI</w:t>
            </w: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iznose: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*</w:t>
            </w:r>
          </w:p>
        </w:tc>
        <w:tc>
          <w:tcPr>
            <w:tcW w:type="auto" w:w="0"/>
            <w:gridSpan w:val="6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BANKARSKE USLUGE</w:t>
            </w:r>
          </w:p>
        </w:tc>
        <w:tc>
          <w:tcPr>
            <w:tcW w:type="auto" w:w="0"/>
            <w:gridSpan w:val="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      165,40 kn 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*</w:t>
            </w:r>
          </w:p>
        </w:tc>
        <w:tc>
          <w:tcPr>
            <w:tcW w:type="auto" w:w="0"/>
            <w:gridSpan w:val="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KNJIGOVODSTVENE USLUGE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   7.500,00 kn 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*</w:t>
            </w:r>
          </w:p>
        </w:tc>
        <w:tc>
          <w:tcPr>
            <w:tcW w:type="auto" w:w="0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TROŠAK UREDSKOG MATERIJALA (toner, papir i sl.)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      104,80 kn 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*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POLOG NA SUDSKI DEPOZIT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Porez, prirez i doprinosi nagrada odbor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      996,62 kn 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Nagrada za odbor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   1.600,00 kn </w:t>
            </w: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gridSpan w:val="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8" w:color="auto" w:val="single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              10.366,82 kn </w:t>
            </w: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2F2F2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Sveukupno rashod do: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29.10.2018.</w:t>
            </w:r>
          </w:p>
        </w:tc>
        <w:tc>
          <w:tcPr>
            <w:tcW w:type="auto" w:w="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godine iznosi:</w:t>
            </w: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2.831.762,58 kn </w:t>
            </w: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POLOŽENO NA SUDSKI DEPOZIT 19.7.18.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1.145.684,63 kn </w:t>
            </w: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/>
              </w:rPr>
              <w:t>Stanje žiro računa na dan 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19.10.2018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IZVOD: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iznosi: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39.382,24 kn </w:t>
            </w: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/>
              </w:rPr>
              <w:t>Stanje  blagajne na dan: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29.10.2018.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BLI: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iznosi: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490,18 kn </w:t>
            </w:r>
          </w:p>
        </w:tc>
      </w:tr>
      <w:tr w:rsidTr="008D06C5" w:rsidR="008D06C5" w:rsidRPr="008D06C5">
        <w:trPr>
          <w:trHeight w:val="31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39.872,42 kn </w:t>
            </w: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PRIHODI</w:t>
            </w: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                4.017.319,63 kn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RASHOD</w:t>
            </w: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                2.831.762,58 kn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RAZLIKA</w:t>
            </w: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                1.185.557,05 kn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8D06C5" w:rsidR="008D06C5" w:rsidRPr="008D06C5">
        <w:trPr>
          <w:trHeight w:val="300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>KONTROLA</w:t>
            </w: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8D06C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                                   1.145.684,63 kn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06C5" w:rsidP="008D06C5" w:rsidR="008D06C5" w:rsidRPr="008D06C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8D06C5" w:rsidP="00684743" w:rsidR="008D06C5" w:rsidRPr="00767F91"/>
    <w:sectPr w:rsidR="008D06C5" w:rsidRPr="00767F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3610"/>
    <w:multiLevelType w:val="hybridMultilevel"/>
    <w:tmpl w:val="43D21BFA"/>
    <w:lvl w:tplc="DDDCD45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9308C"/>
    <w:multiLevelType w:val="hybridMultilevel"/>
    <w:tmpl w:val="D9DA3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565E22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743"/>
    <w:rsid w:val="001F121D"/>
    <w:rsid w:val="00684743"/>
    <w:rsid w:val="006C1182"/>
    <w:rsid w:val="007F4230"/>
    <w:rsid w:val="008D06C5"/>
    <w:rsid w:val="00E1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74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F1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21D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21D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21D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21D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74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F1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21D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21D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21D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21D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44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2810</properties:Characters>
  <properties:Lines>293</properties:Lines>
  <properties:Paragraphs>118</properties:Paragraphs>
  <properties:TotalTime>11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2018-11-08T14:28:00Z</dcterms:created>
  <dc:creator>Josip</dc:creator>
  <cp:lastModifiedBy>Monika Grbac</cp:lastModifiedBy>
  <cp:lastPrinted>2018-11-08T14:39:00Z</cp:lastPrinted>
  <dcterms:modified xmlns:xsi="http://www.w3.org/2001/XMLSchema-instance" xsi:type="dcterms:W3CDTF">2018-11-13T08:19:00Z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St-847/2012-436 / Podnesak - Izvješće stečajnog upravitelja (Obrazac 20-22.REDOVNO IZVJEŠĆE 29.7.-29.10.18..docx)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