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4bd8" w14:paraId="a8c4bd8" w:rsidRDefault="004E31A9" w:rsidP="004E31A9" w:rsidR="004E31A9" w:rsidRPr="00606628">
      <w:pPr>
        <w15:collapsed w:val="false"/>
        <w:rPr>
          <w:b/>
        </w:rPr>
      </w:pPr>
      <w:bookmarkStart w:name="_GoBack" w:id="0"/>
      <w:bookmarkEnd w:id="0"/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1B4843" w:rsidP="00F5668D" w:rsidR="002C5B4C" w:rsidRPr="00606628">
      <w:pPr>
        <w:ind w:firstLine="708"/>
        <w:rPr>
          <w:b/>
        </w:rPr>
      </w:pPr>
      <w:r>
        <w:rPr>
          <w:b/>
          <w:noProof/>
        </w:rPr>
        <w:drawing>
          <wp:inline distR="0" distL="0" distB="0" distT="0">
            <wp:extent cy="743585" cx="70993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C5B4C" w:rsidP="004E31A9" w:rsidR="002C5B4C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REPUBLIKA HRVATSKA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TRGOVAČKI SUD U SPLITU</w:t>
      </w:r>
    </w:p>
    <w:p w:rsidRDefault="000B0AB7" w:rsidP="000B0AB7" w:rsidR="000B0AB7" w:rsidRPr="000B0AB7">
      <w:pPr>
        <w:rPr>
          <w:b/>
        </w:rPr>
      </w:pPr>
      <w:r w:rsidRPr="000B0AB7">
        <w:rPr>
          <w:b/>
        </w:rPr>
        <w:t>STALNA SLUŽBA DUBROVNIK</w:t>
      </w:r>
    </w:p>
    <w:p w:rsidRDefault="000B0AB7" w:rsidP="000B0AB7" w:rsidR="004E31A9" w:rsidRPr="00606628">
      <w:pPr>
        <w:rPr>
          <w:b/>
        </w:rPr>
      </w:pPr>
      <w:r w:rsidRPr="000B0AB7">
        <w:rPr>
          <w:b/>
        </w:rPr>
        <w:t>Dr. A. Starčevića 23, Dubrovnik</w:t>
      </w:r>
      <w:r w:rsidR="004E31A9" w:rsidRPr="00606628">
        <w:rPr>
          <w:b/>
        </w:rPr>
        <w:t xml:space="preserve"> </w:t>
      </w:r>
    </w:p>
    <w:p w:rsidRDefault="00CF4325" w:rsidP="004E31A9" w:rsidR="00CF4325" w:rsidRPr="00606628">
      <w:pPr>
        <w:rPr>
          <w:b/>
        </w:rPr>
      </w:pPr>
    </w:p>
    <w:p w:rsidRDefault="000B0AB7" w:rsidP="000B0AB7" w:rsidR="000B0AB7" w:rsidRPr="000B0AB7">
      <w:pPr>
        <w:jc w:val="center"/>
        <w:rPr>
          <w:b/>
        </w:rPr>
      </w:pPr>
      <w:r w:rsidRPr="000B0AB7">
        <w:rPr>
          <w:b/>
        </w:rPr>
        <w:t>R E P U B L I K A    H R V A T S K A</w:t>
      </w:r>
    </w:p>
    <w:p w:rsidRDefault="000B0AB7" w:rsidP="000B0AB7" w:rsidR="000B0AB7" w:rsidRPr="000B0AB7">
      <w:pPr>
        <w:jc w:val="center"/>
        <w:rPr>
          <w:b/>
        </w:rPr>
      </w:pPr>
    </w:p>
    <w:p w:rsidRDefault="000B0AB7" w:rsidP="000B0AB7" w:rsidR="000B0AB7" w:rsidRPr="000B0AB7">
      <w:pPr>
        <w:jc w:val="center"/>
        <w:rPr>
          <w:b/>
        </w:rPr>
      </w:pPr>
      <w:r w:rsidRPr="000B0AB7">
        <w:rPr>
          <w:b/>
        </w:rPr>
        <w:t>R J E Š E N J E</w:t>
      </w:r>
    </w:p>
    <w:p w:rsidRDefault="000B0AB7" w:rsidP="000B0AB7" w:rsidR="000B0AB7" w:rsidRPr="000B0AB7">
      <w:pPr>
        <w:rPr>
          <w:b/>
        </w:rPr>
      </w:pPr>
    </w:p>
    <w:p w:rsidRDefault="000B0AB7" w:rsidP="000B0AB7" w:rsidR="000B0AB7" w:rsidRPr="000B0AB7">
      <w:pPr>
        <w:jc w:val="both"/>
      </w:pPr>
      <w:r w:rsidRPr="000B0AB7">
        <w:tab/>
        <w:t xml:space="preserve">Trgovački sud u Splitu, Stalna služba u Dubrovniku, po sucu tog suda Katarini Franković, kao sucu pojedincu, u stečajnom postupku nad dužnikom </w:t>
      </w:r>
      <w:r w:rsidR="002019F4" w:rsidRPr="002019F4">
        <w:t>DINGAČ „u stečaju“, poljoprivredna zadruga i vinarija, Potomje, OIB: 68338435153, zastupano po stečajnom upravitelju Ante Mrkonjić, Imotski, Kneza Domagoja 3, Zmijavci, OIB: 84299598589</w:t>
      </w:r>
      <w:r w:rsidRPr="000B0AB7">
        <w:t xml:space="preserve">, izvan ročišta, dana </w:t>
      </w:r>
      <w:r w:rsidR="002019F4">
        <w:t>2</w:t>
      </w:r>
      <w:r w:rsidR="001463CD">
        <w:t>3</w:t>
      </w:r>
      <w:r w:rsidRPr="000B0AB7">
        <w:t xml:space="preserve">. </w:t>
      </w:r>
      <w:r w:rsidR="002019F4">
        <w:t>veljače 2018</w:t>
      </w:r>
      <w:r w:rsidRPr="000B0AB7">
        <w:t>. godine</w:t>
      </w:r>
    </w:p>
    <w:p w:rsidRDefault="000B0AB7" w:rsidP="000B0AB7" w:rsidR="000B0AB7" w:rsidRPr="000B0AB7">
      <w:pPr>
        <w:jc w:val="both"/>
      </w:pPr>
    </w:p>
    <w:p w:rsidRDefault="004E31A9" w:rsidP="004E31A9" w:rsidR="004E31A9" w:rsidRPr="00606628"/>
    <w:p w:rsidRDefault="002C5B4C" w:rsidP="004E31A9" w:rsidR="002C5B4C" w:rsidRPr="00606628"/>
    <w:p w:rsidRDefault="004E31A9" w:rsidP="00115617" w:rsidR="004E31A9" w:rsidRPr="00606628">
      <w:pPr>
        <w:jc w:val="center"/>
        <w:rPr>
          <w:b/>
        </w:rPr>
      </w:pPr>
      <w:r w:rsidRPr="00606628">
        <w:rPr>
          <w:b/>
        </w:rPr>
        <w:t>r i j e š i o    j e</w:t>
      </w:r>
      <w:r w:rsidRPr="00606628">
        <w:t xml:space="preserve"> 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E31A9" w:rsidP="001463CD" w:rsidR="000B0AB7" w:rsidRPr="001463CD">
      <w:pPr>
        <w:pStyle w:val="Tijeloteksta"/>
        <w:numPr>
          <w:ilvl w:val="0"/>
          <w:numId w:val="2"/>
        </w:numPr>
        <w:rPr>
          <w:szCs w:val="24"/>
        </w:rPr>
      </w:pPr>
      <w:r w:rsidRPr="00606628">
        <w:rPr>
          <w:szCs w:val="24"/>
        </w:rPr>
        <w:t>Odobravaj</w:t>
      </w:r>
      <w:r w:rsidR="009775C9">
        <w:rPr>
          <w:szCs w:val="24"/>
        </w:rPr>
        <w:t xml:space="preserve">u se </w:t>
      </w:r>
      <w:r w:rsidR="00724013">
        <w:rPr>
          <w:szCs w:val="24"/>
        </w:rPr>
        <w:t xml:space="preserve">stvarni </w:t>
      </w:r>
      <w:r w:rsidR="009775C9">
        <w:rPr>
          <w:szCs w:val="24"/>
        </w:rPr>
        <w:t xml:space="preserve">troškovi </w:t>
      </w:r>
      <w:r w:rsidR="001463CD">
        <w:rPr>
          <w:szCs w:val="24"/>
        </w:rPr>
        <w:t>predsjednika odbora vjerovnika</w:t>
      </w:r>
      <w:r w:rsidRPr="00606628">
        <w:rPr>
          <w:szCs w:val="24"/>
        </w:rPr>
        <w:t xml:space="preserve"> i to:</w:t>
      </w:r>
      <w:r w:rsidR="00724013">
        <w:rPr>
          <w:szCs w:val="24"/>
        </w:rPr>
        <w:t xml:space="preserve"> </w:t>
      </w:r>
      <w:r w:rsidRPr="00724013">
        <w:rPr>
          <w:szCs w:val="24"/>
        </w:rPr>
        <w:t xml:space="preserve">troškovi </w:t>
      </w:r>
      <w:r w:rsidR="00115617" w:rsidRPr="00724013">
        <w:rPr>
          <w:szCs w:val="24"/>
        </w:rPr>
        <w:t xml:space="preserve">puta </w:t>
      </w:r>
      <w:r w:rsidR="001463CD">
        <w:rPr>
          <w:szCs w:val="24"/>
        </w:rPr>
        <w:t xml:space="preserve">za </w:t>
      </w:r>
      <w:r w:rsidR="004E2F67" w:rsidRPr="00724013">
        <w:rPr>
          <w:szCs w:val="24"/>
        </w:rPr>
        <w:t>korištenje osobnog automobila</w:t>
      </w:r>
      <w:r w:rsidR="00BE2C80" w:rsidRPr="00724013">
        <w:rPr>
          <w:szCs w:val="24"/>
        </w:rPr>
        <w:t xml:space="preserve"> u </w:t>
      </w:r>
      <w:r w:rsidR="00C11FCD">
        <w:rPr>
          <w:szCs w:val="24"/>
        </w:rPr>
        <w:t xml:space="preserve">zatraženom </w:t>
      </w:r>
      <w:r w:rsidR="00BE2C80" w:rsidRPr="00724013">
        <w:rPr>
          <w:szCs w:val="24"/>
        </w:rPr>
        <w:t xml:space="preserve">iznosu od </w:t>
      </w:r>
      <w:r w:rsidR="001463CD">
        <w:rPr>
          <w:szCs w:val="24"/>
        </w:rPr>
        <w:t>5.208,00</w:t>
      </w:r>
      <w:r w:rsidRPr="00724013">
        <w:rPr>
          <w:szCs w:val="24"/>
        </w:rPr>
        <w:t xml:space="preserve"> kuna</w:t>
      </w:r>
      <w:r w:rsidR="00724013" w:rsidRPr="00724013">
        <w:rPr>
          <w:szCs w:val="24"/>
        </w:rPr>
        <w:t>.</w:t>
      </w:r>
    </w:p>
    <w:p w:rsidRDefault="004E31A9" w:rsidP="00944246" w:rsidR="004E31A9" w:rsidRPr="00606628">
      <w:pPr>
        <w:ind w:left="708"/>
      </w:pPr>
    </w:p>
    <w:p w:rsidRDefault="002C5B4C" w:rsidP="004E31A9" w:rsidR="002C5B4C" w:rsidRPr="00606628"/>
    <w:p w:rsidRDefault="004E31A9" w:rsidP="00944E2A" w:rsidR="004E31A9" w:rsidRPr="00606628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606628" w:rsidP="00606628" w:rsidR="00606628" w:rsidRPr="00606628">
      <w:pPr>
        <w:pStyle w:val="Tijeloteksta"/>
        <w:rPr>
          <w:szCs w:val="24"/>
        </w:rPr>
      </w:pPr>
    </w:p>
    <w:p w:rsidRDefault="001463CD" w:rsidP="001463CD" w:rsidR="001463CD" w:rsidRPr="001463CD">
      <w:pPr>
        <w:pStyle w:val="Tijeloteksta"/>
        <w:ind w:firstLine="708"/>
        <w:rPr>
          <w:szCs w:val="24"/>
        </w:rPr>
      </w:pPr>
    </w:p>
    <w:p w:rsidRDefault="001463CD" w:rsidP="001463CD" w:rsidR="001463CD" w:rsidRPr="001463CD">
      <w:pPr>
        <w:pStyle w:val="Tijeloteksta"/>
        <w:ind w:firstLine="708"/>
        <w:rPr>
          <w:szCs w:val="24"/>
        </w:rPr>
      </w:pPr>
      <w:r w:rsidRPr="001463CD">
        <w:rPr>
          <w:szCs w:val="24"/>
        </w:rPr>
        <w:t>U ovom stečajnom postupku na izvještajnom ročištu 13. veljače 2017.g. stečajni vjerovnici su osnovali odbor vjerovnika i to od 7 članova:kao predstavnik stečajnih vjerovnika s najvišim tražbinama: Hrvatska poštanska banka d.d., Zagreb, kao predstavnik stečajnih vjerovnika s malim tražbinama: Sandra Trojanović Sršen, kao predstavnik prijašnjih dužnikovih radnika: Ante Mandić, kao četvrti član odbora se bira Republika Hrvatska, kao peti član odbora bira se Badel 1862 d.d.,kao 6-ti član odbora bira se Neven Šimunković i kao sedmi član bira se profesor Marko Ivkošić kao stručna osoba sa Ekonomskog fakulteta</w:t>
      </w:r>
      <w:r>
        <w:rPr>
          <w:szCs w:val="24"/>
        </w:rPr>
        <w:t xml:space="preserve"> koji je ujedno izabran za predsjednika odbora vjerovnika</w:t>
      </w:r>
      <w:r w:rsidRPr="001463CD">
        <w:rPr>
          <w:szCs w:val="24"/>
        </w:rPr>
        <w:t xml:space="preserve">.  </w:t>
      </w:r>
    </w:p>
    <w:p w:rsidRDefault="001463CD" w:rsidP="001463CD" w:rsidR="001463CD" w:rsidRPr="001463CD">
      <w:pPr>
        <w:pStyle w:val="Tijeloteksta"/>
        <w:ind w:firstLine="708"/>
        <w:rPr>
          <w:szCs w:val="24"/>
        </w:rPr>
      </w:pPr>
    </w:p>
    <w:p w:rsidRDefault="001463CD" w:rsidP="001463CD" w:rsidR="001463CD" w:rsidRPr="001463CD">
      <w:pPr>
        <w:pStyle w:val="Tijeloteksta"/>
        <w:ind w:firstLine="708"/>
        <w:rPr>
          <w:szCs w:val="24"/>
        </w:rPr>
      </w:pPr>
      <w:r w:rsidRPr="001463CD">
        <w:rPr>
          <w:szCs w:val="24"/>
        </w:rPr>
        <w:t xml:space="preserve">Podneskom od 26. siječnja 2018. godine predsjednik odbora vjerovnika je predložio sudu odrediti </w:t>
      </w:r>
      <w:r>
        <w:rPr>
          <w:szCs w:val="24"/>
        </w:rPr>
        <w:t>naknadu putnih troškova</w:t>
      </w:r>
      <w:r w:rsidRPr="001463CD">
        <w:rPr>
          <w:szCs w:val="24"/>
        </w:rPr>
        <w:t>, te naveo da je odbor održao tri sjednice</w:t>
      </w:r>
      <w:r w:rsidR="00C62CE6">
        <w:rPr>
          <w:szCs w:val="24"/>
        </w:rPr>
        <w:t xml:space="preserve"> i to jednu u Dubrovniku, jednu u Potomju u središtu Zadruge i jednu u Splitu</w:t>
      </w:r>
      <w:r>
        <w:rPr>
          <w:szCs w:val="24"/>
        </w:rPr>
        <w:t xml:space="preserve">, a da je on pored organiziranja i pripreme radnog materijala </w:t>
      </w:r>
      <w:r w:rsidR="00C62CE6">
        <w:rPr>
          <w:szCs w:val="24"/>
        </w:rPr>
        <w:t>za sjednice Odbora</w:t>
      </w:r>
      <w:r w:rsidR="004F5CAC">
        <w:rPr>
          <w:szCs w:val="24"/>
        </w:rPr>
        <w:t xml:space="preserve"> sudjelovao </w:t>
      </w:r>
      <w:r w:rsidR="00C62CE6">
        <w:rPr>
          <w:szCs w:val="24"/>
        </w:rPr>
        <w:t xml:space="preserve">u razgovorima sa </w:t>
      </w:r>
      <w:r w:rsidR="00C62CE6">
        <w:rPr>
          <w:szCs w:val="24"/>
        </w:rPr>
        <w:lastRenderedPageBreak/>
        <w:t>Upravom Hrvatske poštanske banke, Savjetu Ministarstva financija vezano za reprogram i otpis tražbine RH, te sa upravom Jadranske banke</w:t>
      </w:r>
      <w:r w:rsidRPr="001463CD">
        <w:rPr>
          <w:szCs w:val="24"/>
        </w:rPr>
        <w:t>.</w:t>
      </w:r>
    </w:p>
    <w:p w:rsidRDefault="00C11FCD" w:rsidP="003D1114" w:rsidR="00C11FCD">
      <w:pPr>
        <w:pStyle w:val="Tijeloteksta"/>
        <w:ind w:firstLine="708"/>
        <w:rPr>
          <w:szCs w:val="24"/>
        </w:rPr>
      </w:pPr>
    </w:p>
    <w:p w:rsidRDefault="009775C9" w:rsidP="00C11FCD" w:rsidR="00C11FCD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Stečajni upravitelj je u spis priložio </w:t>
      </w:r>
      <w:r w:rsidR="00C11FCD">
        <w:rPr>
          <w:szCs w:val="24"/>
        </w:rPr>
        <w:t xml:space="preserve">ispunjene </w:t>
      </w:r>
      <w:r w:rsidR="004F3C28">
        <w:rPr>
          <w:szCs w:val="24"/>
        </w:rPr>
        <w:t xml:space="preserve">putne naloge od </w:t>
      </w:r>
      <w:r w:rsidR="00C62CE6">
        <w:rPr>
          <w:szCs w:val="24"/>
        </w:rPr>
        <w:t>09.08</w:t>
      </w:r>
      <w:r w:rsidR="004F3C28">
        <w:rPr>
          <w:szCs w:val="24"/>
        </w:rPr>
        <w:t>.2017.g.</w:t>
      </w:r>
      <w:r w:rsidR="00C62CE6">
        <w:rPr>
          <w:szCs w:val="24"/>
        </w:rPr>
        <w:t xml:space="preserve">, 24.05.2017.g., 24.05.2017.g., 07.05.2017.g., 28.03.2017.g., </w:t>
      </w:r>
      <w:r w:rsidR="004F3C28">
        <w:rPr>
          <w:szCs w:val="24"/>
        </w:rPr>
        <w:t xml:space="preserve"> (list spisa </w:t>
      </w:r>
      <w:r w:rsidR="00C62CE6">
        <w:rPr>
          <w:szCs w:val="24"/>
        </w:rPr>
        <w:t>1044-1053</w:t>
      </w:r>
      <w:r w:rsidR="004F3C28">
        <w:rPr>
          <w:szCs w:val="24"/>
        </w:rPr>
        <w:t>)</w:t>
      </w:r>
      <w:r w:rsidR="00C62CE6">
        <w:rPr>
          <w:szCs w:val="24"/>
        </w:rPr>
        <w:t xml:space="preserve"> koji su potpisani od strane stečajnog upravitelja</w:t>
      </w:r>
      <w:r w:rsidR="002C0788">
        <w:rPr>
          <w:szCs w:val="24"/>
        </w:rPr>
        <w:t>.</w:t>
      </w:r>
      <w:r>
        <w:rPr>
          <w:szCs w:val="24"/>
        </w:rPr>
        <w:t xml:space="preserve">  </w:t>
      </w:r>
      <w:r w:rsidR="00C62CE6">
        <w:rPr>
          <w:szCs w:val="24"/>
        </w:rPr>
        <w:t>Potražuje se 2,00 kuna po kilometru na relacijama Split-Zagreb-Split u dva navrata, Split-Šibenik-Split, Split-Potomje-Split, Split-Dubrovnik-Split.</w:t>
      </w:r>
    </w:p>
    <w:p w:rsidRDefault="00C62CE6" w:rsidP="00C11FCD" w:rsidR="00C62CE6">
      <w:pPr>
        <w:pStyle w:val="Tijeloteksta"/>
        <w:ind w:firstLine="708"/>
        <w:rPr>
          <w:szCs w:val="24"/>
        </w:rPr>
      </w:pPr>
    </w:p>
    <w:p w:rsidRDefault="00C62CE6" w:rsidP="00C62CE6" w:rsidR="00C62CE6">
      <w:pPr>
        <w:pStyle w:val="Tijeloteksta"/>
        <w:ind w:firstLine="708"/>
        <w:rPr>
          <w:szCs w:val="24"/>
        </w:rPr>
      </w:pPr>
      <w:r w:rsidRPr="00C62CE6">
        <w:rPr>
          <w:szCs w:val="24"/>
        </w:rPr>
        <w:t>Prema čl. 102. Stečajnog zakona (Narodne novine broj 71/15, 104/17 dalje u tekstu SZ) članovi odbora vjerovnika imaju pravo na naknadu troškova uz odgovarajuću primjenu odredbe ovoga Zakona o naknadi troškova stečajnom upravitelju. Prema članku 94. SZ-a stečajni upravitelj ima pravo na nagradu za svoj rad i naknadu stvarnih troškova, a naknadu troškova rješenjem određuje sud na temelju pisanoga, obrazloženoga i dokumentiranoga izvješća stečajnoga upravitelja, te rješenje objavljuje  na mrežnoj stranici e-Oglasna ploča sudova.</w:t>
      </w:r>
    </w:p>
    <w:p w:rsidRDefault="0007590F" w:rsidP="001215A9" w:rsidR="0007590F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2C0788">
        <w:rPr>
          <w:szCs w:val="24"/>
        </w:rPr>
        <w:t>, obrazloženom</w:t>
      </w:r>
      <w:r w:rsidR="00724013">
        <w:rPr>
          <w:szCs w:val="24"/>
        </w:rPr>
        <w:t xml:space="preserve"> u podnesku i svakom platnom nalogu</w:t>
      </w:r>
      <w:r w:rsidR="002C0788" w:rsidRPr="002C0788">
        <w:rPr>
          <w:szCs w:val="24"/>
        </w:rPr>
        <w:t xml:space="preserve"> dokumentirano</w:t>
      </w:r>
      <w:r w:rsidR="00724013">
        <w:rPr>
          <w:szCs w:val="24"/>
        </w:rPr>
        <w:t>m</w:t>
      </w:r>
      <w:r w:rsidR="002C0788">
        <w:rPr>
          <w:szCs w:val="24"/>
        </w:rPr>
        <w:t xml:space="preserve">, a 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>. SZ</w:t>
      </w:r>
      <w:r w:rsidR="00C62CE6">
        <w:rPr>
          <w:szCs w:val="24"/>
        </w:rPr>
        <w:t xml:space="preserve"> koji se na odgovarajući način primjenjuju temeljem čl. 102 SZ-a</w:t>
      </w:r>
      <w:r w:rsidR="00585162" w:rsidRPr="00606628">
        <w:rPr>
          <w:szCs w:val="24"/>
        </w:rPr>
        <w:t xml:space="preserve">,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  <w:r w:rsidR="00724013">
        <w:rPr>
          <w:szCs w:val="24"/>
        </w:rPr>
        <w:t xml:space="preserve"> </w:t>
      </w:r>
    </w:p>
    <w:p w:rsidRDefault="00585162" w:rsidP="00585162" w:rsidR="00585162" w:rsidRPr="00606628">
      <w:pPr>
        <w:ind w:firstLine="720"/>
        <w:jc w:val="both"/>
      </w:pPr>
    </w:p>
    <w:p w:rsidRDefault="00585162" w:rsidP="00585162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585162" w:rsidR="00585162" w:rsidRPr="00606628">
      <w:pPr>
        <w:ind w:firstLine="720"/>
        <w:jc w:val="both"/>
      </w:pP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</w:t>
      </w:r>
      <w:r w:rsidR="000B0AB7">
        <w:rPr>
          <w:b/>
        </w:rPr>
        <w:t>Dubrovniku</w:t>
      </w:r>
      <w:r w:rsidRPr="00606628">
        <w:rPr>
          <w:b/>
        </w:rPr>
        <w:t xml:space="preserve">, </w:t>
      </w:r>
      <w:r w:rsidR="00C62CE6">
        <w:rPr>
          <w:b/>
        </w:rPr>
        <w:t>23</w:t>
      </w:r>
      <w:r w:rsidR="00C11FCD">
        <w:rPr>
          <w:b/>
        </w:rPr>
        <w:t>. veljače</w:t>
      </w:r>
      <w:r w:rsidR="004E2F67" w:rsidRPr="004E2F67">
        <w:rPr>
          <w:b/>
        </w:rPr>
        <w:t xml:space="preserve"> </w:t>
      </w:r>
      <w:r w:rsidRPr="00606628">
        <w:rPr>
          <w:b/>
        </w:rPr>
        <w:t>201</w:t>
      </w:r>
      <w:r w:rsidR="00C11FCD">
        <w:rPr>
          <w:b/>
        </w:rPr>
        <w:t>8</w:t>
      </w:r>
      <w:r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F07EB6" w:rsidP="002C5B4C" w:rsidR="004E31A9" w:rsidRPr="00606628">
      <w:pPr>
        <w:ind w:firstLine="708" w:left="4956"/>
        <w:rPr>
          <w:b/>
        </w:rPr>
      </w:pPr>
      <w:r>
        <w:rPr>
          <w:b/>
        </w:rPr>
        <w:t>S</w:t>
      </w:r>
      <w:r w:rsidR="004E31A9" w:rsidRPr="00606628">
        <w:rPr>
          <w:b/>
        </w:rPr>
        <w:t>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4E31A9" w:rsidP="004E31A9" w:rsidR="004E31A9" w:rsidRPr="00606628">
      <w:pPr>
        <w:rPr>
          <w:b/>
        </w:rPr>
      </w:pPr>
    </w:p>
    <w:p w:rsidRDefault="00CF4325" w:rsidP="004E31A9" w:rsidR="00CF4325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1215A9" w:rsidR="004E31A9" w:rsidRPr="00606628">
      <w:pPr>
        <w:jc w:val="both"/>
      </w:pPr>
      <w:r w:rsidRPr="00606628">
        <w:t>Protiv ovog rješenja dopušteno je izjaviti žalbu.</w:t>
      </w:r>
      <w:r w:rsidR="00C62CE6" w:rsidRPr="00C62CE6">
        <w:t xml:space="preserve"> </w:t>
      </w:r>
      <w:r w:rsidR="00C62CE6">
        <w:t>P</w:t>
      </w:r>
      <w:r w:rsidR="00C62CE6" w:rsidRPr="00C62CE6">
        <w:t>ravo na žalbu ima stečajni upravitelj i svi članovi odbora vjerovnika.</w:t>
      </w:r>
      <w:r w:rsidRPr="00606628">
        <w:t xml:space="preserve"> Žalba se podnosi Visokom trgovačkom sudu Republike Hrvatske u Zagrebu putem ovog suda u roku od 8 dana</w:t>
      </w:r>
      <w:r w:rsidR="001215A9">
        <w:t xml:space="preserve"> od primitka</w:t>
      </w:r>
      <w:r w:rsidRPr="00606628">
        <w:t xml:space="preserve"> u 3 istovjetna primjerka pozivom na gornji poslovni broj spisa.</w:t>
      </w:r>
      <w:r w:rsidR="001215A9" w:rsidRPr="001215A9">
        <w:t xml:space="preserve"> Primitak ovog rješenja računa se sukladno čl. 12. Stečajnog zakona istekom osmog dana od dana objave na e-Oglasnoj ploči</w:t>
      </w:r>
    </w:p>
    <w:p w:rsidRDefault="004E31A9" w:rsidP="001215A9" w:rsidR="004E31A9" w:rsidRPr="00606628">
      <w:pPr>
        <w:jc w:val="both"/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E31A9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8E6ADC">
        <w:t xml:space="preserve"> suda</w:t>
      </w:r>
    </w:p>
    <w:p w:rsidRDefault="00072EDC" w:rsidP="004E31A9" w:rsidR="00C62CE6">
      <w:r>
        <w:t>- stečajni upravitelj</w:t>
      </w:r>
      <w:r w:rsidR="008E6ADC">
        <w:t xml:space="preserve"> putem e-oglasna ploča suda</w:t>
      </w:r>
    </w:p>
    <w:p w:rsidRDefault="00C62CE6" w:rsidP="004E31A9" w:rsidR="00DC4E11" w:rsidRPr="00606628">
      <w:r w:rsidRPr="00C62CE6">
        <w:t>- predsjednik i članovi odbora vjerovnika putem e oglasna ploča suda</w:t>
      </w:r>
    </w:p>
    <w:p w:rsidRDefault="004E31A9" w:rsidP="004E31A9" w:rsidR="004E31A9" w:rsidRPr="00606628">
      <w:pPr>
        <w:jc w:val="both"/>
      </w:pPr>
    </w:p>
    <w:p w:rsidRDefault="004C1A33" w:rsidP="004E31A9" w:rsidR="004C1A33" w:rsidRPr="00606628"/>
    <w:sectPr w:rsidR="004C1A33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44A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0AB7" w:rsidR="002C5B4C">
    <w:pPr>
      <w:pStyle w:val="Zaglavlje"/>
    </w:pPr>
    <w:r>
      <w:rPr>
        <w:rFonts w:hAnsi="Book Antiqua" w:ascii="Book Antiqua"/>
        <w:b/>
        <w:sz w:val="22"/>
        <w:szCs w:val="22"/>
      </w:rPr>
      <w:tab/>
    </w:r>
    <w:r>
      <w:rPr>
        <w:rFonts w:hAnsi="Book Antiqua" w:ascii="Book Antiqua"/>
        <w:b/>
        <w:sz w:val="22"/>
        <w:szCs w:val="22"/>
      </w:rPr>
      <w:tab/>
    </w:r>
    <w:r w:rsidRPr="000B0AB7">
      <w:rPr>
        <w:rFonts w:hAnsi="Book Antiqua" w:ascii="Book Antiqua"/>
        <w:b/>
        <w:sz w:val="22"/>
        <w:szCs w:val="22"/>
      </w:rPr>
      <w:t>Posl. br. 18 St-1</w:t>
    </w:r>
    <w:r w:rsidR="002019F4">
      <w:rPr>
        <w:rFonts w:hAnsi="Book Antiqua" w:ascii="Book Antiqua"/>
        <w:b/>
        <w:sz w:val="22"/>
        <w:szCs w:val="22"/>
      </w:rPr>
      <w:t>307</w:t>
    </w:r>
    <w:r w:rsidRPr="000B0AB7">
      <w:rPr>
        <w:rFonts w:hAnsi="Book Antiqua" w:ascii="Book Antiqua"/>
        <w:b/>
        <w:sz w:val="22"/>
        <w:szCs w:val="22"/>
      </w:rPr>
      <w:t>/2016-</w:t>
    </w:r>
    <w:r w:rsidR="002019F4">
      <w:rPr>
        <w:rFonts w:hAnsi="Book Antiqua" w:ascii="Book Antiqua"/>
        <w:b/>
        <w:sz w:val="22"/>
        <w:szCs w:val="22"/>
      </w:rPr>
      <w:t>14</w:t>
    </w:r>
    <w:r w:rsidR="001463CD">
      <w:rPr>
        <w:rFonts w:hAnsi="Book Antiqua" w:ascii="Book Antiqua"/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5D6CF7"/>
    <w:multiLevelType w:val="hybridMultilevel"/>
    <w:tmpl w:val="AB520B48"/>
    <w:lvl w:tplc="433817C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72EDC"/>
    <w:rsid w:val="0007590F"/>
    <w:rsid w:val="0009507E"/>
    <w:rsid w:val="000B0AB7"/>
    <w:rsid w:val="00115617"/>
    <w:rsid w:val="001215A9"/>
    <w:rsid w:val="001463CD"/>
    <w:rsid w:val="001B4843"/>
    <w:rsid w:val="002019F4"/>
    <w:rsid w:val="0025087B"/>
    <w:rsid w:val="002B3636"/>
    <w:rsid w:val="002C0788"/>
    <w:rsid w:val="002C5B4C"/>
    <w:rsid w:val="00390CA7"/>
    <w:rsid w:val="003D1114"/>
    <w:rsid w:val="004506A3"/>
    <w:rsid w:val="00456F26"/>
    <w:rsid w:val="004C1A33"/>
    <w:rsid w:val="004E2F67"/>
    <w:rsid w:val="004E31A9"/>
    <w:rsid w:val="004F3C28"/>
    <w:rsid w:val="004F5CAC"/>
    <w:rsid w:val="00575C0E"/>
    <w:rsid w:val="00585162"/>
    <w:rsid w:val="00606628"/>
    <w:rsid w:val="00645E9B"/>
    <w:rsid w:val="006D44AF"/>
    <w:rsid w:val="00724013"/>
    <w:rsid w:val="00730B68"/>
    <w:rsid w:val="007B5EE9"/>
    <w:rsid w:val="008E6ADC"/>
    <w:rsid w:val="00935799"/>
    <w:rsid w:val="00944246"/>
    <w:rsid w:val="00944E2A"/>
    <w:rsid w:val="009775C9"/>
    <w:rsid w:val="009E2665"/>
    <w:rsid w:val="00A707AC"/>
    <w:rsid w:val="00B129DE"/>
    <w:rsid w:val="00BE2C80"/>
    <w:rsid w:val="00C11FCD"/>
    <w:rsid w:val="00C5045B"/>
    <w:rsid w:val="00C62CE6"/>
    <w:rsid w:val="00CF4325"/>
    <w:rsid w:val="00D44DB7"/>
    <w:rsid w:val="00D906B1"/>
    <w:rsid w:val="00DA1B37"/>
    <w:rsid w:val="00DA1F74"/>
    <w:rsid w:val="00DC4E11"/>
    <w:rsid w:val="00E03FF3"/>
    <w:rsid w:val="00E07FE5"/>
    <w:rsid w:val="00F07EB6"/>
    <w:rsid w:val="00F5668D"/>
    <w:rsid w:val="00F7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2F6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4E2F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D44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4A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4A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4A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4A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2F6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4E2F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D44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4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4A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4A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4A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St-1307/2016</izvorni_sadrzaj>
    <derivirana_varijabla naziv="DomainObject.Predmet.OznakaBroj_1">St-1307/2016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ŽALBE-otp. 19.10.2017.
original spis u suca!!!!!!!!!!!!!</izvorni_sadrzaj>
    <derivirana_varijabla naziv="DomainObject.Predmet.PrimjedbaSuca_1">ŽALBE-otp. 19.10.2017.
original spis u suca!!!!!!!!!!!!!</derivirana_varijabla>
  </DomainObject.Predmet.PrimjedbaSuca>
  <DomainObject.Predmet.ProtustrankaFormated>
    <izvorni_sadrzaj>  DINGAČ, poljoprivredna zadruga i vinarija</izvorni_sadrzaj>
    <derivirana_varijabla naziv="DomainObject.Predmet.ProtustrankaFormated_1">  DINGAČ, poljoprivredna zadruga i vinarija</derivirana_varijabla>
  </DomainObject.Predmet.ProtustrankaFormated>
  <DomainObject.Predmet.ProtustrankaFormatedOIB>
    <izvorni_sadrzaj>  DINGAČ, poljoprivredna zadruga i vinarija, OIB 68338435153</izvorni_sadrzaj>
    <derivirana_varijabla naziv="DomainObject.Predmet.ProtustrankaFormatedOIB_1">  DINGAČ, poljoprivredna zadruga i vinarija, OIB 68338435153</derivirana_varijabla>
  </DomainObject.Predmet.ProtustrankaFormatedOIB>
  <DomainObject.Predmet.ProtustrankaFormatedWithAdress>
    <izvorni_sadrzaj> DINGAČ, poljoprivredna zadruga i vinarija, Potomje, 20244 Potomje</izvorni_sadrzaj>
    <derivirana_varijabla naziv="DomainObject.Predmet.ProtustrankaFormatedWithAdress_1"> DINGAČ, poljoprivredna zadruga i vinarija, Potomje, 20244 Potomje</derivirana_varijabla>
  </DomainObject.Predmet.ProtustrankaFormatedWithAdress>
  <DomainObject.Predmet.ProtustrankaFormatedWithAdressOIB>
    <izvorni_sadrzaj> DINGAČ, poljoprivredna zadruga i vinarija, OIB 68338435153, Potomje, 20244 Potomje</izvorni_sadrzaj>
    <derivirana_varijabla naziv="DomainObject.Predmet.ProtustrankaFormatedWithAdressOIB_1"> DINGAČ, poljoprivredna zadruga i vinarija, OIB 68338435153, Potomje, 20244 Potomje</derivirana_varijabla>
  </DomainObject.Predmet.ProtustrankaFormatedWithAdressOIB>
  <DomainObject.Predmet.ProtustrankaWithAdress>
    <izvorni_sadrzaj>DINGAČ, poljoprivredna zadruga i vinarija Potomje, 20244 Potomje</izvorni_sadrzaj>
    <derivirana_varijabla naziv="DomainObject.Predmet.ProtustrankaWithAdress_1">DINGAČ, poljoprivredna zadruga i vinarija Potomje, 20244 Potomje</derivirana_varijabla>
  </DomainObject.Predmet.ProtustrankaWithAdress>
  <DomainObject.Predmet.ProtustrankaWithAdressOIB>
    <izvorni_sadrzaj>DINGAČ, poljoprivredna zadruga i vinarija, OIB 68338435153, Potomje, 20244 Potomje</izvorni_sadrzaj>
    <derivirana_varijabla naziv="DomainObject.Predmet.ProtustrankaWithAdressOIB_1">DINGAČ, poljoprivredna zadruga i vinarija, OIB 68338435153, Potomje, 20244 Potomje</derivirana_varijabla>
  </DomainObject.Predmet.ProtustrankaWithAdressOIB>
  <DomainObject.Predmet.ProtustrankaNazivFormated>
    <izvorni_sadrzaj>DINGAČ, poljoprivredna zadruga i vinarija</izvorni_sadrzaj>
    <derivirana_varijabla naziv="DomainObject.Predmet.ProtustrankaNazivFormated_1">DINGAČ, poljoprivredna zadruga i vinarija</derivirana_varijabla>
  </DomainObject.Predmet.ProtustrankaNazivFormated>
  <DomainObject.Predmet.ProtustrankaNazivFormatedOIB>
    <izvorni_sadrzaj>DINGAČ, poljoprivredna zadruga i vinarija, OIB 68338435153</izvorni_sadrzaj>
    <derivirana_varijabla naziv="DomainObject.Predmet.ProtustrankaNazivFormatedOIB_1">DINGAČ, poljoprivredna zadruga i vinarija, OIB 68338435153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3045605.02</izvorni_sadrzaj>
    <derivirana_varijabla naziv="DomainObject.Predmet.TrenutnaVrijednost_1">3045605.02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DINGAČ, poljoprivredna zadruga i vinarija</item>
    </izvorni_sadrzaj>
    <derivirana_varijabla naziv="DomainObject.Predmet.ProtuStrankaListFormated_1">
      <item>DINGAČ, poljoprivredna zadruga i vinarija</item>
    </derivirana_varijabla>
  </DomainObject.Predmet.ProtuStrankaListFormated>
  <DomainObject.Predmet.ProtuStrankaListFormatedOIB>
    <izvorni_sadrzaj>
      <item>DINGAČ, poljoprivredna zadruga i vinarija, OIB 68338435153</item>
    </izvorni_sadrzaj>
    <derivirana_varijabla naziv="DomainObject.Predmet.ProtuStrankaListFormatedOIB_1">
      <item>DINGAČ, poljoprivredna zadruga i vinarija, OIB 68338435153</item>
    </derivirana_varijabla>
  </DomainObject.Predmet.ProtuStrankaListFormatedOIB>
  <DomainObject.Predmet.ProtuStrankaListFormatedWithAdress>
    <izvorni_sadrzaj>
      <item>DINGAČ, poljoprivredna zadruga i vinarija, Potomje, 20244 Potomje</item>
    </izvorni_sadrzaj>
    <derivirana_varijabla naziv="DomainObject.Predmet.ProtuStrankaListFormatedWithAdress_1">
      <item>DINGAČ, poljoprivredna zadruga i vinarija, Potomje, 20244 Potomje</item>
    </derivirana_varijabla>
  </DomainObject.Predmet.ProtuStrankaListFormatedWithAdress>
  <DomainObject.Predmet.ProtuStrankaListFormatedWithAdressOIB>
    <izvorni_sadrzaj>
      <item>DINGAČ, poljoprivredna zadruga i vinarija, OIB 68338435153, Potomje, 20244 Potomje</item>
    </izvorni_sadrzaj>
    <derivirana_varijabla naziv="DomainObject.Predmet.ProtuStrankaListFormatedWithAdressOIB_1">
      <item>DINGAČ, poljoprivredna zadruga i vinarija, OIB 68338435153, Potomje, 20244 Potomje</item>
    </derivirana_varijabla>
  </DomainObject.Predmet.ProtuStrankaListFormatedWithAdressOIB>
  <DomainObject.Predmet.ProtuStrankaListNazivFormated>
    <izvorni_sadrzaj>
      <item>DINGAČ, poljoprivredna zadruga i vinarija</item>
    </izvorni_sadrzaj>
    <derivirana_varijabla naziv="DomainObject.Predmet.ProtuStrankaListNazivFormated_1">
      <item>DINGAČ, poljoprivredna zadruga i vinarija</item>
    </derivirana_varijabla>
  </DomainObject.Predmet.ProtuStrankaListNazivFormated>
  <DomainObject.Predmet.ProtuStrankaListNazivFormatedOIB>
    <izvorni_sadrzaj>
      <item>DINGAČ, poljoprivredna zadruga i vinarija, OIB 68338435153</item>
    </izvorni_sadrzaj>
    <derivirana_varijabla naziv="DomainObject.Predmet.ProtuStrankaListNazivFormatedOIB_1">
      <item>DINGAČ, poljoprivredna zadruga i vinarija, OIB 68338435153</item>
    </derivirana_varijabla>
  </DomainObject.Predmet.ProtuStrankaListNazivFormatedOIB>
  <DomainObject.Predmet.OstaliList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OstaliList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OstaliListFormated>
  <DomainObject.Predmet.OstaliList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izvorni_sadrzaj>
    <derivirana_varijabla naziv="DomainObject.Predmet.OstaliList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  <item>MADIRAZZA &amp; PARTNERI, odvjetničko društvo d.o.o., Masarykova 21, 10000 Zagreb</item>
      <item>BUTERIN&amp;POSAVEC odvjetničko društvo, društvo s ograničenom odgovornošću, Draškovićeva 82, 10000 Zagreb</item>
    </izvorni_sadrzaj>
    <derivirana_varijabla naziv="DomainObject.Predmet.OstaliListFormatedWithAdress_1"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  <item>MADIRAZZA &amp; PARTNERI, odvjetničko društvo d.o.o., Masarykova 21, 10000 Zagreb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  <item>MADIRAZZA &amp; PARTNERI, odvjetničko društvo d.o.o., OIB 37462847637, Masarykova 21, 10000 Zagreb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  <item>MADIRAZZA &amp; PARTNERI, odvjetničko društvo d.o.o., OIB 37462847637, Masarykova 21, 10000 Zagreb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OstaliListNaziv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OstaliListNazivFormated>
  <DomainObject.Predmet.OstaliListNaziv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izvorni_sadrzaj>
    <derivirana_varijabla naziv="DomainObject.Predmet.OstaliListNaziv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DINGAČ, poljoprivredna zadruga i vinarija</izvorni_sadrzaj>
    <derivirana_varijabla naziv="DomainObject.Predmet.ProtustrankaIDrugi_1">DINGAČ, poljoprivredna zadruga i vinarija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DINGAČ, poljoprivredna zadruga i vinarija, OIB 68338435153, Potomje, 20244 Potomje</izvorni_sadrzaj>
    <derivirana_varijabla naziv="DomainObject.Predmet.ProtustrankaIDrugiAdressOIB_1">DINGAČ, poljoprivredna zadruga i vinarija, OIB 68338435153, Potomje, 20244 Potomje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SudioniciListNaziv_1"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SudioniciListNaziv>
  <DomainObject.Predmet.SudioniciListAdressOIB>
    <izvorni_sadrzaj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  <item>MADIRAZZA &amp; PARTNERI, odvjetničko društvo d.o.o., OIB 37462847637, Masarykova 21,10000 Zagreb</item>
      <item>BUTERIN&amp;POSAVEC odvjetničko društvo, društvo s ograničenom odgovornošću, OIB 88443826619, Draškovićeva 82,10000 Zagreb</item>
    </izvorni_sadrzaj>
    <derivirana_varijabla naziv="DomainObject.Predmet.SudioniciListAdressOIB_1"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  <item>MADIRAZZA &amp; PARTNERI, odvjetničko društvo d.o.o., OIB 37462847637, Masarykova 21,10000 Zagreb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  <item>, OIB 37462847637</item>
      <item>, OIB 88443826619</item>
    </izvorni_sadrzaj>
    <derivirana_varijabla naziv="DomainObject.Predmet.SudioniciListNazivOIB_1"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  <item>, OIB 37462847637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561</properties:Words>
  <properties:Characters>3173</properties:Characters>
  <properties:Lines>91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2018-02-23T09:09:00Z</dcterms:created>
  <dc:creator>kfrankovic</dc:creator>
  <cp:lastModifiedBy>Katarina Franković</cp:lastModifiedBy>
  <cp:lastPrinted>2017-02-17T09:00:00Z</cp:lastPrinted>
  <dcterms:modified xmlns:xsi="http://www.w3.org/2001/XMLSchema-instance" xsi:type="dcterms:W3CDTF">2018-02-23T09:10:00Z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(trošak članu odbora vjerovnika 1307 -16.docx)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