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7f6f4" w14:paraId="397f6f4" w:rsidRDefault="00125533" w:rsidP="00125533" w:rsidR="00125533" w:rsidRPr="001B2859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1B2859">
        <w:rPr>
          <w:rFonts w:hAnsi="Times New Roman" w:ascii="Times New Roman"/>
          <w:sz w:val="24"/>
          <w:szCs w:val="24"/>
        </w:rPr>
        <w:t xml:space="preserve">Poslovni broj </w:t>
      </w:r>
      <w:r w:rsidR="00F21F81" w:rsidRPr="001B2859">
        <w:rPr>
          <w:rFonts w:hAnsi="Times New Roman" w:ascii="Times New Roman"/>
          <w:sz w:val="24"/>
          <w:szCs w:val="24"/>
        </w:rPr>
        <w:t>1</w:t>
      </w:r>
      <w:r w:rsidRPr="001B2859">
        <w:rPr>
          <w:rFonts w:hAnsi="Times New Roman" w:ascii="Times New Roman"/>
          <w:sz w:val="24"/>
          <w:szCs w:val="24"/>
        </w:rPr>
        <w:t xml:space="preserve"> St-</w:t>
      </w:r>
      <w:r w:rsidR="00D96EFF">
        <w:rPr>
          <w:rFonts w:hAnsi="Times New Roman" w:ascii="Times New Roman"/>
          <w:sz w:val="24"/>
          <w:szCs w:val="24"/>
        </w:rPr>
        <w:t>263/16-</w:t>
      </w:r>
      <w:r w:rsidR="00161396">
        <w:rPr>
          <w:rFonts w:hAnsi="Times New Roman" w:ascii="Times New Roman"/>
          <w:sz w:val="24"/>
          <w:szCs w:val="24"/>
        </w:rPr>
        <w:t>38</w:t>
      </w: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</w:p>
    <w:p w:rsidRDefault="00125533" w:rsidP="00FA49C2" w:rsidR="00125533" w:rsidRPr="001B2859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B2859">
      <w:pPr>
        <w:jc w:val="left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REPUBLIKA HRVATSKA</w:t>
      </w:r>
    </w:p>
    <w:p w:rsidRDefault="00125533" w:rsidP="00125533" w:rsidR="00125533" w:rsidRPr="001B2859">
      <w:pPr>
        <w:jc w:val="left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TRGOVAČKI SUD U ZADRU</w:t>
      </w:r>
    </w:p>
    <w:p w:rsidRDefault="00125533" w:rsidP="00125533" w:rsidR="00125533">
      <w:pPr>
        <w:rPr>
          <w:rFonts w:hAnsi="Times New Roman" w:ascii="Times New Roman"/>
          <w:sz w:val="24"/>
          <w:szCs w:val="24"/>
        </w:rPr>
      </w:pPr>
    </w:p>
    <w:p w:rsidRDefault="001B2859" w:rsidP="00125533" w:rsidR="001B2859" w:rsidRPr="001B2859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 H R V A T S K A</w:t>
      </w: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R J E Š E N J E</w:t>
      </w:r>
    </w:p>
    <w:p w:rsidRDefault="00125533" w:rsidP="00125533" w:rsidR="00125533" w:rsidRPr="001B2859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B2859" w:rsidR="00125533" w:rsidRPr="001B2859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 xml:space="preserve">Trgovački sud u Zadru po sucu ovog suda </w:t>
      </w:r>
      <w:r w:rsidR="00F21F81" w:rsidRPr="001B2859">
        <w:rPr>
          <w:rFonts w:hAnsi="Times New Roman" w:ascii="Times New Roman"/>
          <w:sz w:val="24"/>
          <w:szCs w:val="24"/>
        </w:rPr>
        <w:t>Ardeni Bajlo</w:t>
      </w:r>
      <w:r w:rsidRPr="001B2859">
        <w:rPr>
          <w:rFonts w:hAnsi="Times New Roman" w:ascii="Times New Roman"/>
          <w:sz w:val="24"/>
          <w:szCs w:val="24"/>
        </w:rPr>
        <w:t xml:space="preserve">, u stečajnom postupku nad stečajnim dužnikom </w:t>
      </w:r>
      <w:r w:rsidR="00D96EFF" w:rsidRPr="00D96EFF">
        <w:rPr>
          <w:rFonts w:hAnsi="Times New Roman" w:ascii="Times New Roman"/>
          <w:sz w:val="24"/>
          <w:szCs w:val="24"/>
        </w:rPr>
        <w:t>MERIDIJAN GRUPA d.o.o., Zadar, Ive Senjanina 14B, Zadar, OIB: 39317990272</w:t>
      </w:r>
      <w:r w:rsidR="00A21156" w:rsidRPr="00D96EFF">
        <w:rPr>
          <w:rFonts w:hAnsi="Times New Roman" w:ascii="Times New Roman"/>
          <w:sz w:val="24"/>
          <w:szCs w:val="24"/>
        </w:rPr>
        <w:t>,</w:t>
      </w:r>
      <w:r w:rsidRPr="001B2859">
        <w:rPr>
          <w:rFonts w:hAnsi="Times New Roman" w:ascii="Times New Roman"/>
          <w:sz w:val="24"/>
          <w:szCs w:val="24"/>
        </w:rPr>
        <w:t xml:space="preserve"> postupajući</w:t>
      </w:r>
      <w:r w:rsidR="001B2859">
        <w:rPr>
          <w:rFonts w:hAnsi="Times New Roman" w:ascii="Times New Roman"/>
          <w:sz w:val="24"/>
          <w:szCs w:val="24"/>
        </w:rPr>
        <w:t xml:space="preserve"> </w:t>
      </w:r>
      <w:r w:rsidRPr="001B2859">
        <w:rPr>
          <w:rFonts w:hAnsi="Times New Roman" w:ascii="Times New Roman"/>
          <w:sz w:val="24"/>
          <w:szCs w:val="24"/>
        </w:rPr>
        <w:t>po zahtjevu</w:t>
      </w:r>
      <w:r w:rsidR="002724D3">
        <w:rPr>
          <w:rFonts w:hAnsi="Times New Roman" w:ascii="Times New Roman"/>
          <w:sz w:val="24"/>
          <w:szCs w:val="24"/>
        </w:rPr>
        <w:t xml:space="preserve"> </w:t>
      </w:r>
      <w:r w:rsidR="00D96EFF">
        <w:rPr>
          <w:rFonts w:hAnsi="Times New Roman" w:ascii="Times New Roman"/>
          <w:sz w:val="24"/>
          <w:szCs w:val="24"/>
        </w:rPr>
        <w:t>punomoćnice vjerovnika Vedrana Nemeša</w:t>
      </w:r>
      <w:r w:rsidR="001B2859">
        <w:rPr>
          <w:rFonts w:hAnsi="Times New Roman" w:ascii="Times New Roman"/>
          <w:sz w:val="24"/>
          <w:szCs w:val="24"/>
        </w:rPr>
        <w:t xml:space="preserve"> </w:t>
      </w:r>
      <w:r w:rsidRPr="001B2859">
        <w:rPr>
          <w:rFonts w:hAnsi="Times New Roman" w:ascii="Times New Roman"/>
          <w:sz w:val="24"/>
          <w:szCs w:val="24"/>
        </w:rPr>
        <w:t xml:space="preserve">od dana </w:t>
      </w:r>
      <w:r w:rsidR="00B8614A">
        <w:rPr>
          <w:rFonts w:hAnsi="Times New Roman" w:ascii="Times New Roman"/>
          <w:sz w:val="24"/>
          <w:szCs w:val="24"/>
        </w:rPr>
        <w:t>1</w:t>
      </w:r>
      <w:r w:rsidR="00A21156">
        <w:rPr>
          <w:rFonts w:hAnsi="Times New Roman" w:ascii="Times New Roman"/>
          <w:sz w:val="24"/>
          <w:szCs w:val="24"/>
        </w:rPr>
        <w:t xml:space="preserve">. </w:t>
      </w:r>
      <w:r w:rsidR="00D96EFF">
        <w:rPr>
          <w:rFonts w:hAnsi="Times New Roman" w:ascii="Times New Roman"/>
          <w:sz w:val="24"/>
          <w:szCs w:val="24"/>
        </w:rPr>
        <w:t>rujna</w:t>
      </w:r>
      <w:r w:rsidR="0058383E">
        <w:rPr>
          <w:rFonts w:hAnsi="Times New Roman" w:ascii="Times New Roman"/>
          <w:sz w:val="24"/>
          <w:szCs w:val="24"/>
        </w:rPr>
        <w:t xml:space="preserve"> 2016.,</w:t>
      </w:r>
      <w:r w:rsidRPr="001B2859">
        <w:rPr>
          <w:rFonts w:hAnsi="Times New Roman" w:ascii="Times New Roman"/>
          <w:sz w:val="24"/>
          <w:szCs w:val="24"/>
        </w:rPr>
        <w:t xml:space="preserve"> dana </w:t>
      </w:r>
      <w:r w:rsidR="00D96EFF">
        <w:rPr>
          <w:rFonts w:hAnsi="Times New Roman" w:ascii="Times New Roman"/>
          <w:sz w:val="24"/>
          <w:szCs w:val="24"/>
        </w:rPr>
        <w:t>2. rujna</w:t>
      </w:r>
      <w:r w:rsidR="0058383E">
        <w:rPr>
          <w:rFonts w:hAnsi="Times New Roman" w:ascii="Times New Roman"/>
          <w:sz w:val="24"/>
          <w:szCs w:val="24"/>
        </w:rPr>
        <w:t xml:space="preserve"> 2016.</w:t>
      </w: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r i j e š i o   je</w:t>
      </w:r>
    </w:p>
    <w:p w:rsidRDefault="00125533" w:rsidP="002D39D3" w:rsidR="00125533">
      <w:pPr>
        <w:jc w:val="both"/>
        <w:rPr>
          <w:rFonts w:hAnsi="Times New Roman" w:ascii="Times New Roman"/>
          <w:sz w:val="24"/>
          <w:szCs w:val="24"/>
        </w:rPr>
      </w:pPr>
    </w:p>
    <w:p w:rsidRDefault="00161396" w:rsidP="002D39D3" w:rsidR="00161396" w:rsidRPr="001B2859">
      <w:pPr>
        <w:jc w:val="both"/>
        <w:rPr>
          <w:rFonts w:hAnsi="Times New Roman" w:ascii="Times New Roman"/>
          <w:sz w:val="24"/>
          <w:szCs w:val="24"/>
        </w:rPr>
      </w:pPr>
    </w:p>
    <w:p w:rsidRDefault="00161396" w:rsidP="00161396" w:rsidR="00125533" w:rsidRPr="00D96EFF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Odbija se zahtjev vjerovnika Vedrana Nemeša za izuzeće stečajne upraviteljice Marice Nekić.</w:t>
      </w:r>
    </w:p>
    <w:p w:rsidRDefault="00125533" w:rsidP="00125533" w:rsidR="00125533" w:rsidRPr="001B2859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2D39D3" w:rsidR="00125533" w:rsidRPr="001B2859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Obrazloženje</w:t>
      </w: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</w:p>
    <w:p w:rsidRDefault="005E6BD3" w:rsidP="004563D4" w:rsidR="00161396">
      <w:pPr>
        <w:jc w:val="both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 xml:space="preserve">      </w:t>
      </w:r>
      <w:r w:rsidR="002D39D3">
        <w:rPr>
          <w:rFonts w:hAnsi="Times New Roman" w:ascii="Times New Roman"/>
          <w:sz w:val="24"/>
          <w:szCs w:val="24"/>
        </w:rPr>
        <w:tab/>
      </w:r>
      <w:r w:rsidR="00D96EFF">
        <w:rPr>
          <w:rFonts w:hAnsi="Times New Roman" w:ascii="Times New Roman"/>
          <w:sz w:val="24"/>
          <w:szCs w:val="24"/>
        </w:rPr>
        <w:t>Punomoćnica</w:t>
      </w:r>
      <w:r w:rsidR="00161396">
        <w:rPr>
          <w:rFonts w:hAnsi="Times New Roman" w:ascii="Times New Roman"/>
          <w:sz w:val="24"/>
          <w:szCs w:val="24"/>
        </w:rPr>
        <w:t xml:space="preserve"> vjerovnika Vedrana Nemeša</w:t>
      </w:r>
      <w:r w:rsidR="00D96EFF">
        <w:rPr>
          <w:rFonts w:hAnsi="Times New Roman" w:ascii="Times New Roman"/>
          <w:sz w:val="24"/>
          <w:szCs w:val="24"/>
        </w:rPr>
        <w:t xml:space="preserve"> </w:t>
      </w:r>
      <w:r w:rsidR="004563D4">
        <w:rPr>
          <w:rFonts w:hAnsi="Times New Roman" w:ascii="Times New Roman"/>
          <w:sz w:val="24"/>
          <w:szCs w:val="24"/>
        </w:rPr>
        <w:t xml:space="preserve">koji je ujedno i raniji zastupnik po zakonu stečajnog dužnika, </w:t>
      </w:r>
      <w:r w:rsidR="00D96EFF">
        <w:rPr>
          <w:rFonts w:hAnsi="Times New Roman" w:ascii="Times New Roman"/>
          <w:sz w:val="24"/>
          <w:szCs w:val="24"/>
        </w:rPr>
        <w:t xml:space="preserve">Monika Mihelić </w:t>
      </w:r>
      <w:r w:rsidR="00125533" w:rsidRPr="001B2859">
        <w:rPr>
          <w:rFonts w:hAnsi="Times New Roman" w:ascii="Times New Roman"/>
          <w:sz w:val="24"/>
          <w:szCs w:val="24"/>
        </w:rPr>
        <w:t xml:space="preserve">je </w:t>
      </w:r>
      <w:r w:rsidR="00D96EFF">
        <w:rPr>
          <w:rFonts w:hAnsi="Times New Roman" w:ascii="Times New Roman"/>
          <w:sz w:val="24"/>
          <w:szCs w:val="24"/>
        </w:rPr>
        <w:t>na</w:t>
      </w:r>
      <w:r w:rsidR="00161396">
        <w:rPr>
          <w:rFonts w:hAnsi="Times New Roman" w:ascii="Times New Roman"/>
          <w:sz w:val="24"/>
          <w:szCs w:val="24"/>
        </w:rPr>
        <w:t xml:space="preserve"> ispitnom</w:t>
      </w:r>
      <w:r w:rsidR="00D96EFF">
        <w:rPr>
          <w:rFonts w:hAnsi="Times New Roman" w:ascii="Times New Roman"/>
          <w:sz w:val="24"/>
          <w:szCs w:val="24"/>
        </w:rPr>
        <w:t xml:space="preserve"> ročištu održanom 1. rujna 2016. usmeno za </w:t>
      </w:r>
      <w:r w:rsidR="00D96EFF" w:rsidRPr="00D96EFF">
        <w:rPr>
          <w:rFonts w:hAnsi="Times New Roman" w:ascii="Times New Roman"/>
          <w:sz w:val="24"/>
          <w:szCs w:val="24"/>
        </w:rPr>
        <w:t xml:space="preserve">zapisnik </w:t>
      </w:r>
      <w:r w:rsidR="00161396">
        <w:rPr>
          <w:rFonts w:hAnsi="Times New Roman" w:ascii="Times New Roman"/>
          <w:sz w:val="24"/>
          <w:szCs w:val="24"/>
        </w:rPr>
        <w:t>podnijela</w:t>
      </w:r>
      <w:r w:rsidR="00D96EFF" w:rsidRPr="00D96EFF">
        <w:rPr>
          <w:rFonts w:hAnsi="Times New Roman" w:ascii="Times New Roman"/>
          <w:sz w:val="24"/>
          <w:szCs w:val="24"/>
        </w:rPr>
        <w:t xml:space="preserve"> zahtjev za izuzeće stečajne upraviteljice  iz ovog postupka</w:t>
      </w:r>
      <w:r w:rsidR="00161396">
        <w:rPr>
          <w:rFonts w:hAnsi="Times New Roman" w:ascii="Times New Roman"/>
          <w:sz w:val="24"/>
          <w:szCs w:val="24"/>
        </w:rPr>
        <w:t>. U zahtjevu je navela da postoji sumnja</w:t>
      </w:r>
      <w:r w:rsidR="00D96EFF" w:rsidRPr="00D96EFF">
        <w:rPr>
          <w:rFonts w:hAnsi="Times New Roman" w:ascii="Times New Roman"/>
          <w:sz w:val="24"/>
          <w:szCs w:val="24"/>
        </w:rPr>
        <w:t xml:space="preserve"> u pristranost</w:t>
      </w:r>
      <w:r w:rsidR="00161396">
        <w:rPr>
          <w:rFonts w:hAnsi="Times New Roman" w:ascii="Times New Roman"/>
          <w:sz w:val="24"/>
          <w:szCs w:val="24"/>
        </w:rPr>
        <w:t xml:space="preserve"> stečajne upraviteljice</w:t>
      </w:r>
      <w:r w:rsidR="00D96EFF" w:rsidRPr="00D96EFF">
        <w:rPr>
          <w:rFonts w:hAnsi="Times New Roman" w:ascii="Times New Roman"/>
          <w:sz w:val="24"/>
          <w:szCs w:val="24"/>
        </w:rPr>
        <w:t xml:space="preserve"> obzirom</w:t>
      </w:r>
      <w:r w:rsidR="00161396">
        <w:rPr>
          <w:rFonts w:hAnsi="Times New Roman" w:ascii="Times New Roman"/>
          <w:sz w:val="24"/>
          <w:szCs w:val="24"/>
        </w:rPr>
        <w:t xml:space="preserve"> da je ista u izvješću predložila donošenje odluke o povlačenju tužbe stečajnog dužnika protiv</w:t>
      </w:r>
      <w:r w:rsidR="00D96EFF" w:rsidRPr="00D96EFF">
        <w:rPr>
          <w:rFonts w:hAnsi="Times New Roman" w:ascii="Times New Roman"/>
          <w:sz w:val="24"/>
          <w:szCs w:val="24"/>
        </w:rPr>
        <w:t xml:space="preserve"> ERSTE&amp;STEIERMARKISCHE BANK d.d. Rijeka</w:t>
      </w:r>
      <w:r w:rsidR="00161396">
        <w:rPr>
          <w:rFonts w:hAnsi="Times New Roman" w:ascii="Times New Roman"/>
          <w:sz w:val="24"/>
          <w:szCs w:val="24"/>
        </w:rPr>
        <w:t xml:space="preserve"> u postupku koji se vodi pred ovim sudom pod brojem 6P-217/16, bez da je navela razlog za takvu odluku čime da je preiudicirala ishod toga postupka.</w:t>
      </w:r>
    </w:p>
    <w:p w:rsidRDefault="00161396" w:rsidP="004563D4" w:rsidR="0016139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Neposredno nakon podnošenja zahtjeva nazočna stečajna upraviteljica se na isti očitovala iskazujući da je tražbinu </w:t>
      </w:r>
      <w:r w:rsidRPr="00D96EFF">
        <w:rPr>
          <w:rFonts w:hAnsi="Times New Roman" w:ascii="Times New Roman"/>
          <w:sz w:val="24"/>
          <w:szCs w:val="24"/>
        </w:rPr>
        <w:t>ERSTE&amp;STEIERMARKISCHE BANK d.d. Rijeka</w:t>
      </w:r>
      <w:r>
        <w:rPr>
          <w:rFonts w:hAnsi="Times New Roman" w:ascii="Times New Roman"/>
          <w:sz w:val="24"/>
          <w:szCs w:val="24"/>
        </w:rPr>
        <w:t xml:space="preserve"> </w:t>
      </w:r>
      <w:r w:rsidR="00313FCB">
        <w:rPr>
          <w:rFonts w:hAnsi="Times New Roman" w:ascii="Times New Roman"/>
          <w:sz w:val="24"/>
          <w:szCs w:val="24"/>
        </w:rPr>
        <w:t xml:space="preserve">predložila priznati </w:t>
      </w:r>
      <w:r>
        <w:rPr>
          <w:rFonts w:hAnsi="Times New Roman" w:ascii="Times New Roman"/>
          <w:sz w:val="24"/>
          <w:szCs w:val="24"/>
        </w:rPr>
        <w:t>zbog čega da je smatrala kako nema smisla priznati tražbinu i u odnosu na istu voditi sudski postupak.</w:t>
      </w:r>
    </w:p>
    <w:p w:rsidRDefault="00161396" w:rsidP="004563D4" w:rsidR="0016139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Zahtjev nije osnovan.</w:t>
      </w:r>
    </w:p>
    <w:p w:rsidRDefault="00161396" w:rsidP="004563D4" w:rsidR="004563D4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</w:rPr>
        <w:tab/>
      </w:r>
      <w:r w:rsidR="00313FCB">
        <w:rPr>
          <w:rFonts w:eastAsia="Times New Roman" w:hAnsi="Times New Roman" w:ascii="Times New Roman"/>
          <w:sz w:val="24"/>
          <w:szCs w:val="24"/>
          <w:lang w:eastAsia="hr-HR"/>
        </w:rPr>
        <w:t>O</w:t>
      </w:r>
      <w:r w:rsidR="004563D4">
        <w:rPr>
          <w:rFonts w:eastAsia="Times New Roman" w:hAnsi="Times New Roman" w:ascii="Times New Roman"/>
          <w:sz w:val="24"/>
          <w:szCs w:val="24"/>
          <w:lang w:eastAsia="hr-HR"/>
        </w:rPr>
        <w:t xml:space="preserve">dredbom čl. 77. st. 2. </w:t>
      </w:r>
      <w:r w:rsidR="00313FCB">
        <w:rPr>
          <w:rFonts w:eastAsia="Times New Roman" w:hAnsi="Times New Roman" w:ascii="Times New Roman"/>
          <w:sz w:val="24"/>
          <w:szCs w:val="24"/>
          <w:lang w:eastAsia="hr-HR"/>
        </w:rPr>
        <w:t xml:space="preserve">Stečajnog zakona </w:t>
      </w:r>
      <w:r w:rsidR="00313FCB" w:rsidRPr="00137FFC">
        <w:rPr>
          <w:rFonts w:eastAsia="Times New Roman" w:hAnsi="Times New Roman" w:ascii="Times New Roman"/>
          <w:sz w:val="24"/>
          <w:szCs w:val="24"/>
          <w:lang w:eastAsia="hr-HR"/>
        </w:rPr>
        <w:t>(Narodne novine broj</w:t>
      </w:r>
      <w:r w:rsidR="00313FCB">
        <w:rPr>
          <w:rFonts w:eastAsia="Times New Roman" w:hAnsi="Times New Roman" w:ascii="Times New Roman"/>
          <w:sz w:val="24"/>
          <w:szCs w:val="24"/>
          <w:lang w:eastAsia="hr-HR"/>
        </w:rPr>
        <w:t xml:space="preserve"> 71/15 - dalje SZ)   </w:t>
      </w:r>
      <w:r w:rsidR="004563D4">
        <w:rPr>
          <w:rFonts w:eastAsia="Times New Roman" w:hAnsi="Times New Roman" w:ascii="Times New Roman"/>
          <w:sz w:val="24"/>
          <w:szCs w:val="24"/>
          <w:lang w:eastAsia="hr-HR"/>
        </w:rPr>
        <w:t>propisano je da za stečajnog upravitelja ne može biti imenovana osoba koja bi morala biti izuzeta kao sudac u stečajnom postupku.</w:t>
      </w:r>
    </w:p>
    <w:p w:rsidRDefault="004563D4" w:rsidP="004563D4" w:rsidR="00161396">
      <w:pPr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Odredbom čl. 10. Stečajnog zakona propisano je da se u stečajnom postupku na odgovarajući način primjenjuju pravila parničnog postupka.</w:t>
      </w:r>
    </w:p>
    <w:p w:rsidRDefault="004563D4" w:rsidP="004563D4" w:rsidR="004563D4">
      <w:pPr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Odredbom čl. 9. Stečajnog zakona propisano je da se o izuzeću suca mora odlučiti u roku od 3 dana kroz koje vrijeme sudac može nastaviti radom u postupku.</w:t>
      </w:r>
    </w:p>
    <w:p w:rsidRDefault="004563D4" w:rsidP="004563D4" w:rsidR="004563D4">
      <w:pPr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Obzirom da je odredbom čl. 77. Stečajnog zakona propisano analogno postupanje i u odnosu na stečajnog upravitelja, to je na ovu situaciju valjalo primijeniti odredbe čl. 71. Zakona o parničnom postupku (</w:t>
      </w:r>
      <w:r w:rsidRPr="00137FFC">
        <w:rPr>
          <w:rFonts w:eastAsia="Times New Roman" w:hAnsi="Times New Roman" w:ascii="Times New Roman"/>
          <w:sz w:val="24"/>
          <w:szCs w:val="24"/>
          <w:lang w:eastAsia="hr-HR"/>
        </w:rPr>
        <w:t>Narodne novine broj 53/91, 91/92, 112/99, 117/03, 88/05, 2/07, 84/08, 123/08, 57/11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137FFC">
        <w:rPr>
          <w:rFonts w:eastAsia="Times New Roman" w:hAnsi="Times New Roman" w:ascii="Times New Roman"/>
          <w:sz w:val="24"/>
          <w:szCs w:val="24"/>
          <w:lang w:eastAsia="hr-HR"/>
        </w:rPr>
        <w:t xml:space="preserve"> 25/13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i 89/14</w:t>
      </w:r>
      <w:r w:rsidRPr="00137FFC">
        <w:rPr>
          <w:rFonts w:eastAsia="Times New Roman" w:hAnsi="Times New Roman" w:ascii="Times New Roman"/>
          <w:sz w:val="24"/>
          <w:szCs w:val="24"/>
          <w:lang w:eastAsia="hr-HR"/>
        </w:rPr>
        <w:t>)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4563D4" w:rsidP="004563D4" w:rsidR="004563D4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Odredbom čl. 71 Zakona o parničnom postupku p</w:t>
      </w:r>
      <w:r w:rsidR="00313FCB">
        <w:rPr>
          <w:rFonts w:eastAsia="Times New Roman" w:hAnsi="Times New Roman" w:ascii="Times New Roman"/>
          <w:sz w:val="24"/>
          <w:szCs w:val="24"/>
          <w:lang w:eastAsia="hr-HR"/>
        </w:rPr>
        <w:t>ropisani su razlozi za izuzeće. M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eđutim iz zahtjeva za izuzeće stečajne upraviteljice, njenog očitovanja i izvješća ne bi proizlazilo da su se stekli uvjeti za izuzeće iste. Naime, prijedlog koji stečajna upraviteljica iznosi u izvješću i činjenica da je u tablici stečajnog upravitelja priznala tražbinu </w:t>
      </w:r>
      <w:r w:rsidRPr="00D96EFF">
        <w:rPr>
          <w:rFonts w:hAnsi="Times New Roman" w:ascii="Times New Roman"/>
          <w:sz w:val="24"/>
          <w:szCs w:val="24"/>
        </w:rPr>
        <w:lastRenderedPageBreak/>
        <w:t>ERSTE&amp;STEIERMARKISCHE BANK d.d. Rijeka</w:t>
      </w:r>
      <w:r w:rsidR="00313FCB">
        <w:rPr>
          <w:rFonts w:hAnsi="Times New Roman" w:ascii="Times New Roman"/>
          <w:sz w:val="24"/>
          <w:szCs w:val="24"/>
        </w:rPr>
        <w:t xml:space="preserve"> nikako ne upućuju</w:t>
      </w:r>
      <w:r>
        <w:rPr>
          <w:rFonts w:hAnsi="Times New Roman" w:ascii="Times New Roman"/>
          <w:sz w:val="24"/>
          <w:szCs w:val="24"/>
        </w:rPr>
        <w:t xml:space="preserve"> na njenu pristranost. Ovo stoga što se prema odredbi čl. 260. Stečajnog zakona prispjele tražbine ispituju na ispitnom ročištu na način da se o istoj prvo ima izjasniti stečajni upravitelj, a tražbinu može osporiti bilo koji od nazočnih vjerovnika, pa tako i podnositelj zahtjeva za izuzeće stečajne upraviteljice.</w:t>
      </w:r>
    </w:p>
    <w:p w:rsidRDefault="00313FCB" w:rsidP="004563D4" w:rsidR="004563D4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J</w:t>
      </w:r>
      <w:r w:rsidR="004563D4">
        <w:rPr>
          <w:rFonts w:hAnsi="Times New Roman" w:ascii="Times New Roman"/>
          <w:sz w:val="24"/>
          <w:szCs w:val="24"/>
        </w:rPr>
        <w:t>ednako tako, prijedlog stečajne upraviteljice vezan za povlačenje tužbe u predmetu 6P-217/16 ne znači da će tužba biti povučena. Kao i svi ostali prijedlozi, on je prvenstveno točka dnevnog reda izvještajnog ročišta i o istome se svi vjerovnici mogu izjasniti i u konačnici donijeti odluku većinom glasova na skupštini vjerovnika.</w:t>
      </w:r>
    </w:p>
    <w:p w:rsidRDefault="004563D4" w:rsidP="00313FCB" w:rsidR="00161396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Dakle, sud zaključuje da je predmetni zahtjev za izuzeće stečajne upraviteljice neargumentiran i paušalan te ničim ne ukazuje na postojanje pristranog stava stečajne upraviteljice u odnosu na pojedinog vjerovnika, već je obzirom na trenutak podnošenja istoga, kao i sadržaj,</w:t>
      </w:r>
      <w:r w:rsidR="00313FCB">
        <w:rPr>
          <w:rFonts w:hAnsi="Times New Roman" w:ascii="Times New Roman"/>
          <w:sz w:val="24"/>
          <w:szCs w:val="24"/>
        </w:rPr>
        <w:t xml:space="preserve"> te činjenicu da ga podnosi raniji zastupnik po zakonu stečajnog dužnika,</w:t>
      </w:r>
      <w:r>
        <w:rPr>
          <w:rFonts w:hAnsi="Times New Roman" w:ascii="Times New Roman"/>
          <w:sz w:val="24"/>
          <w:szCs w:val="24"/>
        </w:rPr>
        <w:t xml:space="preserve"> očigledno usmjeren na ometanje tijeka </w:t>
      </w:r>
      <w:r w:rsidR="00313FCB">
        <w:rPr>
          <w:rFonts w:hAnsi="Times New Roman" w:ascii="Times New Roman"/>
          <w:sz w:val="24"/>
          <w:szCs w:val="24"/>
        </w:rPr>
        <w:t xml:space="preserve">postupka </w:t>
      </w:r>
      <w:r>
        <w:rPr>
          <w:rFonts w:hAnsi="Times New Roman" w:ascii="Times New Roman"/>
          <w:sz w:val="24"/>
          <w:szCs w:val="24"/>
        </w:rPr>
        <w:t>u cilju sprječavanja unovčenja imovine stečajnog dužnika i</w:t>
      </w:r>
      <w:r w:rsidR="00313FCB">
        <w:rPr>
          <w:rFonts w:hAnsi="Times New Roman" w:ascii="Times New Roman"/>
          <w:sz w:val="24"/>
          <w:szCs w:val="24"/>
        </w:rPr>
        <w:t xml:space="preserve"> odugovlačenje samog postupka. </w:t>
      </w:r>
    </w:p>
    <w:p w:rsidRDefault="002724D3" w:rsidP="002724D3" w:rsidR="002724D3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Stoga je odlučeno kao u izreci.</w:t>
      </w:r>
    </w:p>
    <w:p w:rsidRDefault="002724D3" w:rsidP="00125533" w:rsidR="002724D3" w:rsidRPr="001B2859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</w:p>
    <w:p w:rsidRDefault="00125533" w:rsidP="005E6BD3" w:rsidR="00125533" w:rsidRPr="001B2859">
      <w:pPr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 xml:space="preserve">U Zadru, dana </w:t>
      </w:r>
      <w:r w:rsidR="00D96EFF">
        <w:rPr>
          <w:rFonts w:hAnsi="Times New Roman" w:ascii="Times New Roman"/>
          <w:sz w:val="24"/>
          <w:szCs w:val="24"/>
        </w:rPr>
        <w:t>2. rujna</w:t>
      </w:r>
      <w:r w:rsidR="0058383E">
        <w:rPr>
          <w:rFonts w:hAnsi="Times New Roman" w:ascii="Times New Roman"/>
          <w:sz w:val="24"/>
          <w:szCs w:val="24"/>
        </w:rPr>
        <w:t xml:space="preserve"> 2016.</w:t>
      </w:r>
    </w:p>
    <w:p w:rsidRDefault="00125533" w:rsidP="00A21156" w:rsidR="005E6BD3" w:rsidRPr="001B2859">
      <w:pPr>
        <w:jc w:val="both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 xml:space="preserve">      </w:t>
      </w:r>
    </w:p>
    <w:p w:rsidRDefault="00125533" w:rsidP="00125533" w:rsidR="00125533" w:rsidRPr="001B2859">
      <w:pPr>
        <w:jc w:val="right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 xml:space="preserve"> </w:t>
      </w:r>
      <w:r w:rsidR="0058383E">
        <w:rPr>
          <w:rFonts w:hAnsi="Times New Roman" w:ascii="Times New Roman"/>
          <w:sz w:val="24"/>
          <w:szCs w:val="24"/>
        </w:rPr>
        <w:t>S</w:t>
      </w:r>
      <w:r w:rsidRPr="001B2859">
        <w:rPr>
          <w:rFonts w:hAnsi="Times New Roman" w:ascii="Times New Roman"/>
          <w:sz w:val="24"/>
          <w:szCs w:val="24"/>
        </w:rPr>
        <w:t>udac</w:t>
      </w:r>
    </w:p>
    <w:p w:rsidRDefault="005E6BD3" w:rsidP="002D39D3" w:rsidR="005E6BD3" w:rsidRPr="001B2859">
      <w:pPr>
        <w:jc w:val="right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Ardena Bajlo</w:t>
      </w:r>
    </w:p>
    <w:p w:rsidRDefault="00A21156" w:rsidP="005E6BD3" w:rsidR="00A21156">
      <w:pPr>
        <w:jc w:val="right"/>
        <w:rPr>
          <w:rFonts w:hAnsi="Times New Roman" w:ascii="Times New Roman"/>
          <w:sz w:val="24"/>
          <w:szCs w:val="24"/>
        </w:rPr>
      </w:pPr>
    </w:p>
    <w:p w:rsidRDefault="002724D3" w:rsidP="005E6BD3" w:rsidR="002724D3">
      <w:pPr>
        <w:jc w:val="right"/>
        <w:rPr>
          <w:rFonts w:hAnsi="Times New Roman" w:ascii="Times New Roman"/>
          <w:sz w:val="24"/>
          <w:szCs w:val="24"/>
        </w:rPr>
      </w:pPr>
    </w:p>
    <w:p w:rsidRDefault="00D96EFF" w:rsidP="005E6BD3" w:rsidR="00D96EFF">
      <w:pPr>
        <w:jc w:val="right"/>
        <w:rPr>
          <w:rFonts w:hAnsi="Times New Roman" w:ascii="Times New Roman"/>
          <w:sz w:val="24"/>
          <w:szCs w:val="24"/>
        </w:rPr>
      </w:pPr>
    </w:p>
    <w:p w:rsidRDefault="00D96EFF" w:rsidP="005E6BD3" w:rsidR="00D96EFF">
      <w:pPr>
        <w:jc w:val="right"/>
        <w:rPr>
          <w:rFonts w:hAnsi="Times New Roman" w:ascii="Times New Roman"/>
          <w:sz w:val="24"/>
          <w:szCs w:val="24"/>
        </w:rPr>
      </w:pPr>
    </w:p>
    <w:p w:rsidRDefault="002724D3" w:rsidP="005E6BD3" w:rsidR="002724D3" w:rsidRPr="001B2859">
      <w:pPr>
        <w:jc w:val="right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B2859">
      <w:pPr>
        <w:jc w:val="both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UPUTA O PRAVNOM LIJEKU:</w:t>
      </w:r>
    </w:p>
    <w:p w:rsidRDefault="002724D3" w:rsidP="002724D3" w:rsidR="002724D3" w:rsidRPr="002724D3">
      <w:pPr>
        <w:jc w:val="left"/>
        <w:rPr>
          <w:rFonts w:hAnsi="Times New Roman" w:ascii="Times New Roman"/>
          <w:sz w:val="24"/>
          <w:szCs w:val="24"/>
        </w:rPr>
      </w:pPr>
      <w:r w:rsidRPr="002724D3">
        <w:rPr>
          <w:rFonts w:hAnsi="Times New Roman" w:ascii="Times New Roman"/>
          <w:sz w:val="24"/>
          <w:szCs w:val="24"/>
        </w:rPr>
        <w:t>Protiv ovog rješenja</w:t>
      </w:r>
      <w:r w:rsidR="00984A7B">
        <w:rPr>
          <w:rFonts w:hAnsi="Times New Roman" w:ascii="Times New Roman"/>
          <w:sz w:val="24"/>
          <w:szCs w:val="24"/>
        </w:rPr>
        <w:t xml:space="preserve"> nije dopuštena </w:t>
      </w:r>
      <w:r w:rsidRPr="002724D3">
        <w:rPr>
          <w:rFonts w:hAnsi="Times New Roman" w:ascii="Times New Roman"/>
          <w:sz w:val="24"/>
          <w:szCs w:val="24"/>
        </w:rPr>
        <w:t>žalba</w:t>
      </w:r>
      <w:r w:rsidR="00984A7B">
        <w:rPr>
          <w:rFonts w:hAnsi="Times New Roman" w:ascii="Times New Roman"/>
          <w:sz w:val="24"/>
          <w:szCs w:val="24"/>
        </w:rPr>
        <w:t xml:space="preserve">. </w:t>
      </w:r>
      <w:r w:rsidRPr="002724D3">
        <w:rPr>
          <w:rFonts w:hAnsi="Times New Roman" w:ascii="Times New Roman"/>
          <w:sz w:val="24"/>
          <w:szCs w:val="24"/>
        </w:rPr>
        <w:t xml:space="preserve"> </w:t>
      </w:r>
    </w:p>
    <w:p w:rsidRDefault="00125533" w:rsidP="00125533" w:rsidR="00125533">
      <w:pPr>
        <w:jc w:val="both"/>
        <w:rPr>
          <w:rFonts w:hAnsi="Times New Roman" w:ascii="Times New Roman"/>
          <w:sz w:val="24"/>
          <w:szCs w:val="24"/>
        </w:rPr>
      </w:pPr>
    </w:p>
    <w:p w:rsidRDefault="00FA49C2" w:rsidP="00125533" w:rsidR="00FA49C2">
      <w:pPr>
        <w:jc w:val="both"/>
        <w:rPr>
          <w:rFonts w:hAnsi="Times New Roman" w:ascii="Times New Roman"/>
          <w:sz w:val="24"/>
          <w:szCs w:val="24"/>
        </w:rPr>
      </w:pPr>
    </w:p>
    <w:p w:rsidRDefault="0058383E" w:rsidP="00125533" w:rsidR="0058383E" w:rsidRPr="001B2859">
      <w:pPr>
        <w:jc w:val="both"/>
        <w:rPr>
          <w:rFonts w:hAnsi="Times New Roman" w:ascii="Times New Roman"/>
          <w:sz w:val="24"/>
          <w:szCs w:val="24"/>
        </w:rPr>
      </w:pPr>
    </w:p>
    <w:p w:rsidRDefault="009C3B81" w:rsidP="009C3B81" w:rsidR="009C3B81" w:rsidRPr="001B2859">
      <w:pPr>
        <w:jc w:val="left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DNA:</w:t>
      </w:r>
    </w:p>
    <w:p w:rsidRDefault="009C3B81" w:rsidP="009C3B81" w:rsidR="009C3B81" w:rsidRPr="001B2859">
      <w:pPr>
        <w:jc w:val="left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-</w:t>
      </w:r>
      <w:r w:rsidR="002D39D3">
        <w:rPr>
          <w:rFonts w:hAnsi="Times New Roman" w:ascii="Times New Roman"/>
          <w:sz w:val="24"/>
          <w:szCs w:val="24"/>
        </w:rPr>
        <w:t xml:space="preserve"> </w:t>
      </w:r>
      <w:r w:rsidRPr="001B2859">
        <w:rPr>
          <w:rFonts w:hAnsi="Times New Roman" w:ascii="Times New Roman"/>
          <w:sz w:val="24"/>
          <w:szCs w:val="24"/>
        </w:rPr>
        <w:t>stečajno</w:t>
      </w:r>
      <w:r w:rsidR="00313FCB">
        <w:rPr>
          <w:rFonts w:hAnsi="Times New Roman" w:ascii="Times New Roman"/>
          <w:sz w:val="24"/>
          <w:szCs w:val="24"/>
        </w:rPr>
        <w:t>j upraviteljici</w:t>
      </w:r>
      <w:r w:rsidR="002D39D3">
        <w:rPr>
          <w:rFonts w:hAnsi="Times New Roman" w:ascii="Times New Roman"/>
          <w:sz w:val="24"/>
          <w:szCs w:val="24"/>
        </w:rPr>
        <w:t xml:space="preserve"> </w:t>
      </w:r>
      <w:r w:rsidR="00313FCB">
        <w:rPr>
          <w:rFonts w:hAnsi="Times New Roman" w:ascii="Times New Roman"/>
          <w:sz w:val="24"/>
          <w:szCs w:val="24"/>
        </w:rPr>
        <w:t>Marici Nekić</w:t>
      </w:r>
    </w:p>
    <w:p w:rsidRDefault="009C3B81" w:rsidP="009C3B81" w:rsidR="009C3B81">
      <w:pPr>
        <w:jc w:val="left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-</w:t>
      </w:r>
      <w:r w:rsidR="002D39D3">
        <w:rPr>
          <w:rFonts w:hAnsi="Times New Roman" w:ascii="Times New Roman"/>
          <w:sz w:val="24"/>
          <w:szCs w:val="24"/>
        </w:rPr>
        <w:t xml:space="preserve"> e-</w:t>
      </w:r>
      <w:r w:rsidRPr="001B2859">
        <w:rPr>
          <w:rFonts w:hAnsi="Times New Roman" w:ascii="Times New Roman"/>
          <w:sz w:val="24"/>
          <w:szCs w:val="24"/>
        </w:rPr>
        <w:t>oglasna ploča</w:t>
      </w:r>
    </w:p>
    <w:p w:rsidRDefault="009C3B81" w:rsidP="009C3B81" w:rsidR="009C3B81" w:rsidRPr="001B2859">
      <w:pPr>
        <w:jc w:val="left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-</w:t>
      </w:r>
      <w:r w:rsidR="002D39D3">
        <w:rPr>
          <w:rFonts w:hAnsi="Times New Roman" w:ascii="Times New Roman"/>
          <w:sz w:val="24"/>
          <w:szCs w:val="24"/>
        </w:rPr>
        <w:t xml:space="preserve"> </w:t>
      </w:r>
      <w:r w:rsidRPr="001B2859">
        <w:rPr>
          <w:rFonts w:hAnsi="Times New Roman" w:ascii="Times New Roman"/>
          <w:sz w:val="24"/>
          <w:szCs w:val="24"/>
        </w:rPr>
        <w:t>u spis</w:t>
      </w:r>
    </w:p>
    <w:p w:rsidRDefault="009C3B81" w:rsidP="009C3B81" w:rsidR="009C3B81" w:rsidRPr="001B2859">
      <w:pPr>
        <w:jc w:val="left"/>
        <w:rPr>
          <w:rFonts w:hAnsi="Times New Roman" w:ascii="Times New Roman"/>
          <w:sz w:val="24"/>
          <w:szCs w:val="24"/>
        </w:rPr>
      </w:pPr>
    </w:p>
    <w:p w:rsidRDefault="009C3B81" w:rsidP="009C3B81" w:rsidR="009C3B81" w:rsidRPr="001B2859">
      <w:pPr>
        <w:jc w:val="left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B2859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</w:p>
    <w:p w:rsidRDefault="00DB052E" w:rsidR="00DB052E" w:rsidRPr="001B2859">
      <w:pPr>
        <w:rPr>
          <w:rFonts w:hAnsi="Times New Roman" w:ascii="Times New Roman"/>
          <w:sz w:val="24"/>
          <w:szCs w:val="24"/>
        </w:rPr>
      </w:pPr>
    </w:p>
    <w:sectPr w:rsidSect="00FA49C2" w:rsidR="00DB052E" w:rsidRPr="001B2859">
      <w:headerReference w:type="default" r:id="rId9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3FCB" w:rsidP="002D39D3" w:rsidR="00313FCB">
      <w:r>
        <w:separator/>
      </w:r>
    </w:p>
  </w:endnote>
  <w:endnote w:id="0" w:type="continuationSeparator">
    <w:p w:rsidRDefault="00313FCB" w:rsidP="002D39D3" w:rsidR="00313F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3FCB" w:rsidP="002D39D3" w:rsidR="00313FCB">
      <w:r>
        <w:separator/>
      </w:r>
    </w:p>
  </w:footnote>
  <w:footnote w:id="0" w:type="continuationSeparator">
    <w:p w:rsidRDefault="00313FCB" w:rsidP="002D39D3" w:rsidR="00313F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3FCB" w:rsidP="002D39D3" w:rsidR="00313FCB" w:rsidRPr="001B2859">
    <w:pPr>
      <w:jc w:val="right"/>
      <w:rPr>
        <w:rFonts w:hAnsi="Times New Roman" w:ascii="Times New Roman"/>
        <w:sz w:val="24"/>
        <w:szCs w:val="24"/>
      </w:rPr>
    </w:pPr>
    <w:r w:rsidRPr="002D39D3">
      <w:rPr>
        <w:rFonts w:eastAsia="Arial Unicode MS" w:hAnsi="Times New Roman" w:ascii="Times New Roman"/>
        <w:sz w:val="24"/>
        <w:szCs w:val="24"/>
      </w:rPr>
      <w:fldChar w:fldCharType="begin"/>
    </w:r>
    <w:r w:rsidRPr="002D39D3">
      <w:rPr>
        <w:rFonts w:eastAsia="Arial Unicode MS" w:hAnsi="Times New Roman" w:ascii="Times New Roman"/>
        <w:sz w:val="24"/>
        <w:szCs w:val="24"/>
      </w:rPr>
      <w:instrText>PAGE   \* MERGEFORMAT</w:instrText>
    </w:r>
    <w:r w:rsidRPr="002D39D3">
      <w:rPr>
        <w:rFonts w:eastAsia="Arial Unicode MS" w:hAnsi="Times New Roman" w:ascii="Times New Roman"/>
        <w:sz w:val="24"/>
        <w:szCs w:val="24"/>
      </w:rPr>
      <w:fldChar w:fldCharType="separate"/>
    </w:r>
    <w:r w:rsidR="00DD34E6">
      <w:rPr>
        <w:rFonts w:eastAsia="Arial Unicode MS" w:hAnsi="Times New Roman" w:ascii="Times New Roman"/>
        <w:noProof/>
        <w:sz w:val="24"/>
        <w:szCs w:val="24"/>
      </w:rPr>
      <w:t>2</w:t>
    </w:r>
    <w:r w:rsidRPr="002D39D3">
      <w:rPr>
        <w:rFonts w:eastAsia="Arial Unicode MS" w:hAnsi="Times New Roman" w:ascii="Times New Roman"/>
        <w:sz w:val="24"/>
        <w:szCs w:val="24"/>
      </w:rPr>
      <w:fldChar w:fldCharType="end"/>
    </w:r>
    <w:r w:rsidRPr="002D39D3">
      <w:rPr>
        <w:rFonts w:eastAsia="Arial Unicode MS" w:hAnsi="Times New Roman" w:ascii="Times New Roman"/>
        <w:sz w:val="24"/>
        <w:szCs w:val="24"/>
      </w:rPr>
      <w:t xml:space="preserve"> </w:t>
    </w:r>
    <w:r>
      <w:rPr>
        <w:rFonts w:eastAsia="Arial Unicode MS" w:hAnsi="Times New Roman" w:ascii="Times New Roman"/>
        <w:sz w:val="24"/>
        <w:szCs w:val="24"/>
      </w:rPr>
      <w:tab/>
    </w:r>
    <w:r>
      <w:rPr>
        <w:rFonts w:eastAsia="Arial Unicode MS" w:hAnsi="Times New Roman" w:ascii="Times New Roman"/>
        <w:sz w:val="24"/>
        <w:szCs w:val="24"/>
      </w:rPr>
      <w:tab/>
    </w:r>
    <w:r w:rsidRPr="001B2859">
      <w:rPr>
        <w:rFonts w:hAnsi="Times New Roman" w:ascii="Times New Roman"/>
        <w:sz w:val="24"/>
        <w:szCs w:val="24"/>
      </w:rPr>
      <w:t>Poslovni broj 1 St-</w:t>
    </w:r>
    <w:r>
      <w:rPr>
        <w:rFonts w:hAnsi="Times New Roman" w:ascii="Times New Roman"/>
        <w:sz w:val="24"/>
        <w:szCs w:val="24"/>
      </w:rPr>
      <w:t>263/16-39</w:t>
    </w:r>
  </w:p>
  <w:p w:rsidRDefault="00313FCB" w:rsidR="00313FCB">
    <w:pPr>
      <w:pStyle w:val="Zaglavlje"/>
    </w:pPr>
  </w:p>
  <w:p w:rsidRDefault="00313FCB" w:rsidR="00313F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9B42DB"/>
    <w:multiLevelType w:val="hybridMultilevel"/>
    <w:tmpl w:val="FA3EC2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5533"/>
    <w:rsid w:val="000651BB"/>
    <w:rsid w:val="000A13AB"/>
    <w:rsid w:val="0010639F"/>
    <w:rsid w:val="00125533"/>
    <w:rsid w:val="00161396"/>
    <w:rsid w:val="001B2859"/>
    <w:rsid w:val="002724D3"/>
    <w:rsid w:val="002D39D3"/>
    <w:rsid w:val="00313FCB"/>
    <w:rsid w:val="004563D4"/>
    <w:rsid w:val="0058383E"/>
    <w:rsid w:val="005E6BD3"/>
    <w:rsid w:val="0076185F"/>
    <w:rsid w:val="007E275C"/>
    <w:rsid w:val="00984A7B"/>
    <w:rsid w:val="009C3B81"/>
    <w:rsid w:val="00A21156"/>
    <w:rsid w:val="00B8614A"/>
    <w:rsid w:val="00C12A8E"/>
    <w:rsid w:val="00D96EFF"/>
    <w:rsid w:val="00DB052E"/>
    <w:rsid w:val="00DD34E6"/>
    <w:rsid w:val="00EA47CF"/>
    <w:rsid w:val="00F21F81"/>
    <w:rsid w:val="00FA4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jc w:val="center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D39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2D39D3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2D39D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2D39D3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61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8614A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D96EFF"/>
    <w:pPr>
      <w:spacing w:lineRule="auto" w:line="276" w:after="200"/>
      <w:ind w:left="720"/>
      <w:contextualSpacing/>
      <w:jc w:val="left"/>
    </w:pPr>
    <w:rPr>
      <w:rFonts w:cstheme="minorBidi" w:eastAsiaTheme="minorHAnsi" w:hAnsiTheme="minorHAnsi" w:asciiTheme="minorHAnsi"/>
    </w:rPr>
  </w:style>
  <w:style w:styleId="Tekstrezerviranogmjesta" w:type="character">
    <w:name w:val="Placeholder Text"/>
    <w:basedOn w:val="Zadanifontodlomka"/>
    <w:uiPriority w:val="99"/>
    <w:semiHidden/>
    <w:rsid w:val="00DD34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34E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34E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34E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34E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jc w:val="center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D39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2D39D3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2D39D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2D39D3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8614A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D96EFF"/>
    <w:pPr>
      <w:spacing w:after="200" w:line="276" w:lineRule="auto"/>
      <w:ind w:left="720"/>
      <w:contextualSpacing/>
      <w:jc w:val="left"/>
    </w:pPr>
    <w:rPr>
      <w:rFonts w:asciiTheme="minorHAnsi" w:cstheme="minorBidi" w:eastAsiaTheme="minorHAnsi" w:hAnsiTheme="minorHAnsi"/>
    </w:rPr>
  </w:style>
  <w:style w:styleId="Tekstrezerviranogmjesta" w:type="character">
    <w:name w:val="Placeholder Text"/>
    <w:basedOn w:val="Zadanifontodlomka"/>
    <w:uiPriority w:val="99"/>
    <w:semiHidden/>
    <w:rsid w:val="00DD34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34E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34E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34E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34E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St-263/2016</izvorni_sadrzaj>
    <derivirana_varijabla naziv="DomainObject.Predmet.OznakaBroj_1">St-263/2016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Zakljačak od 27.04.16. (spajanje predmeta St-309/16)</izvorni_sadrzaj>
    <derivirana_varijabla naziv="DomainObject.Predmet.PrimjedbaSuca_1">Zakljačak od 27.04.16. (spajanje predmeta St-309/16)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MERIDIJAN GRUPA d.o.o. za djelatnosti putničke agencije i iznajmljivanje plovila; MERIDIJAN GRUPA d.o.o. za djelatnosti putničke agencije i iznajmljivanje plovila</izvorni_sadrzaj>
    <derivirana_varijabla naziv="DomainObject.Predmet.ProtustrankaFormated_1">  MERIDIJAN GRUPA d.o.o. za djelatnosti putničke agencije i iznajmljivanje plovila; MERIDIJAN GRUPA d.o.o. za djelatnosti putničke agencije i iznajmljivanje plovila</derivirana_varijabla>
  </DomainObject.Predmet.ProtustrankaFormated>
  <DomainObject.Predmet.ProtustrankaFormatedOIB>
    <izvorni_sadrzaj>  MERIDIJAN GRUPA d.o.o. za djelatnosti putničke agencije i iznajmljivanje plovila, OIB 39317990272; MERIDIJAN GRUPA d.o.o. za djelatnosti putničke agencije i iznajmljivanje plovila, OIB 39317990272</izvorni_sadrzaj>
    <derivirana_varijabla naziv="DomainObject.Predmet.ProtustrankaFormatedOIB_1">  MERIDIJAN GRUPA d.o.o. za djelatnosti putničke agencije i iznajmljivanje plovila, OIB 39317990272; MERIDIJAN GRUPA d.o.o. za djelatnosti putničke agencije i iznajmljivanje plovila, OIB 39317990272</derivirana_varijabla>
  </DomainObject.Predmet.ProtustrankaFormatedOIB>
  <DomainObject.Predmet.ProtustrankaFormatedWithAdress>
    <izvorni_sadrzaj> MERIDIJAN GRUPA d.o.o. za djelatnosti putničke agencije i iznajmljivanje plovila, Ive Senjanina  14B , 23000 Zadar; MERIDIJAN GRUPA d.o.o. za djelatnosti putničke agencije i iznajmljivanje plovila, Ive Senjanina  14B, 23000 Zadar</izvorni_sadrzaj>
    <derivirana_varijabla naziv="DomainObject.Predmet.ProtustrankaFormatedWithAdress_1"> MERIDIJAN GRUPA d.o.o. za djelatnosti putničke agencije i iznajmljivanje plovila, Ive Senjanina  14B , 23000 Zadar; MERIDIJAN GRUPA d.o.o. za djelatnosti putničke agencije i iznajmljivanje plovila, Ive Senjanina  14B, 23000 Zadar</derivirana_varijabla>
  </DomainObject.Predmet.ProtustrankaFormatedWithAdress>
  <DomainObject.Predmet.ProtustrankaFormatedWithAdressOIB>
    <izvorni_sadrzaj> MERIDIJAN GRUPA d.o.o. za djelatnosti putničke agencije i iznajmljivanje plovila, OIB 39317990272, Ive Senjanina  14B , 23000 Zadar; MERIDIJAN GRUPA d.o.o. za djelatnosti putničke agencije i iznajmljivanje plovila, OIB 39317990272, Ive Senjanina  14B, 23000 Zadar</izvorni_sadrzaj>
    <derivirana_varijabla naziv="DomainObject.Predmet.ProtustrankaFormatedWithAdressOIB_1"> MERIDIJAN GRUPA d.o.o. za djelatnosti putničke agencije i iznajmljivanje plovila, OIB 39317990272, Ive Senjanina  14B , 23000 Zadar; MERIDIJAN GRUPA d.o.o. za djelatnosti putničke agencije i iznajmljivanje plovila, OIB 39317990272, Ive Senjanina  14B, 23000 Zadar</derivirana_varijabla>
  </DomainObject.Predmet.ProtustrankaFormatedWithAdressOIB>
  <DomainObject.Predmet.ProtustrankaWithAdress>
    <izvorni_sadrzaj>MERIDIJAN GRUPA d.o.o. za djelatnosti putničke agencije i iznajmljivanje plovila Ive Senjanina  14B , 23000 Zadar, MERIDIJAN GRUPA d.o.o. za djelatnosti putničke agencije i iznajmljivanje plovila Ive Senjanina  14B, 23000 Zadar</izvorni_sadrzaj>
    <derivirana_varijabla naziv="DomainObject.Predmet.ProtustrankaWithAdress_1">MERIDIJAN GRUPA d.o.o. za djelatnosti putničke agencije i iznajmljivanje plovila Ive Senjanina  14B , 23000 Zadar, MERIDIJAN GRUPA d.o.o. za djelatnosti putničke agencije i iznajmljivanje plovila Ive Senjanina  14B, 23000 Zadar</derivirana_varijabla>
  </DomainObject.Predmet.ProtustrankaWithAdress>
  <DomainObject.Predmet.ProtustrankaWithAdressOIB>
    <izvorni_sadrzaj>MERIDIJAN GRUPA d.o.o. za djelatnosti putničke agencije i iznajmljivanje plovila, OIB 39317990272, Ive Senjanina  14B , 23000 Zadar, MERIDIJAN GRUPA d.o.o. za djelatnosti putničke agencije i iznajmljivanje plovila, OIB 39317990272, Ive Senjanina  14B, 23000 Zadar</izvorni_sadrzaj>
    <derivirana_varijabla naziv="DomainObject.Predmet.ProtustrankaWithAdressOIB_1">MERIDIJAN GRUPA d.o.o. za djelatnosti putničke agencije i iznajmljivanje plovila, OIB 39317990272, Ive Senjanina  14B , 23000 Zadar, MERIDIJAN GRUPA d.o.o. za djelatnosti putničke agencije i iznajmljivanje plovila, OIB 39317990272, Ive Senjanina  14B, 23000 Zadar</derivirana_varijabla>
  </DomainObject.Predmet.ProtustrankaWithAdressOIB>
  <DomainObject.Predmet.ProtustrankaNazivFormated>
    <izvorni_sadrzaj>MERIDIJAN GRUPA d.o.o. za djelatnosti putničke agencije i iznajmljivanje plovila,MERIDIJAN GRUPA d.o.o. za djelatnosti putničke agencije i iznajmljivanje plovila</izvorni_sadrzaj>
    <derivirana_varijabla naziv="DomainObject.Predmet.ProtustrankaNazivFormated_1">MERIDIJAN GRUPA d.o.o. za djelatnosti putničke agencije i iznajmljivanje plovila,MERIDIJAN GRUPA d.o.o. za djelatnosti putničke agencije i iznajmljivanje plovila</derivirana_varijabla>
  </DomainObject.Predmet.ProtustrankaNazivFormated>
  <DomainObject.Predmet.ProtustrankaNazivFormatedOIB>
    <izvorni_sadrzaj>MERIDIJAN GRUPA d.o.o. za djelatnosti putničke agencije i iznajmljivanje plovila, OIB 39317990272,MERIDIJAN GRUPA d.o.o. za djelatnosti putničke agencije i iznajmljivanje plovila, OIB 39317990272</izvorni_sadrzaj>
    <derivirana_varijabla naziv="DomainObject.Predmet.ProtustrankaNazivFormatedOIB_1">MERIDIJAN GRUPA d.o.o. za djelatnosti putničke agencije i iznajmljivanje plovila, OIB 39317990272,MERIDIJAN GRUPA d.o.o. za djelatnosti putničke agencije i iznajmljivanje plovila, OIB 39317990272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ERSTE&amp;STEIERMÄRKISCHE BANKA dioničko društvo</izvorni_sadrzaj>
    <derivirana_varijabla naziv="DomainObject.Predmet.StrankaFormated_1">  FINA; ERSTE&amp;STEIERMÄRKISCHE BANKA dioničko društvo</derivirana_varijabla>
  </DomainObject.Predmet.StrankaFormated>
  <DomainObject.Predmet.StrankaFormatedOIB>
    <izvorni_sadrzaj>  FINA, OIB 85821130368; ERSTE&amp;STEIERMÄRKISCHE BANKA dioničko društvo, OIB 23057039320</izvorni_sadrzaj>
    <derivirana_varijabla naziv="DomainObject.Predmet.StrankaFormatedOIB_1">  FINA, OIB 85821130368; ERSTE&amp;STEIERMÄRKISCHE BANKA dioničko društvo, OIB 23057039320</derivirana_varijabla>
  </DomainObject.Predmet.StrankaFormatedOIB>
  <DomainObject.Predmet.StrankaFormatedWithAdress>
    <izvorni_sadrzaj> FINA; ERSTE&amp;STEIERMÄRKISCHE BANKA dioničko društvo, Jadranski Trg 3/a, 51000 Rijeka</izvorni_sadrzaj>
    <derivirana_varijabla naziv="DomainObject.Predmet.StrankaFormatedWithAdress_1"> FINA; ERSTE&amp;STEIERMÄRKISCHE BANKA dioničko društvo, Jadranski Trg 3/a, 51000 Rijeka</derivirana_varijabla>
  </DomainObject.Predmet.StrankaFormatedWithAdress>
  <DomainObject.Predmet.StrankaFormatedWithAdressOIB>
    <izvorni_sadrzaj> FINA, OIB 85821130368; ERSTE&amp;STEIERMÄRKISCHE BANKA dioničko društvo, OIB 23057039320, Jadranski Trg 3/a, 51000 Rijeka</izvorni_sadrzaj>
    <derivirana_varijabla naziv="DomainObject.Predmet.StrankaFormatedWithAdressOIB_1"> FINA, OIB 85821130368; ERSTE&amp;STEIERMÄRKISCHE BANKA dioničko društvo, OIB 23057039320, Jadranski Trg 3/a, 51000 Rijeka</derivirana_varijabla>
  </DomainObject.Predmet.StrankaFormatedWithAdressOIB>
  <DomainObject.Predmet.StrankaWithAdress>
    <izvorni_sadrzaj>FINA ,ERSTE&amp;STEIERMÄRKISCHE BANKA dioničko društvo Jadranski Trg 3/a,51000 Rijeka</izvorni_sadrzaj>
    <derivirana_varijabla naziv="DomainObject.Predmet.StrankaWithAdress_1">FINA ,ERSTE&amp;STEIERMÄRKISCHE BANKA dioničko društvo Jadranski Trg 3/a,51000 Rijeka</derivirana_varijabla>
  </DomainObject.Predmet.StrankaWithAdress>
  <DomainObject.Predmet.StrankaWithAdressOIB>
    <izvorni_sadrzaj>FINA, OIB 85821130368,ERSTE&amp;STEIERMÄRKISCHE BANKA dioničko društvo, OIB 23057039320, Jadranski Trg 3/a,51000 Rijeka</izvorni_sadrzaj>
    <derivirana_varijabla naziv="DomainObject.Predmet.StrankaWithAdressOIB_1">FINA, OIB 85821130368,ERSTE&amp;STEIERMÄRKISCHE BANKA dioničko društvo, OIB 23057039320, Jadranski Trg 3/a,51000 Rijeka</derivirana_varijabla>
  </DomainObject.Predmet.StrankaWithAdressOIB>
  <DomainObject.Predmet.StrankaNazivFormated>
    <izvorni_sadrzaj>FINA,ERSTE&amp;STEIERMÄRKISCHE BANKA dioničko društvo</izvorni_sadrzaj>
    <derivirana_varijabla naziv="DomainObject.Predmet.StrankaNazivFormated_1">FINA,ERSTE&amp;STEIERMÄRKISCHE BANKA dioničko društvo</derivirana_varijabla>
  </DomainObject.Predmet.StrankaNazivFormated>
  <DomainObject.Predmet.StrankaNazivFormatedOIB>
    <izvorni_sadrzaj>FINA, OIB 85821130368,ERSTE&amp;STEIERMÄRKISCHE BANKA dioničko društvo, OIB 23057039320</izvorni_sadrzaj>
    <derivirana_varijabla naziv="DomainObject.Predmet.StrankaNazivFormatedOIB_1">FINA, OIB 85821130368,ERSTE&amp;STEIERMÄRKISCHE BANKA dioničko društvo, OIB 23057039320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ERSTE&amp;STEIERMÄRKISCHE BANKA dioničko društvo</item>
    </izvorni_sadrzaj>
    <derivirana_varijabla naziv="DomainObject.Predmet.StrankaListFormated_1">
      <item>FINA</item>
      <item>ERSTE&amp;STEIERMÄRKISCHE BANKA dioničko društvo</item>
    </derivirana_varijabla>
  </DomainObject.Predmet.StrankaListFormated>
  <DomainObject.Predmet.StrankaListFormatedOIB>
    <izvorni_sadrzaj>
      <item>FINA, OIB 85821130368</item>
      <item>ERSTE&amp;STEIERMÄRKISCHE BANKA dioničko društvo, OIB 23057039320</item>
    </izvorni_sadrzaj>
    <derivirana_varijabla naziv="DomainObject.Predmet.StrankaListFormatedOIB_1">
      <item>FINA,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</item>
      <item>ERSTE&amp;STEIERMÄRKISCHE BANKA dioničko društvo, Jadranski Trg 3/a, 51000 Rijeka</item>
    </izvorni_sadrzaj>
    <derivirana_varijabla naziv="DomainObject.Predmet.StrankaListFormatedWithAdress_1">
      <item>FINA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FINA, OIB 85821130368</item>
      <item>ERSTE&amp;STEIERMÄRKISCHE BANKA dioničko društvo, OIB 23057039320, Jadranski Trg 3/a, 51000 Rijeka</item>
    </izvorni_sadrzaj>
    <derivirana_varijabla naziv="DomainObject.Predmet.StrankaListFormatedWithAdressOIB_1">
      <item>FINA, OIB 85821130368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FINA</item>
      <item>ERSTE&amp;STEIERMÄRKISCHE BANKA dioničko društvo</item>
    </izvorni_sadrzaj>
    <derivirana_varijabla naziv="DomainObject.Predmet.StrankaListNazivFormated_1">
      <item>FINA</item>
      <item>ERSTE&amp;STEIERMÄRKISCHE BANKA dioničko društvo</item>
    </derivirana_varijabla>
  </DomainObject.Predmet.StrankaListNazivFormated>
  <DomainObject.Predmet.StrankaListNazivFormatedOIB>
    <izvorni_sadrzaj>
      <item>FINA, OIB 85821130368</item>
      <item>ERSTE&amp;STEIERMÄRKISCHE BANKA dioničko društvo, OIB 23057039320</item>
    </izvorni_sadrzaj>
    <derivirana_varijabla naziv="DomainObject.Predmet.StrankaListNazivFormatedOIB_1">
      <item>FINA, OIB 85821130368</item>
      <item>ERSTE&amp;STEIERMÄRKISCHE BANKA dioničko društvo, OIB 23057039320</item>
    </derivirana_varijabla>
  </DomainObject.Predmet.StrankaListNazivFormatedOIB>
  <DomainObject.Predmet.ProtuStrankaList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Formated>
  <DomainObject.Predmet.ProtuStrankaList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FormatedOIB>
  <DomainObject.Predmet.ProtuStrankaListFormatedWithAdress>
    <izvorni_sadrzaj>
      <item>MERIDIJAN GRUPA d.o.o. za djelatnosti putničke agencije i iznajmljivanje plovila, Ive Senjanina  14B , 23000 Zadar</item>
      <item>MERIDIJAN GRUPA d.o.o. za djelatnosti putničke agencije i iznajmljivanje plovila, Ive Senjanina  14B, 23000 Zadar</item>
    </izvorni_sadrzaj>
    <derivirana_varijabla naziv="DomainObject.Predmet.ProtuStrankaListFormatedWithAdress_1">
      <item>MERIDIJAN GRUPA d.o.o. za djelatnosti putničke agencije i iznajmljivanje plovila, Ive Senjanina  14B , 23000 Zadar</item>
      <item>MERIDIJAN GRUPA d.o.o. za djelatnosti putničke agencije i iznajmljivanje plovila, Ive Senjanina  14B, 23000 Zadar</item>
    </derivirana_varijabla>
  </DomainObject.Predmet.ProtuStrankaListFormatedWithAdress>
  <DomainObject.Predmet.ProtuStrankaListFormatedWithAdressOIB>
    <izvorni_sadrzaj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izvorni_sadrzaj>
    <derivirana_varijabla naziv="DomainObject.Predmet.ProtuStrankaListFormatedWithAdressOIB_1"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derivirana_varijabla>
  </DomainObject.Predmet.ProtuStrankaListFormatedWithAdressOIB>
  <DomainObject.Predmet.ProtuStrankaListNaziv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Naziv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NazivFormated>
  <DomainObject.Predmet.ProtuStrankaListNaziv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Naziv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NazivFormatedOIB>
  <DomainObject.Predmet.OstaliListFormated>
    <izvorni_sadrzaj>
      <item>Vedran Nemeš</item>
    </izvorni_sadrzaj>
    <derivirana_varijabla naziv="DomainObject.Predmet.OstaliListFormated_1">
      <item>Vedran Nemeš</item>
    </derivirana_varijabla>
  </DomainObject.Predmet.OstaliListFormated>
  <DomainObject.Predmet.OstaliListFormatedOIB>
    <izvorni_sadrzaj>
      <item>Vedran Nemeš</item>
    </izvorni_sadrzaj>
    <derivirana_varijabla naziv="DomainObject.Predmet.OstaliListFormatedOIB_1">
      <item>Vedran Nemeš</item>
    </derivirana_varijabla>
  </DomainObject.Predmet.OstaliListFormatedOIB>
  <DomainObject.Predmet.OstaliListFormatedWithAdress>
    <izvorni_sadrzaj>
      <item>Vedran Nemeš</item>
    </izvorni_sadrzaj>
    <derivirana_varijabla naziv="DomainObject.Predmet.OstaliListFormatedWithAdress_1">
      <item>Vedran Nemeš</item>
    </derivirana_varijabla>
  </DomainObject.Predmet.OstaliListFormatedWithAdress>
  <DomainObject.Predmet.OstaliListFormatedWithAdressOIB>
    <izvorni_sadrzaj>
      <item>Vedran Nemeš</item>
    </izvorni_sadrzaj>
    <derivirana_varijabla naziv="DomainObject.Predmet.OstaliListFormatedWithAdressOIB_1">
      <item>Vedran Nemeš</item>
    </derivirana_varijabla>
  </DomainObject.Predmet.OstaliListFormatedWithAdressOIB>
  <DomainObject.Predmet.OstaliListNazivFormated>
    <izvorni_sadrzaj>
      <item>Vedran Nemeš</item>
    </izvorni_sadrzaj>
    <derivirana_varijabla naziv="DomainObject.Predmet.OstaliListNazivFormated_1">
      <item>Vedran Nemeš</item>
    </derivirana_varijabla>
  </DomainObject.Predmet.OstaliListNazivFormated>
  <DomainObject.Predmet.OstaliListNazivFormatedOIB>
    <izvorni_sadrzaj>
      <item>Vedran Nemeš</item>
    </izvorni_sadrzaj>
    <derivirana_varijabla naziv="DomainObject.Predmet.OstaliListNazivFormatedOIB_1">
      <item>Vedran Nemeš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MERIDIJAN GRUPA d.o.o. za djelatnosti putničke agencije i iznajmljivanje plovila i dr.</izvorni_sadrzaj>
    <derivirana_varijabla naziv="DomainObject.Predmet.ProtustrankaIDrugi_1">MERIDIJAN GRUPA d.o.o. za djelatnosti putničke agencije i iznajmljivanje plovila i dr.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MERIDIJAN GRUPA d.o.o. za djelatnosti putničke agencije i iznajmljivanje plovila, OIB 39317990272, Ive Senjanina  14B , 23000 Zadar i dr.</izvorni_sadrzaj>
    <derivirana_varijabla naziv="DomainObject.Predmet.ProtustrankaIDrugiAdressOIB_1">MERIDIJAN GRUPA d.o.o. za djelatnosti putničke agencije i iznajmljivanje plovila, OIB 39317990272, Ive Senjanina  14B , 23000 Zadar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</izvorni_sadrzaj>
    <derivirana_varijabla naziv="DomainObject.Predmet.SudioniciListNaziv_1"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</derivirana_varijabla>
  </DomainObject.Predmet.SudioniciListNaziv>
  <DomainObject.Predmet.SudioniciListAdressOIB>
    <izvorni_sadrzaj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</izvorni_sadrzaj>
    <derivirana_varijabla naziv="DomainObject.Predmet.SudioniciListAdressOIB_1"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39317990272</item>
      <item>, OIB 85821130368</item>
      <item>, OIB null</item>
      <item>, OIB 23057039320</item>
      <item>, OIB 39317990272</item>
    </izvorni_sadrzaj>
    <derivirana_varijabla naziv="DomainObject.Predmet.SudioniciListNazivOIB_1">
      <item>, OIB 39317990272</item>
      <item>, OIB 85821130368</item>
      <item>, OIB null</item>
      <item>, OIB 23057039320</item>
      <item>, OIB 39317990272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621</properties:Words>
  <properties:Characters>3377</properties:Characters>
  <properties:Lines>95</properties:Lines>
  <properties:Paragraphs>29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2016-09-02T06:36:00Z</dcterms:created>
  <dc:creator>wsadmin</dc:creator>
  <cp:lastModifiedBy>wsadmin</cp:lastModifiedBy>
  <cp:lastPrinted>2016-07-15T09:15:00Z</cp:lastPrinted>
  <dcterms:modified xmlns:xsi="http://www.w3.org/2001/XMLSchema-instance" xsi:type="dcterms:W3CDTF">2016-09-02T11:48:00Z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