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53c51" w14:paraId="2253c51" w:rsidRDefault="008D294C" w:rsidP="00D645D0" w:rsidR="008D294C">
      <w:pPr>
        <w:pStyle w:val="Zaglavlje"/>
        <w:jc w:val="right"/>
        <w15:collapsed w:val="false"/>
      </w:pPr>
      <w:bookmarkStart w:name="_GoBack" w:id="0"/>
      <w:bookmarkEnd w:id="0"/>
    </w:p>
    <w:p w:rsidRDefault="00181E69" w:rsidP="00181E69" w:rsidR="00181E69">
      <w:pPr>
        <w:pStyle w:val="Zaglavlje"/>
      </w:pPr>
      <w:r>
        <w:rPr>
          <w:rStyle w:val="PozadinaSvijetloCrvena"/>
          <w:shd w:fill="auto" w:color="auto" w:val="clear"/>
        </w:rPr>
        <w:tab/>
      </w:r>
      <w:r>
        <w:rPr>
          <w:rStyle w:val="PozadinaSvijetloCrvena"/>
          <w:shd w:fill="auto" w:color="auto" w:val="clear"/>
        </w:rPr>
        <w:tab/>
        <w:t>Poslovni broj: 2 St-113/17-</w:t>
      </w:r>
      <w:r w:rsidR="00821D2D">
        <w:rPr>
          <w:rStyle w:val="PozadinaSvijetloCrvena"/>
          <w:shd w:fill="auto" w:color="auto" w:val="clear"/>
        </w:rPr>
        <w:t>8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5D6F46" w:rsidP="00AA4DDA" w:rsidR="005D6F46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>
      <w:pPr>
        <w:rPr>
          <w:szCs w:val="24"/>
        </w:rPr>
      </w:pPr>
    </w:p>
    <w:p w:rsidRDefault="004E547B" w:rsidP="004E547B" w:rsidR="007A75CE">
      <w:pPr>
        <w:jc w:val="center"/>
        <w:rPr>
          <w:szCs w:val="24"/>
        </w:rPr>
      </w:pPr>
      <w:r>
        <w:rPr>
          <w:szCs w:val="24"/>
        </w:rPr>
        <w:t>R E P U B L I K A    H R V A T S K A</w:t>
      </w:r>
    </w:p>
    <w:p w:rsidRDefault="004E547B" w:rsidP="004E547B" w:rsidR="004E547B" w:rsidRPr="00964C7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8D294C" w:rsidP="008D294C" w:rsidR="00753445">
      <w:pPr>
        <w:ind w:firstLine="708"/>
        <w:jc w:val="both"/>
      </w:pPr>
      <w:r>
        <w:t>Trgovački sud</w:t>
      </w:r>
      <w:r w:rsidR="00181E69">
        <w:t xml:space="preserve"> u Varaždinu po sutkinji</w:t>
      </w:r>
      <w:r>
        <w:t xml:space="preserve"> toga suda Meliti Poljanec Bubaš, u stečajnom  predmetu, povodom prijedloga predlagatelja </w:t>
      </w:r>
      <w:r w:rsidR="00821D2D">
        <w:t>Financijske agencije Regionalni centar Zagreb, Podružnica Varaždin, Augusta Cesarca 2, Varaždin, OIB: 85821130368</w:t>
      </w:r>
      <w:r>
        <w:t xml:space="preserve">,  za otvaranje stečajnog postupka nad dužnikom </w:t>
      </w:r>
      <w:r w:rsidR="00821D2D">
        <w:t>VINCEK-TRGOTEKS d.o.o., OIB: 77335126707 sa sjedištem u Zagrebačka 85, 40000 Čakovec, dana 19</w:t>
      </w:r>
      <w:r>
        <w:t xml:space="preserve">. </w:t>
      </w:r>
      <w:r w:rsidR="00821D2D">
        <w:t>travnja</w:t>
      </w:r>
      <w:r>
        <w:t xml:space="preserve"> 2017. godine</w:t>
      </w:r>
    </w:p>
    <w:p w:rsidRDefault="008D294C" w:rsidP="008D294C" w:rsidR="008D294C">
      <w:pPr>
        <w:ind w:firstLine="708"/>
        <w:jc w:val="both"/>
      </w:pPr>
    </w:p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181E69">
        <w:t>VINCEK-TRGOTEKS d.o.o., OIB: 77335126707 sa sjedištem u Zagrebačka 85, 40000 Čakovec</w:t>
      </w:r>
      <w:r w:rsidR="005C1146">
        <w:t xml:space="preserve">,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181E69">
        <w:rPr>
          <w:rFonts w:eastAsia="Calibri"/>
          <w:szCs w:val="24"/>
          <w:lang w:eastAsia="en-US"/>
        </w:rPr>
        <w:t>19</w:t>
      </w:r>
      <w:r w:rsidR="002C2209" w:rsidRPr="00753445">
        <w:rPr>
          <w:rFonts w:eastAsia="Calibri"/>
          <w:szCs w:val="24"/>
          <w:lang w:eastAsia="en-US"/>
        </w:rPr>
        <w:t xml:space="preserve">. </w:t>
      </w:r>
      <w:r w:rsidR="00181E69">
        <w:rPr>
          <w:rFonts w:eastAsia="Calibri"/>
          <w:szCs w:val="24"/>
          <w:lang w:eastAsia="en-US"/>
        </w:rPr>
        <w:t>travnja</w:t>
      </w:r>
      <w:r w:rsidR="002C2209" w:rsidRPr="00753445">
        <w:rPr>
          <w:rFonts w:eastAsia="Calibri"/>
          <w:szCs w:val="24"/>
          <w:lang w:eastAsia="en-US"/>
        </w:rPr>
        <w:t xml:space="preserve"> </w:t>
      </w:r>
      <w:r w:rsidR="002C2209" w:rsidRPr="002C2209">
        <w:rPr>
          <w:rFonts w:eastAsia="Calibri"/>
          <w:szCs w:val="24"/>
          <w:lang w:eastAsia="en-US"/>
        </w:rPr>
        <w:t>201</w:t>
      </w:r>
      <w:r w:rsidR="008D3F41">
        <w:rPr>
          <w:rFonts w:eastAsia="Calibri"/>
          <w:szCs w:val="24"/>
          <w:lang w:eastAsia="en-US"/>
        </w:rPr>
        <w:t>7</w:t>
      </w:r>
      <w:r w:rsidR="005B5721">
        <w:rPr>
          <w:rFonts w:eastAsia="Calibri"/>
          <w:szCs w:val="24"/>
          <w:lang w:eastAsia="en-US"/>
        </w:rPr>
        <w:t>. u 15,00</w:t>
      </w:r>
      <w:r w:rsidR="002C2209" w:rsidRPr="002C2209">
        <w:rPr>
          <w:rFonts w:eastAsia="Calibri"/>
          <w:szCs w:val="24"/>
          <w:lang w:eastAsia="en-US"/>
        </w:rPr>
        <w:t xml:space="preserve"> sati.</w:t>
      </w:r>
      <w:r w:rsidR="00AA510C">
        <w:rPr>
          <w:rFonts w:eastAsia="Calibri"/>
          <w:szCs w:val="24"/>
          <w:lang w:eastAsia="en-US"/>
        </w:rPr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A67EAE">
      <w:pPr>
        <w:jc w:val="both"/>
        <w:rPr>
          <w:rFonts w:eastAsia="Calibri"/>
          <w:color w:val="FF0000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Pr="005F0796">
        <w:rPr>
          <w:rFonts w:eastAsia="Calibri"/>
          <w:szCs w:val="24"/>
          <w:lang w:eastAsia="en-US"/>
        </w:rPr>
        <w:t>II. Za stečajnog upravitelja imenuje se</w:t>
      </w:r>
      <w:r w:rsidR="005F0796" w:rsidRPr="005F0796">
        <w:rPr>
          <w:rFonts w:eastAsia="Calibri"/>
          <w:szCs w:val="24"/>
          <w:lang w:eastAsia="en-US"/>
        </w:rPr>
        <w:t xml:space="preserve"> Vanda Kovačević Gelenčer iz</w:t>
      </w:r>
      <w:r w:rsidR="002635CB">
        <w:rPr>
          <w:rFonts w:eastAsia="Calibri"/>
          <w:szCs w:val="24"/>
          <w:lang w:eastAsia="en-US"/>
        </w:rPr>
        <w:t xml:space="preserve"> Virovitice, A. Mihanovića 1/3</w:t>
      </w:r>
      <w:r w:rsidR="005F0796" w:rsidRPr="005F0796">
        <w:rPr>
          <w:rFonts w:eastAsia="Calibri"/>
          <w:szCs w:val="24"/>
          <w:lang w:eastAsia="en-US"/>
        </w:rPr>
        <w:t>,</w:t>
      </w:r>
      <w:r w:rsidR="002635CB">
        <w:rPr>
          <w:rFonts w:eastAsia="Calibri"/>
          <w:szCs w:val="24"/>
          <w:lang w:eastAsia="en-US"/>
        </w:rPr>
        <w:t xml:space="preserve"> OIB:</w:t>
      </w:r>
      <w:r w:rsidR="005F0796" w:rsidRPr="005F0796">
        <w:rPr>
          <w:rFonts w:eastAsia="Calibri"/>
          <w:szCs w:val="24"/>
          <w:lang w:eastAsia="en-US"/>
        </w:rPr>
        <w:t xml:space="preserve"> 48951193011</w:t>
      </w:r>
      <w:r w:rsidR="005F0796">
        <w:rPr>
          <w:rFonts w:eastAsia="Calibri"/>
          <w:szCs w:val="24"/>
          <w:lang w:eastAsia="en-US"/>
        </w:rPr>
        <w:t>.</w:t>
      </w:r>
    </w:p>
    <w:p w:rsidRDefault="005F0796" w:rsidP="009776CA" w:rsidR="005F0796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</w:t>
      </w:r>
      <w:r w:rsidRPr="008D294C">
        <w:rPr>
          <w:rFonts w:eastAsia="Calibri"/>
          <w:szCs w:val="24"/>
          <w:lang w:eastAsia="en-US"/>
        </w:rPr>
        <w:t xml:space="preserve">asnoj ploči suda </w:t>
      </w:r>
      <w:r w:rsidR="005B5721" w:rsidRPr="008D294C">
        <w:rPr>
          <w:rFonts w:eastAsia="Calibri"/>
          <w:szCs w:val="24"/>
          <w:lang w:eastAsia="en-US"/>
        </w:rPr>
        <w:t xml:space="preserve">prijave svoje tražbine </w:t>
      </w:r>
      <w:r w:rsidR="005F0796" w:rsidRPr="002635CB">
        <w:rPr>
          <w:rFonts w:eastAsia="Calibri"/>
          <w:szCs w:val="24"/>
          <w:lang w:eastAsia="en-US"/>
        </w:rPr>
        <w:t xml:space="preserve">stečajnoj upraviteljici </w:t>
      </w:r>
      <w:r w:rsidR="005F0796">
        <w:rPr>
          <w:rFonts w:eastAsia="Calibri"/>
          <w:szCs w:val="24"/>
          <w:lang w:eastAsia="en-US"/>
        </w:rPr>
        <w:t>Vandi</w:t>
      </w:r>
      <w:r w:rsidR="005F0796" w:rsidRPr="005F0796">
        <w:rPr>
          <w:rFonts w:eastAsia="Calibri"/>
          <w:szCs w:val="24"/>
          <w:lang w:eastAsia="en-US"/>
        </w:rPr>
        <w:t xml:space="preserve"> </w:t>
      </w:r>
      <w:r w:rsidR="002635CB" w:rsidRPr="005F0796">
        <w:rPr>
          <w:rFonts w:eastAsia="Calibri"/>
          <w:szCs w:val="24"/>
          <w:lang w:eastAsia="en-US"/>
        </w:rPr>
        <w:t>Kovačević Gelenčer iz</w:t>
      </w:r>
      <w:r w:rsidR="002635CB">
        <w:rPr>
          <w:rFonts w:eastAsia="Calibri"/>
          <w:szCs w:val="24"/>
          <w:lang w:eastAsia="en-US"/>
        </w:rPr>
        <w:t xml:space="preserve"> Virovitice, A. Mihanovića 1/3</w:t>
      </w:r>
      <w:r w:rsidR="002635CB" w:rsidRPr="005F0796">
        <w:rPr>
          <w:rFonts w:eastAsia="Calibri"/>
          <w:szCs w:val="24"/>
          <w:lang w:eastAsia="en-US"/>
        </w:rPr>
        <w:t>,</w:t>
      </w:r>
      <w:r w:rsidR="002635CB">
        <w:rPr>
          <w:rFonts w:eastAsia="Calibri"/>
          <w:szCs w:val="24"/>
          <w:lang w:eastAsia="en-US"/>
        </w:rPr>
        <w:t xml:space="preserve"> OIB:</w:t>
      </w:r>
      <w:r w:rsidR="002635CB" w:rsidRPr="005F0796">
        <w:rPr>
          <w:rFonts w:eastAsia="Calibri"/>
          <w:szCs w:val="24"/>
          <w:lang w:eastAsia="en-US"/>
        </w:rPr>
        <w:t xml:space="preserve"> 48951193011</w:t>
      </w:r>
      <w:r w:rsidR="008D294C" w:rsidRPr="008D294C">
        <w:rPr>
          <w:rFonts w:eastAsia="Calibri"/>
          <w:szCs w:val="24"/>
          <w:lang w:eastAsia="en-US"/>
        </w:rPr>
        <w:t>,</w:t>
      </w:r>
      <w:r w:rsidR="00DF1FA3" w:rsidRPr="008D294C">
        <w:rPr>
          <w:rFonts w:eastAsia="Calibri"/>
          <w:szCs w:val="24"/>
          <w:lang w:eastAsia="en-US"/>
        </w:rPr>
        <w:t xml:space="preserve">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Pr="002C2209">
        <w:rPr>
          <w:rFonts w:eastAsia="Calibri"/>
          <w:szCs w:val="24"/>
          <w:lang w:eastAsia="en-US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181E69">
        <w:rPr>
          <w:rFonts w:eastAsia="Calibri"/>
          <w:szCs w:val="24"/>
          <w:lang w:eastAsia="en-US"/>
        </w:rPr>
        <w:t>11317.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>V. Pozivaju se dužnikovi dužnici da svoje obveze prema stečajnom dužniku ispune bez odlaganja izravno stečajnom upravitelju za stečajnog dužnika, a razlučni i izlučni vjerovnici da u roku iz točke I</w:t>
      </w:r>
      <w:r>
        <w:rPr>
          <w:rFonts w:eastAsia="Calibri"/>
          <w:szCs w:val="24"/>
          <w:lang w:eastAsia="en-US"/>
        </w:rPr>
        <w:t>V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 w:rsidRPr="00181E69">
      <w:pPr>
        <w:jc w:val="both"/>
        <w:rPr>
          <w:rFonts w:eastAsia="Calibri"/>
          <w:color w:val="FF0000"/>
          <w:szCs w:val="24"/>
          <w:lang w:eastAsia="en-US"/>
        </w:rPr>
      </w:pPr>
    </w:p>
    <w:p w:rsidRDefault="005F0796" w:rsidP="005D6F46" w:rsidR="005D6F46" w:rsidRPr="005F0796">
      <w:pPr>
        <w:jc w:val="center"/>
        <w:rPr>
          <w:rFonts w:eastAsia="Calibri"/>
          <w:szCs w:val="24"/>
          <w:lang w:eastAsia="en-US"/>
        </w:rPr>
      </w:pPr>
      <w:r w:rsidRPr="005F0796">
        <w:rPr>
          <w:rFonts w:eastAsia="Calibri"/>
          <w:szCs w:val="24"/>
          <w:lang w:eastAsia="en-US"/>
        </w:rPr>
        <w:t>6</w:t>
      </w:r>
      <w:r w:rsidR="002C2209" w:rsidRPr="005F0796">
        <w:rPr>
          <w:rFonts w:eastAsia="Calibri"/>
          <w:szCs w:val="24"/>
          <w:lang w:eastAsia="en-US"/>
        </w:rPr>
        <w:t xml:space="preserve">. </w:t>
      </w:r>
      <w:r w:rsidRPr="005F0796">
        <w:rPr>
          <w:rFonts w:eastAsia="Calibri"/>
          <w:szCs w:val="24"/>
          <w:lang w:eastAsia="en-US"/>
        </w:rPr>
        <w:t>srpnja</w:t>
      </w:r>
      <w:r w:rsidR="002C2209" w:rsidRPr="005F0796">
        <w:rPr>
          <w:rFonts w:eastAsia="Calibri"/>
          <w:szCs w:val="24"/>
          <w:lang w:eastAsia="en-US"/>
        </w:rPr>
        <w:t xml:space="preserve"> 201</w:t>
      </w:r>
      <w:r w:rsidR="00B00ADC" w:rsidRPr="005F0796">
        <w:rPr>
          <w:rFonts w:eastAsia="Calibri"/>
          <w:szCs w:val="24"/>
          <w:lang w:eastAsia="en-US"/>
        </w:rPr>
        <w:t>7</w:t>
      </w:r>
      <w:r w:rsidR="002C2209" w:rsidRPr="005F0796">
        <w:rPr>
          <w:rFonts w:eastAsia="Calibri"/>
          <w:szCs w:val="24"/>
          <w:lang w:eastAsia="en-US"/>
        </w:rPr>
        <w:t xml:space="preserve">. u </w:t>
      </w:r>
      <w:r w:rsidRPr="005F0796">
        <w:rPr>
          <w:rFonts w:eastAsia="Calibri"/>
          <w:szCs w:val="24"/>
          <w:lang w:eastAsia="en-US"/>
        </w:rPr>
        <w:t>09,00</w:t>
      </w:r>
      <w:r w:rsidR="002C2209" w:rsidRPr="005F0796">
        <w:rPr>
          <w:rFonts w:eastAsia="Calibri"/>
          <w:szCs w:val="24"/>
          <w:lang w:eastAsia="en-US"/>
        </w:rPr>
        <w:t xml:space="preserve"> sati 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Varaždinu, Braće Radić 2, soba broj 22</w:t>
      </w:r>
      <w:r w:rsidR="00AA510C">
        <w:rPr>
          <w:rFonts w:eastAsia="Calibri"/>
          <w:szCs w:val="24"/>
          <w:lang w:eastAsia="en-US"/>
        </w:rPr>
        <w:t>3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9F1B4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lastRenderedPageBreak/>
        <w:tab/>
      </w:r>
    </w:p>
    <w:p w:rsidRDefault="002C2209" w:rsidP="00D645D0" w:rsidR="002C2209">
      <w:pPr>
        <w:ind w:firstLine="708"/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8D294C" w:rsidP="00D645D0" w:rsidR="008D294C">
      <w:pPr>
        <w:ind w:firstLine="708"/>
        <w:jc w:val="both"/>
        <w:rPr>
          <w:rFonts w:eastAsia="Calibri"/>
          <w:szCs w:val="24"/>
          <w:lang w:eastAsia="en-US"/>
        </w:rPr>
      </w:pPr>
    </w:p>
    <w:p w:rsidRDefault="00AA510C" w:rsidP="005C1146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VII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 w:rsidR="00E77912">
        <w:rPr>
          <w:rFonts w:eastAsia="Calibri"/>
          <w:szCs w:val="24"/>
          <w:lang w:eastAsia="en-US"/>
        </w:rPr>
        <w:t>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2635CB">
        <w:rPr>
          <w:rFonts w:eastAsia="Calibri"/>
          <w:szCs w:val="24"/>
          <w:lang w:eastAsia="en-US"/>
        </w:rPr>
        <w:t>VIII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5C1146" w:rsidP="009776CA" w:rsidR="005C1146" w:rsidRPr="005C1146">
      <w:pPr>
        <w:jc w:val="both"/>
        <w:rPr>
          <w:rFonts w:eastAsia="Calibri"/>
          <w:szCs w:val="24"/>
          <w:lang w:eastAsia="en-US"/>
        </w:rPr>
      </w:pPr>
    </w:p>
    <w:p w:rsidRDefault="009F1B49" w:rsidP="009776CA" w:rsidR="009F1B49">
      <w:pPr>
        <w:jc w:val="center"/>
        <w:rPr>
          <w:szCs w:val="24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 w:rsidRPr="00964C7D">
      <w:pPr>
        <w:rPr>
          <w:szCs w:val="24"/>
        </w:rPr>
      </w:pPr>
    </w:p>
    <w:p w:rsidRDefault="007F2D48" w:rsidP="00821D2D" w:rsidR="00821D2D">
      <w:pPr>
        <w:jc w:val="both"/>
      </w:pPr>
      <w:r>
        <w:rPr>
          <w:szCs w:val="24"/>
        </w:rPr>
        <w:tab/>
      </w:r>
      <w:r w:rsidR="00821D2D">
        <w:t>Predlagatelj je 28. veljače 2017. podnio ovome sudu prijedlog za otvaranje stečajnog postupka nad dužnikom, navodeći da dužnik na dan 24. veljače 2017. ima evidentirane neizvršene osnove za plaćanje u ukupnom iznosu od 2.001.580,79 kn.</w:t>
      </w:r>
    </w:p>
    <w:p w:rsidRDefault="00AE5D11" w:rsidP="00AE5D11" w:rsidR="00AE5D11">
      <w:pPr>
        <w:jc w:val="both"/>
      </w:pPr>
    </w:p>
    <w:p w:rsidRDefault="00AE5D11" w:rsidP="00821D2D" w:rsidR="00821D2D" w:rsidRPr="00E77912">
      <w:pPr>
        <w:jc w:val="both"/>
        <w:rPr>
          <w:szCs w:val="24"/>
        </w:rPr>
      </w:pPr>
      <w:r>
        <w:tab/>
      </w:r>
      <w:r w:rsidR="00821D2D" w:rsidRPr="00D76CA9">
        <w:rPr>
          <w:rFonts w:eastAsia="Calibri"/>
          <w:szCs w:val="24"/>
          <w:lang w:eastAsia="en-US"/>
        </w:rPr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</w:t>
      </w:r>
      <w:r w:rsidR="00821D2D">
        <w:rPr>
          <w:rFonts w:eastAsia="Calibri"/>
          <w:szCs w:val="24"/>
          <w:lang w:eastAsia="en-US"/>
        </w:rPr>
        <w:t>m dana od isteka toga razdoblja, zbog čega je ovaj sud</w:t>
      </w:r>
      <w:r w:rsidR="00821D2D">
        <w:rPr>
          <w:szCs w:val="24"/>
        </w:rPr>
        <w:t xml:space="preserve"> </w:t>
      </w:r>
      <w:r w:rsidR="00821D2D" w:rsidRPr="00281CA6">
        <w:rPr>
          <w:rFonts w:eastAsia="Calibri"/>
          <w:szCs w:val="24"/>
          <w:lang w:eastAsia="en-US"/>
        </w:rPr>
        <w:t>donio rješenje kojim je pokrenut prethodni postupak</w:t>
      </w:r>
      <w:r w:rsidR="00821D2D">
        <w:rPr>
          <w:rFonts w:eastAsia="Calibri"/>
          <w:szCs w:val="24"/>
          <w:lang w:eastAsia="en-US"/>
        </w:rPr>
        <w:t>,</w:t>
      </w:r>
      <w:r w:rsidR="00821D2D" w:rsidRPr="00281CA6">
        <w:rPr>
          <w:rFonts w:eastAsia="Calibri"/>
          <w:szCs w:val="24"/>
          <w:lang w:eastAsia="en-US"/>
        </w:rPr>
        <w:t xml:space="preserve"> radi utvrđivanja uvjeta za otvaranje stečajnog postupka.</w:t>
      </w:r>
    </w:p>
    <w:p w:rsidRDefault="00AE5D11" w:rsidP="00AE5D11" w:rsidR="00AE5D11" w:rsidRPr="00C21791">
      <w:pPr>
        <w:jc w:val="both"/>
      </w:pPr>
    </w:p>
    <w:p w:rsidRDefault="00AE5D11" w:rsidP="00821D2D" w:rsidR="00821D2D" w:rsidRPr="00E0057E">
      <w:pPr>
        <w:jc w:val="both"/>
        <w:rPr>
          <w:rFonts w:eastAsia="Calibri"/>
          <w:szCs w:val="24"/>
          <w:lang w:eastAsia="en-US"/>
        </w:rPr>
      </w:pPr>
      <w:r w:rsidRPr="00E0057E">
        <w:rPr>
          <w:rFonts w:eastAsia="Calibri"/>
          <w:szCs w:val="24"/>
          <w:lang w:eastAsia="en-US"/>
        </w:rPr>
        <w:tab/>
      </w:r>
      <w:r w:rsidR="00821D2D" w:rsidRPr="00E0057E">
        <w:rPr>
          <w:rFonts w:eastAsia="Calibri"/>
          <w:szCs w:val="24"/>
          <w:lang w:eastAsia="en-US"/>
        </w:rPr>
        <w:t>Postojanje stečajnog razloga nesposobnos</w:t>
      </w:r>
      <w:r w:rsidR="00821D2D">
        <w:rPr>
          <w:rFonts w:eastAsia="Calibri"/>
          <w:szCs w:val="24"/>
          <w:lang w:eastAsia="en-US"/>
        </w:rPr>
        <w:t>ti za plaćanje dužnika potvrdio</w:t>
      </w:r>
      <w:r w:rsidR="00821D2D" w:rsidRPr="00E0057E">
        <w:rPr>
          <w:rFonts w:eastAsia="Calibri"/>
          <w:szCs w:val="24"/>
          <w:lang w:eastAsia="en-US"/>
        </w:rPr>
        <w:t xml:space="preserve"> je i </w:t>
      </w:r>
      <w:r w:rsidR="00821D2D">
        <w:rPr>
          <w:rFonts w:eastAsia="Calibri"/>
          <w:szCs w:val="24"/>
          <w:lang w:eastAsia="en-US"/>
        </w:rPr>
        <w:t xml:space="preserve">zakonski zastupnik </w:t>
      </w:r>
      <w:r w:rsidR="00821D2D" w:rsidRPr="00E0057E">
        <w:rPr>
          <w:rFonts w:eastAsia="Calibri"/>
          <w:szCs w:val="24"/>
          <w:lang w:eastAsia="en-US"/>
        </w:rPr>
        <w:t xml:space="preserve">dužnika na ročištu radi izjašnjenja o prijedlogu za otvaranje stečajnog postupka održanom </w:t>
      </w:r>
      <w:r w:rsidR="00821D2D">
        <w:rPr>
          <w:rFonts w:eastAsia="Calibri"/>
          <w:szCs w:val="24"/>
          <w:lang w:eastAsia="en-US"/>
        </w:rPr>
        <w:t>11. travnja 2017</w:t>
      </w:r>
      <w:r w:rsidR="00821D2D" w:rsidRPr="00E0057E">
        <w:rPr>
          <w:rFonts w:eastAsia="Calibri"/>
          <w:szCs w:val="24"/>
          <w:lang w:eastAsia="en-US"/>
        </w:rPr>
        <w:t>., suglasivši se s prijedlogom za otvaranje stečajnog postupka.</w:t>
      </w:r>
    </w:p>
    <w:p w:rsidRDefault="00996851" w:rsidP="00AE5D11" w:rsidR="00996851">
      <w:pPr>
        <w:jc w:val="both"/>
        <w:rPr>
          <w:rFonts w:eastAsia="Calibri"/>
          <w:szCs w:val="24"/>
          <w:lang w:eastAsia="en-US"/>
        </w:rPr>
      </w:pPr>
    </w:p>
    <w:p w:rsidRDefault="00996851" w:rsidP="00821D2D" w:rsidR="00821D2D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821D2D" w:rsidRPr="00281CA6">
        <w:rPr>
          <w:rFonts w:eastAsia="Calibri"/>
          <w:szCs w:val="24"/>
          <w:lang w:eastAsia="en-US"/>
        </w:rPr>
        <w:t>Slijedom navedenoga, iz priložen</w:t>
      </w:r>
      <w:r w:rsidR="00821D2D">
        <w:rPr>
          <w:rFonts w:eastAsia="Calibri"/>
          <w:szCs w:val="24"/>
          <w:lang w:eastAsia="en-US"/>
        </w:rPr>
        <w:t>og</w:t>
      </w:r>
      <w:r w:rsidR="00821D2D" w:rsidRPr="00281CA6">
        <w:rPr>
          <w:rFonts w:eastAsia="Calibri"/>
          <w:szCs w:val="24"/>
          <w:lang w:eastAsia="en-US"/>
        </w:rPr>
        <w:t xml:space="preserve"> </w:t>
      </w:r>
      <w:r w:rsidR="00821D2D">
        <w:rPr>
          <w:rFonts w:eastAsia="Calibri"/>
          <w:szCs w:val="24"/>
          <w:lang w:eastAsia="en-US"/>
        </w:rPr>
        <w:t>zahtjeva</w:t>
      </w:r>
      <w:r w:rsidR="00821D2D" w:rsidRPr="00B36812">
        <w:rPr>
          <w:szCs w:val="24"/>
        </w:rPr>
        <w:t xml:space="preserve"> Financijsk</w:t>
      </w:r>
      <w:r w:rsidR="00821D2D">
        <w:rPr>
          <w:szCs w:val="24"/>
        </w:rPr>
        <w:t>e</w:t>
      </w:r>
      <w:r w:rsidR="00821D2D" w:rsidRPr="00B36812">
        <w:rPr>
          <w:szCs w:val="24"/>
        </w:rPr>
        <w:t xml:space="preserve"> agencij</w:t>
      </w:r>
      <w:r w:rsidR="00821D2D">
        <w:rPr>
          <w:szCs w:val="24"/>
        </w:rPr>
        <w:t>e,</w:t>
      </w:r>
      <w:r w:rsidR="00821D2D" w:rsidRPr="00B36812">
        <w:rPr>
          <w:szCs w:val="24"/>
        </w:rPr>
        <w:t xml:space="preserve"> Regionalni centar Zagreb, Podružnica Varaždin, Augusta Cesarca 2, Varaždin</w:t>
      </w:r>
      <w:r w:rsidR="00821D2D"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 w:rsidR="00821D2D">
        <w:rPr>
          <w:rFonts w:eastAsia="Calibri"/>
          <w:szCs w:val="24"/>
          <w:lang w:eastAsia="en-US"/>
        </w:rPr>
        <w:t>5</w:t>
      </w:r>
      <w:r w:rsidR="00821D2D" w:rsidRPr="00281CA6">
        <w:rPr>
          <w:rFonts w:eastAsia="Calibri"/>
          <w:szCs w:val="24"/>
          <w:lang w:eastAsia="en-US"/>
        </w:rPr>
        <w:t xml:space="preserve">. st. </w:t>
      </w:r>
      <w:r w:rsidR="00821D2D">
        <w:rPr>
          <w:rFonts w:eastAsia="Calibri"/>
          <w:szCs w:val="24"/>
          <w:lang w:eastAsia="en-US"/>
        </w:rPr>
        <w:t>1</w:t>
      </w:r>
      <w:r w:rsidR="00821D2D"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  <w:r w:rsidR="00821D2D">
        <w:rPr>
          <w:rFonts w:eastAsia="Calibri"/>
          <w:szCs w:val="24"/>
          <w:lang w:eastAsia="en-US"/>
        </w:rPr>
        <w:t xml:space="preserve"> </w:t>
      </w:r>
    </w:p>
    <w:p w:rsidRDefault="00821D2D" w:rsidP="00821D2D" w:rsidR="00821D2D" w:rsidRPr="00281CA6">
      <w:pPr>
        <w:jc w:val="both"/>
        <w:rPr>
          <w:rFonts w:eastAsia="Calibri"/>
          <w:szCs w:val="24"/>
          <w:lang w:eastAsia="en-US"/>
        </w:rPr>
      </w:pPr>
    </w:p>
    <w:p w:rsidRDefault="00821D2D" w:rsidP="00821D2D" w:rsidR="00821D2D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S obzirom na to da se stečaj može otvoriti kada je ispunjen jedan od zakonom predviđenih stečajnih razloga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AE5D11" w:rsidP="00AE5D11" w:rsidR="00AE5D11" w:rsidRPr="00281CA6">
      <w:pPr>
        <w:jc w:val="both"/>
        <w:rPr>
          <w:rFonts w:eastAsia="Calibri"/>
          <w:szCs w:val="24"/>
          <w:lang w:eastAsia="en-US"/>
        </w:rPr>
      </w:pPr>
    </w:p>
    <w:p w:rsidRDefault="00AA510C" w:rsidP="00E25048" w:rsidR="00D6659C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  <w:r>
        <w:rPr>
          <w:rFonts w:eastAsia="Calibri"/>
          <w:szCs w:val="24"/>
          <w:lang w:eastAsia="en-US"/>
        </w:rPr>
        <w:tab/>
      </w:r>
    </w:p>
    <w:p w:rsidRDefault="007A75CE" w:rsidP="00996851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821D2D">
        <w:rPr>
          <w:szCs w:val="24"/>
        </w:rPr>
        <w:t>19</w:t>
      </w:r>
      <w:r w:rsidR="00964C7D" w:rsidRPr="00753445">
        <w:rPr>
          <w:szCs w:val="24"/>
        </w:rPr>
        <w:t xml:space="preserve">. </w:t>
      </w:r>
      <w:r w:rsidR="00821D2D">
        <w:rPr>
          <w:szCs w:val="24"/>
        </w:rPr>
        <w:t>travnja</w:t>
      </w:r>
      <w:r w:rsidR="009F1B49">
        <w:rPr>
          <w:szCs w:val="24"/>
        </w:rPr>
        <w:t xml:space="preserve"> </w:t>
      </w:r>
      <w:r w:rsidR="00B8373D">
        <w:rPr>
          <w:szCs w:val="24"/>
        </w:rPr>
        <w:t>201</w:t>
      </w:r>
      <w:r w:rsidR="00035AB5">
        <w:rPr>
          <w:szCs w:val="24"/>
        </w:rPr>
        <w:t>7</w:t>
      </w:r>
      <w:r w:rsidR="00964C7D" w:rsidRPr="00964C7D">
        <w:rPr>
          <w:szCs w:val="24"/>
        </w:rPr>
        <w:t>.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9F1B49">
        <w:rPr>
          <w:szCs w:val="24"/>
        </w:rPr>
        <w:t>Sutkinja:</w:t>
      </w:r>
    </w:p>
    <w:p w:rsidRDefault="009F1B49" w:rsidP="00881484" w:rsidR="00881484">
      <w:pPr>
        <w:ind w:firstLine="708" w:left="4956"/>
        <w:rPr>
          <w:szCs w:val="24"/>
        </w:rPr>
      </w:pPr>
      <w:r>
        <w:rPr>
          <w:szCs w:val="24"/>
        </w:rPr>
        <w:t>Melita Poljanec Bubaš</w:t>
      </w:r>
      <w:r w:rsidR="00F15CAD">
        <w:rPr>
          <w:szCs w:val="24"/>
        </w:rPr>
        <w:t>,v.r.</w:t>
      </w:r>
    </w:p>
    <w:p w:rsidRDefault="00F15CAD" w:rsidP="00881484" w:rsidR="00F15CAD">
      <w:pPr>
        <w:ind w:firstLine="708" w:left="4956"/>
        <w:rPr>
          <w:szCs w:val="24"/>
        </w:rPr>
      </w:pPr>
    </w:p>
    <w:p w:rsidRDefault="00921BAA" w:rsidP="00881484" w:rsidR="00921BAA">
      <w:pPr>
        <w:ind w:firstLine="708" w:left="4956"/>
        <w:rPr>
          <w:szCs w:val="24"/>
        </w:rPr>
      </w:pPr>
    </w:p>
    <w:p w:rsidRDefault="00921BAA" w:rsidP="00881484" w:rsidR="00921BAA">
      <w:pPr>
        <w:ind w:firstLine="708" w:left="4956"/>
        <w:rPr>
          <w:szCs w:val="24"/>
        </w:rPr>
      </w:pP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         </w:t>
      </w:r>
    </w:p>
    <w:p w:rsidRDefault="007A75CE" w:rsidP="009776CA" w:rsidR="00BB7DF4">
      <w:pPr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lastRenderedPageBreak/>
        <w:t>Uputa o pravnom lijeku:</w:t>
      </w:r>
    </w:p>
    <w:p w:rsidRDefault="007A75CE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64C7D">
        <w:rPr>
          <w:szCs w:val="24"/>
        </w:rPr>
        <w:tab/>
      </w:r>
      <w:r w:rsidR="009776CA"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964C7D">
        <w:rPr>
          <w:szCs w:val="24"/>
        </w:rPr>
        <w:t>žalb</w:t>
      </w:r>
      <w:r w:rsidR="009776CA">
        <w:rPr>
          <w:szCs w:val="24"/>
        </w:rPr>
        <w:t>u</w:t>
      </w:r>
      <w:r w:rsidR="009776CA" w:rsidRPr="00964C7D">
        <w:rPr>
          <w:szCs w:val="24"/>
        </w:rPr>
        <w:t xml:space="preserve"> u roku od osam dana nakon isteka osam dana od njegove objave </w:t>
      </w:r>
      <w:r w:rsidR="009776CA">
        <w:rPr>
          <w:szCs w:val="24"/>
        </w:rPr>
        <w:t>na e-oglasnoj ploči suda,</w:t>
      </w:r>
      <w:r w:rsidR="009776CA" w:rsidRPr="009776C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BB7DF4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B12BC9" w:rsidP="00D77025" w:rsidR="00B12BC9">
      <w:pPr>
        <w:numPr>
          <w:ilvl w:val="0"/>
          <w:numId w:val="1"/>
        </w:numPr>
        <w:jc w:val="both"/>
      </w:pPr>
      <w:r>
        <w:t>FINA Varaždin</w:t>
      </w:r>
    </w:p>
    <w:p w:rsidRDefault="00D77025" w:rsidP="00D77025" w:rsidR="00D77025">
      <w:pPr>
        <w:numPr>
          <w:ilvl w:val="0"/>
          <w:numId w:val="1"/>
        </w:numPr>
        <w:jc w:val="both"/>
      </w:pPr>
      <w:r w:rsidRPr="00A859E2">
        <w:t>Županijsko državno odvjetništvo, Građansko-upravni odjel</w:t>
      </w:r>
    </w:p>
    <w:p w:rsidRDefault="00C21791" w:rsidP="00D77025" w:rsidR="00C21791">
      <w:pPr>
        <w:numPr>
          <w:ilvl w:val="0"/>
          <w:numId w:val="1"/>
        </w:numPr>
        <w:jc w:val="both"/>
      </w:pPr>
      <w:r>
        <w:t>Porezna uprava, Područni ured Sjeverna Hrvatska</w:t>
      </w:r>
    </w:p>
    <w:p w:rsidRDefault="00B83A20" w:rsidP="00B66249" w:rsidR="009776CA" w:rsidRPr="00A859E2">
      <w:pPr>
        <w:numPr>
          <w:ilvl w:val="0"/>
          <w:numId w:val="1"/>
        </w:numPr>
        <w:jc w:val="both"/>
      </w:pPr>
      <w:r>
        <w:t>S</w:t>
      </w:r>
      <w:r w:rsidR="00035AB5">
        <w:t>tečajni</w:t>
      </w:r>
      <w:r w:rsidR="009776CA">
        <w:t xml:space="preserve"> upravitelj</w:t>
      </w:r>
      <w:r w:rsidR="00035AB5">
        <w:t xml:space="preserve"> </w:t>
      </w:r>
      <w:r w:rsidR="002635CB" w:rsidRPr="005F0796">
        <w:rPr>
          <w:rFonts w:eastAsia="Calibri"/>
          <w:szCs w:val="24"/>
          <w:lang w:eastAsia="en-US"/>
        </w:rPr>
        <w:t>Vanda Kovačević Gelenčer iz</w:t>
      </w:r>
      <w:r w:rsidR="002635CB">
        <w:rPr>
          <w:rFonts w:eastAsia="Calibri"/>
          <w:szCs w:val="24"/>
          <w:lang w:eastAsia="en-US"/>
        </w:rPr>
        <w:t xml:space="preserve"> Virovitice, A. Mihanovića 1/3 </w:t>
      </w:r>
    </w:p>
    <w:p w:rsidRDefault="005D6F46" w:rsidP="009776CA" w:rsidR="009E6198" w:rsidRPr="00821D2D">
      <w:pPr>
        <w:numPr>
          <w:ilvl w:val="0"/>
          <w:numId w:val="1"/>
        </w:numPr>
        <w:jc w:val="both"/>
      </w:pPr>
      <w:r>
        <w:rPr>
          <w:szCs w:val="24"/>
        </w:rPr>
        <w:t>s</w:t>
      </w:r>
      <w:r w:rsidR="009776CA" w:rsidRPr="009776CA">
        <w:rPr>
          <w:szCs w:val="24"/>
        </w:rPr>
        <w:t>udski registar</w:t>
      </w:r>
    </w:p>
    <w:p w:rsidRDefault="0062250B" w:rsidP="00035AB5" w:rsidR="00035AB5" w:rsidRPr="009776CA">
      <w:pPr>
        <w:numPr>
          <w:ilvl w:val="0"/>
          <w:numId w:val="1"/>
        </w:numPr>
        <w:jc w:val="both"/>
      </w:pPr>
      <w:r w:rsidRPr="00996851">
        <w:rPr>
          <w:szCs w:val="24"/>
        </w:rPr>
        <w:t>e- Oglasna ploča suda</w:t>
      </w:r>
    </w:p>
    <w:sectPr w:rsidSect="00BB7DF4" w:rsidR="00035AB5" w:rsidRPr="009776CA">
      <w:headerReference w:type="default" r:id="rId11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D4E" w:rsidP="007A75CE" w:rsidR="004F5D4E">
      <w:r>
        <w:separator/>
      </w:r>
    </w:p>
  </w:endnote>
  <w:endnote w:id="0" w:type="continuationSeparator">
    <w:p w:rsidRDefault="004F5D4E" w:rsidP="007A75CE" w:rsidR="004F5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D4E" w:rsidP="007A75CE" w:rsidR="004F5D4E">
      <w:r>
        <w:separator/>
      </w:r>
    </w:p>
  </w:footnote>
  <w:footnote w:id="0" w:type="continuationSeparator">
    <w:p w:rsidRDefault="004F5D4E" w:rsidP="007A75CE" w:rsidR="004F5D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21BAA">
      <w:rPr>
        <w:noProof/>
      </w:rPr>
      <w:t>3</w:t>
    </w:r>
    <w:r>
      <w:fldChar w:fldCharType="end"/>
    </w:r>
  </w:p>
  <w:p w:rsidRDefault="00821D2D" w:rsidR="009E6198">
    <w:pPr>
      <w:pStyle w:val="Zaglavlje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ab/>
      <w:t>Poslovni broj: 2 St-113/17-8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35AB5"/>
    <w:rsid w:val="00057127"/>
    <w:rsid w:val="000571E3"/>
    <w:rsid w:val="00063781"/>
    <w:rsid w:val="00064E14"/>
    <w:rsid w:val="000B15A6"/>
    <w:rsid w:val="000C0AEF"/>
    <w:rsid w:val="000D4D44"/>
    <w:rsid w:val="000E1119"/>
    <w:rsid w:val="00107CA2"/>
    <w:rsid w:val="00122E85"/>
    <w:rsid w:val="00123653"/>
    <w:rsid w:val="00131497"/>
    <w:rsid w:val="0014661B"/>
    <w:rsid w:val="00181E69"/>
    <w:rsid w:val="001B1EC7"/>
    <w:rsid w:val="001E77DA"/>
    <w:rsid w:val="00204377"/>
    <w:rsid w:val="00255595"/>
    <w:rsid w:val="002635CB"/>
    <w:rsid w:val="00281CA6"/>
    <w:rsid w:val="0028687B"/>
    <w:rsid w:val="002A6059"/>
    <w:rsid w:val="002B3F68"/>
    <w:rsid w:val="002C2209"/>
    <w:rsid w:val="002C7776"/>
    <w:rsid w:val="002D7EFD"/>
    <w:rsid w:val="002F27B4"/>
    <w:rsid w:val="00316EB4"/>
    <w:rsid w:val="003B5155"/>
    <w:rsid w:val="003D2676"/>
    <w:rsid w:val="003E2AE0"/>
    <w:rsid w:val="003E3A4E"/>
    <w:rsid w:val="004155DD"/>
    <w:rsid w:val="00435237"/>
    <w:rsid w:val="00435F80"/>
    <w:rsid w:val="00436D90"/>
    <w:rsid w:val="00467EEF"/>
    <w:rsid w:val="0049000D"/>
    <w:rsid w:val="00497129"/>
    <w:rsid w:val="004A1245"/>
    <w:rsid w:val="004C1E71"/>
    <w:rsid w:val="004D0940"/>
    <w:rsid w:val="004E547B"/>
    <w:rsid w:val="004F5D4E"/>
    <w:rsid w:val="004F64AF"/>
    <w:rsid w:val="0051621C"/>
    <w:rsid w:val="00525276"/>
    <w:rsid w:val="00531356"/>
    <w:rsid w:val="00541467"/>
    <w:rsid w:val="00550447"/>
    <w:rsid w:val="005778DA"/>
    <w:rsid w:val="00581316"/>
    <w:rsid w:val="00583197"/>
    <w:rsid w:val="005B2BAA"/>
    <w:rsid w:val="005B3761"/>
    <w:rsid w:val="005B5721"/>
    <w:rsid w:val="005B616A"/>
    <w:rsid w:val="005C1146"/>
    <w:rsid w:val="005D6F46"/>
    <w:rsid w:val="005F0796"/>
    <w:rsid w:val="00600FFD"/>
    <w:rsid w:val="00603A25"/>
    <w:rsid w:val="0062016B"/>
    <w:rsid w:val="0062250B"/>
    <w:rsid w:val="00622A8E"/>
    <w:rsid w:val="0063224D"/>
    <w:rsid w:val="006328A4"/>
    <w:rsid w:val="00641AED"/>
    <w:rsid w:val="006523AF"/>
    <w:rsid w:val="006533B8"/>
    <w:rsid w:val="0068190F"/>
    <w:rsid w:val="00693CD2"/>
    <w:rsid w:val="006A02A4"/>
    <w:rsid w:val="006C1AAA"/>
    <w:rsid w:val="006F25A8"/>
    <w:rsid w:val="00703409"/>
    <w:rsid w:val="0071301C"/>
    <w:rsid w:val="00735822"/>
    <w:rsid w:val="00741660"/>
    <w:rsid w:val="00753445"/>
    <w:rsid w:val="00755D9B"/>
    <w:rsid w:val="00757C34"/>
    <w:rsid w:val="00777991"/>
    <w:rsid w:val="00784263"/>
    <w:rsid w:val="00784E12"/>
    <w:rsid w:val="007A3F03"/>
    <w:rsid w:val="007A75CE"/>
    <w:rsid w:val="007B0DF7"/>
    <w:rsid w:val="007B10CE"/>
    <w:rsid w:val="007B404E"/>
    <w:rsid w:val="007D79DC"/>
    <w:rsid w:val="007E395A"/>
    <w:rsid w:val="007F0529"/>
    <w:rsid w:val="007F2D48"/>
    <w:rsid w:val="008034FA"/>
    <w:rsid w:val="00807802"/>
    <w:rsid w:val="00821D2D"/>
    <w:rsid w:val="00823614"/>
    <w:rsid w:val="00830F43"/>
    <w:rsid w:val="008354B4"/>
    <w:rsid w:val="00836343"/>
    <w:rsid w:val="00837C59"/>
    <w:rsid w:val="008635C9"/>
    <w:rsid w:val="00875A8F"/>
    <w:rsid w:val="008765FB"/>
    <w:rsid w:val="00881484"/>
    <w:rsid w:val="0088484A"/>
    <w:rsid w:val="008A024C"/>
    <w:rsid w:val="008A4092"/>
    <w:rsid w:val="008A49F0"/>
    <w:rsid w:val="008A5F0A"/>
    <w:rsid w:val="008D294C"/>
    <w:rsid w:val="008D3F41"/>
    <w:rsid w:val="008F0FEA"/>
    <w:rsid w:val="00907951"/>
    <w:rsid w:val="0091173E"/>
    <w:rsid w:val="00921BAA"/>
    <w:rsid w:val="00933038"/>
    <w:rsid w:val="0093589F"/>
    <w:rsid w:val="00940790"/>
    <w:rsid w:val="00943931"/>
    <w:rsid w:val="009463BE"/>
    <w:rsid w:val="0095627D"/>
    <w:rsid w:val="00962A57"/>
    <w:rsid w:val="00963C9F"/>
    <w:rsid w:val="00964C7D"/>
    <w:rsid w:val="00965CA8"/>
    <w:rsid w:val="00976596"/>
    <w:rsid w:val="009776CA"/>
    <w:rsid w:val="00996851"/>
    <w:rsid w:val="00997A05"/>
    <w:rsid w:val="009B2682"/>
    <w:rsid w:val="009D0C5B"/>
    <w:rsid w:val="009D3AB2"/>
    <w:rsid w:val="009E2A1C"/>
    <w:rsid w:val="009E6198"/>
    <w:rsid w:val="009F1B49"/>
    <w:rsid w:val="009F3F15"/>
    <w:rsid w:val="00A13B8F"/>
    <w:rsid w:val="00A165C5"/>
    <w:rsid w:val="00A26108"/>
    <w:rsid w:val="00A31AD4"/>
    <w:rsid w:val="00A53268"/>
    <w:rsid w:val="00A67EAE"/>
    <w:rsid w:val="00A71C37"/>
    <w:rsid w:val="00A80491"/>
    <w:rsid w:val="00A859E2"/>
    <w:rsid w:val="00AA510C"/>
    <w:rsid w:val="00AD4B1F"/>
    <w:rsid w:val="00AE3548"/>
    <w:rsid w:val="00AE5D11"/>
    <w:rsid w:val="00B00ADC"/>
    <w:rsid w:val="00B12BC9"/>
    <w:rsid w:val="00B15AEB"/>
    <w:rsid w:val="00B16359"/>
    <w:rsid w:val="00B34567"/>
    <w:rsid w:val="00B36812"/>
    <w:rsid w:val="00B55878"/>
    <w:rsid w:val="00B66249"/>
    <w:rsid w:val="00B72D09"/>
    <w:rsid w:val="00B8373D"/>
    <w:rsid w:val="00B83A20"/>
    <w:rsid w:val="00BA41CD"/>
    <w:rsid w:val="00BB5DDF"/>
    <w:rsid w:val="00BB66E1"/>
    <w:rsid w:val="00BB7DF4"/>
    <w:rsid w:val="00BC7FA7"/>
    <w:rsid w:val="00BD014D"/>
    <w:rsid w:val="00BE72AB"/>
    <w:rsid w:val="00BF5CAE"/>
    <w:rsid w:val="00C21791"/>
    <w:rsid w:val="00C56F89"/>
    <w:rsid w:val="00C7158A"/>
    <w:rsid w:val="00C736A9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27008"/>
    <w:rsid w:val="00D313D6"/>
    <w:rsid w:val="00D45D7E"/>
    <w:rsid w:val="00D508D6"/>
    <w:rsid w:val="00D645D0"/>
    <w:rsid w:val="00D657AB"/>
    <w:rsid w:val="00D65D0F"/>
    <w:rsid w:val="00D6659C"/>
    <w:rsid w:val="00D7256A"/>
    <w:rsid w:val="00D77025"/>
    <w:rsid w:val="00D81282"/>
    <w:rsid w:val="00DA330C"/>
    <w:rsid w:val="00DA43B7"/>
    <w:rsid w:val="00DB4EB7"/>
    <w:rsid w:val="00DF1FA3"/>
    <w:rsid w:val="00DF4B3F"/>
    <w:rsid w:val="00DF57F8"/>
    <w:rsid w:val="00E0057E"/>
    <w:rsid w:val="00E07C5D"/>
    <w:rsid w:val="00E25048"/>
    <w:rsid w:val="00E44BA9"/>
    <w:rsid w:val="00E472B5"/>
    <w:rsid w:val="00E77912"/>
    <w:rsid w:val="00EA3717"/>
    <w:rsid w:val="00EA5D61"/>
    <w:rsid w:val="00EB07FC"/>
    <w:rsid w:val="00ED11FC"/>
    <w:rsid w:val="00EF7543"/>
    <w:rsid w:val="00F0497A"/>
    <w:rsid w:val="00F10D71"/>
    <w:rsid w:val="00F15CAD"/>
    <w:rsid w:val="00F24C5F"/>
    <w:rsid w:val="00F50578"/>
    <w:rsid w:val="00F6594B"/>
    <w:rsid w:val="00F669C7"/>
    <w:rsid w:val="00FA684F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customStyle="true" w:styleId="PozadinaSvijetloCrvena" w:type="character">
    <w:name w:val="Pozadina_SvijetloCrvena"/>
    <w:basedOn w:val="Zadanifontodlomka"/>
    <w:uiPriority w:val="3"/>
    <w:rsid w:val="00181E69"/>
    <w:rPr>
      <w:noProof/>
      <w:bdr w:frame="true" w:space="0" w:sz="0" w:color="auto" w:val="none"/>
      <w:shd w:fill="FFCC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1B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B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BAA"/>
    <w:rPr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B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customStyle="1" w:styleId="PozadinaSvijetloCrvena" w:type="character">
    <w:name w:val="Pozadina_SvijetloCrvena"/>
    <w:basedOn w:val="Zadanifontodlomka"/>
    <w:uiPriority w:val="3"/>
    <w:rsid w:val="00181E69"/>
    <w:rPr>
      <w:noProof/>
      <w:bdr w:color="auto" w:frame="1" w:space="0" w:sz="0" w:val="none"/>
      <w:shd w:color="auto" w:fill="FFCC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1B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B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BAA"/>
    <w:rPr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B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29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9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6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08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93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72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313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23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05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St-113/2017</izvorni_sadrzaj>
    <derivirana_varijabla naziv="DomainObject.Predmet.OznakaBroj_1">St-113/2017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VINCEK-TRGOTEKS, društvo s ograničenom odgovornošću za trgovinu i usluge</izvorni_sadrzaj>
    <derivirana_varijabla naziv="DomainObject.Predmet.ProtustrankaFormated_1">  VINCEK-TRGOTEKS, društvo s ograničenom odgovornošću za trgovinu i usluge</derivirana_varijabla>
  </DomainObject.Predmet.ProtustrankaFormated>
  <DomainObject.Predmet.ProtustrankaFormatedOIB>
    <izvorni_sadrzaj>  VINCEK-TRGOTEKS, društvo s ograničenom odgovornošću za trgovinu i usluge, OIB 77335126707</izvorni_sadrzaj>
    <derivirana_varijabla naziv="DomainObject.Predmet.ProtustrankaFormatedOIB_1">  VINCEK-TRGOTEKS, društvo s ograničenom odgovornošću za trgovinu i usluge, OIB 77335126707</derivirana_varijabla>
  </DomainObject.Predmet.ProtustrankaFormatedOIB>
  <DomainObject.Predmet.ProtustrankaFormatedWithAdress>
    <izvorni_sadrzaj> VINCEK-TRGOTEKS, društvo s ograničenom odgovornošću za trgovinu i usluge, Zagrebačka 85, 40000 Čakovec</izvorni_sadrzaj>
    <derivirana_varijabla naziv="DomainObject.Predmet.ProtustrankaFormatedWithAdress_1"> VINCEK-TRGOTEKS, društvo s ograničenom odgovornošću za trgovinu i usluge, Zagrebačka 85, 40000 Čakovec</derivirana_varijabla>
  </DomainObject.Predmet.ProtustrankaFormatedWithAdress>
  <DomainObject.Predmet.ProtustrankaFormatedWithAdressOIB>
    <izvorni_sadrzaj> VINCEK-TRGOTEKS, društvo s ograničenom odgovornošću za trgovinu i usluge, OIB 77335126707, Zagrebačka 85, 40000 Čakovec</izvorni_sadrzaj>
    <derivirana_varijabla naziv="DomainObject.Predmet.ProtustrankaFormatedWithAdressOIB_1"> VINCEK-TRGOTEKS, društvo s ograničenom odgovornošću za trgovinu i usluge, OIB 77335126707, Zagrebačka 85, 40000 Čakovec</derivirana_varijabla>
  </DomainObject.Predmet.ProtustrankaFormatedWithAdressOIB>
  <DomainObject.Predmet.ProtustrankaWithAdress>
    <izvorni_sadrzaj>VINCEK-TRGOTEKS, društvo s ograničenom odgovornošću za trgovinu i usluge Zagrebačka 85, 40000 Čakovec</izvorni_sadrzaj>
    <derivirana_varijabla naziv="DomainObject.Predmet.ProtustrankaWithAdress_1">VINCEK-TRGOTEKS, društvo s ograničenom odgovornošću za trgovinu i usluge Zagrebačka 85, 40000 Čakovec</derivirana_varijabla>
  </DomainObject.Predmet.ProtustrankaWithAdress>
  <DomainObject.Predmet.ProtustrankaWithAdressOIB>
    <izvorni_sadrzaj>VINCEK-TRGOTEKS, društvo s ograničenom odgovornošću za trgovinu i usluge, OIB 77335126707, Zagrebačka 85, 40000 Čakovec</izvorni_sadrzaj>
    <derivirana_varijabla naziv="DomainObject.Predmet.ProtustrankaWithAdressOIB_1">VINCEK-TRGOTEKS, društvo s ograničenom odgovornošću za trgovinu i usluge, OIB 77335126707, Zagrebačka 85, 40000 Čakovec</derivirana_varijabla>
  </DomainObject.Predmet.ProtustrankaWithAdressOIB>
  <DomainObject.Predmet.ProtustrankaNazivFormated>
    <izvorni_sadrzaj>VINCEK-TRGOTEKS, društvo s ograničenom odgovornošću za trgovinu i usluge</izvorni_sadrzaj>
    <derivirana_varijabla naziv="DomainObject.Predmet.ProtustrankaNazivFormated_1">VINCEK-TRGOTEKS, društvo s ograničenom odgovornošću za trgovinu i usluge</derivirana_varijabla>
  </DomainObject.Predmet.ProtustrankaNazivFormated>
  <DomainObject.Predmet.ProtustrankaNazivFormatedOIB>
    <izvorni_sadrzaj>VINCEK-TRGOTEKS, društvo s ograničenom odgovornošću za trgovinu i usluge, OIB 77335126707</izvorni_sadrzaj>
    <derivirana_varijabla naziv="DomainObject.Predmet.ProtustrankaNazivFormatedOIB_1">VINCEK-TRGOTEKS, društvo s ograničenom odgovornošću za trgovinu i usluge, OIB 77335126707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2001580.79</izvorni_sadrzaj>
    <derivirana_varijabla naziv="DomainObject.Predmet.TrenutnaVrijednost_1">2001580.79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VINCEK-TRGOTEKS, društvo s ograničenom odgovornošću za trgovinu i usluge</item>
    </izvorni_sadrzaj>
    <derivirana_varijabla naziv="DomainObject.Predmet.ProtuStrankaListFormated_1">
      <item>VINCEK-TRGOTEKS, društvo s ograničenom odgovornošću za trgovinu i usluge</item>
    </derivirana_varijabla>
  </DomainObject.Predmet.ProtuStrankaListFormated>
  <DomainObject.Predmet.ProtuStrankaListFormatedOIB>
    <izvorni_sadrzaj>
      <item>VINCEK-TRGOTEKS, društvo s ograničenom odgovornošću za trgovinu i usluge, OIB 77335126707</item>
    </izvorni_sadrzaj>
    <derivirana_varijabla naziv="DomainObject.Predmet.ProtuStrankaListFormatedOIB_1">
      <item>VINCEK-TRGOTEKS, društvo s ograničenom odgovornošću za trgovinu i usluge, OIB 77335126707</item>
    </derivirana_varijabla>
  </DomainObject.Predmet.ProtuStrankaListFormatedOIB>
  <DomainObject.Predmet.ProtuStrankaListFormatedWithAdress>
    <izvorni_sadrzaj>
      <item>VINCEK-TRGOTEKS, društvo s ograničenom odgovornošću za trgovinu i usluge, Zagrebačka 85, 40000 Čakovec</item>
    </izvorni_sadrzaj>
    <derivirana_varijabla naziv="DomainObject.Predmet.ProtuStrankaListFormatedWithAdress_1">
      <item>VINCEK-TRGOTEKS, društvo s ograničenom odgovornošću za trgovinu i usluge, Zagrebačka 85, 40000 Čakovec</item>
    </derivirana_varijabla>
  </DomainObject.Predmet.ProtuStrankaListFormatedWithAdress>
  <DomainObject.Predmet.ProtuStrankaListFormatedWithAdressOIB>
    <izvorni_sadrzaj>
      <item>VINCEK-TRGOTEKS, društvo s ograničenom odgovornošću za trgovinu i usluge, OIB 77335126707, Zagrebačka 85, 40000 Čakovec</item>
    </izvorni_sadrzaj>
    <derivirana_varijabla naziv="DomainObject.Predmet.ProtuStrankaListFormatedWithAdressOIB_1">
      <item>VINCEK-TRGOTEKS, društvo s ograničenom odgovornošću za trgovinu i usluge, OIB 77335126707, Zagrebačka 85, 40000 Čakovec</item>
    </derivirana_varijabla>
  </DomainObject.Predmet.ProtuStrankaListFormatedWithAdressOIB>
  <DomainObject.Predmet.ProtuStrankaListNazivFormated>
    <izvorni_sadrzaj>
      <item>VINCEK-TRGOTEKS, društvo s ograničenom odgovornošću za trgovinu i usluge</item>
    </izvorni_sadrzaj>
    <derivirana_varijabla naziv="DomainObject.Predmet.ProtuStrankaListNazivFormated_1">
      <item>VINCEK-TRGOTEKS, društvo s ograničenom odgovornošću za trgovinu i usluge</item>
    </derivirana_varijabla>
  </DomainObject.Predmet.ProtuStrankaListNazivFormated>
  <DomainObject.Predmet.ProtuStrankaListNazivFormatedOIB>
    <izvorni_sadrzaj>
      <item>VINCEK-TRGOTEKS, društvo s ograničenom odgovornošću za trgovinu i usluge, OIB 77335126707</item>
    </izvorni_sadrzaj>
    <derivirana_varijabla naziv="DomainObject.Predmet.ProtuStrankaListNazivFormatedOIB_1">
      <item>VINCEK-TRGOTEKS, društvo s ograničenom odgovornošću za trgovinu i usluge, OIB 77335126707</item>
    </derivirana_varijabla>
  </DomainObject.Predmet.ProtuStrankaListNazivFormatedOIB>
  <DomainObject.Predmet.OstaliListFormated>
    <izvorni_sadrzaj>
      <item>Sudski registar</item>
      <item>e-oglasna ploča</item>
      <item>Mario Vincek</item>
      <item>Županijsko državno odvjetništvo u Varaždinu</item>
    </izvorni_sadrzaj>
    <derivirana_varijabla naziv="DomainObject.Predmet.OstaliListFormated_1">
      <item>Sudski registar</item>
      <item>e-oglasna ploča</item>
      <item>Mario Vincek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Mario Vincek, OIB 87325308216</item>
      <item>Županijsko državno odvjetništvo u Varaždinu</item>
    </izvorni_sadrzaj>
    <derivirana_varijabla naziv="DomainObject.Predmet.OstaliListFormatedOIB_1">
      <item>Sudski registar</item>
      <item>e-oglasna ploča</item>
      <item>Mario Vincek, OIB 87325308216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Mario Vincek, Zagrebačka Ulica 85, 40000 Čakovec</item>
      <item>Županijsko državno odvjetništvo u Varaždinu</item>
    </izvorni_sadrzaj>
    <derivirana_varijabla naziv="DomainObject.Predmet.OstaliListFormatedWithAdress_1">
      <item>Sudski registar</item>
      <item>e-oglasna ploča</item>
      <item>Mario Vincek, Zagrebačka Ulica 85, 40000 Čakovec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Mario Vincek, OIB 87325308216, Zagrebačka Ulica 85, 40000 Čakovec</item>
      <item>Županijsko državno odvjetništvo u Varaždinu</item>
    </izvorni_sadrzaj>
    <derivirana_varijabla naziv="DomainObject.Predmet.OstaliListFormatedWithAdressOIB_1">
      <item>Sudski registar</item>
      <item>e-oglasna ploča</item>
      <item>Mario Vincek, OIB 87325308216, Zagrebačka Ulica 85, 40000 Čakovec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Mario Vincek</item>
      <item>Županijsko državno odvjetništvo u Varaždinu</item>
    </izvorni_sadrzaj>
    <derivirana_varijabla naziv="DomainObject.Predmet.OstaliListNazivFormated_1">
      <item>Sudski registar</item>
      <item>e-oglasna ploča</item>
      <item>Mario Vincek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Mario Vincek, OIB 87325308216</item>
      <item>Županijsko državno odvjetništvo u Varaždinu</item>
    </izvorni_sadrzaj>
    <derivirana_varijabla naziv="DomainObject.Predmet.OstaliListNazivFormatedOIB_1">
      <item>Sudski registar</item>
      <item>e-oglasna ploča</item>
      <item>Mario Vincek, OIB 87325308216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VINCEK-TRGOTEKS, društvo s ograničenom odgovornošću za trgovinu i usluge</izvorni_sadrzaj>
    <derivirana_varijabla naziv="DomainObject.Predmet.ProtustrankaIDrugi_1">VINCEK-TRGOTEKS,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VINCEK-TRGOTEKS, društvo s ograničenom odgovornošću za trgovinu i usluge, OIB 77335126707, Zagrebačka 85, 40000 Čakovec</izvorni_sadrzaj>
    <derivirana_varijabla naziv="DomainObject.Predmet.ProtustrankaIDrugiAdressOIB_1">VINCEK-TRGOTEKS, društvo s ograničenom odgovornošću za trgovinu i usluge, OIB 77335126707, Zagrebačka 85,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VINCEK-TRGOTEKS, društvo s ograničenom odgovornošću za trgovinu i usluge</item>
      <item>Sudski registar</item>
      <item>e-oglasna ploča</item>
      <item>Mario Vincek</item>
      <item>Županijsko državno odvjetništvo u Varaždinu</item>
    </izvorni_sadrzaj>
    <derivirana_varijabla naziv="DomainObject.Predmet.SudioniciListNaziv_1">
      <item>Financijska agencija</item>
      <item>VINCEK-TRGOTEKS, društvo s ograničenom odgovornošću za trgovinu i usluge</item>
      <item>Sudski registar</item>
      <item>e-oglasna ploča</item>
      <item>Mario Vincek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VINCEK-TRGOTEKS, društvo s ograničenom odgovornošću za trgovinu i usluge, OIB 77335126707, Zagrebačka 85,40000 Čakovec</item>
      <item>Sudski registar</item>
      <item>e-oglasna ploča</item>
      <item>Mario Vincek, OIB 87325308216, Zagrebačka Ulica 85,40000 Čakovec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VINCEK-TRGOTEKS, društvo s ograničenom odgovornošću za trgovinu i usluge, OIB 77335126707, Zagrebačka 85,40000 Čakovec</item>
      <item>Sudski registar</item>
      <item>e-oglasna ploča</item>
      <item>Mario Vincek, OIB 87325308216, Zagrebačka Ulica 85,40000 Čakovec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77335126707</item>
      <item>, OIB null</item>
      <item>, OIB null</item>
      <item>, OIB 87325308216</item>
      <item>, OIB null</item>
    </izvorni_sadrzaj>
    <derivirana_varijabla naziv="DomainObject.Predmet.SudioniciListNazivOIB_1">
      <item>, OIB 85821130368</item>
      <item>, OIB 77335126707</item>
      <item>, OIB null</item>
      <item>, OIB null</item>
      <item>, OIB 87325308216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8C3B10-3BF4-4A01-80F3-BB3A14026F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751</properties:Words>
  <properties:Characters>4231</properties:Characters>
  <properties:Lines>110</properties:Lines>
  <properties:Paragraphs>36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2017-04-18T12:45:00Z</dcterms:created>
  <dc:creator>Ljubica Makovec</dc:creator>
  <cp:lastModifiedBy>Marko Makaj</cp:lastModifiedBy>
  <cp:lastPrinted>2017-04-19T07:54:00Z</cp:lastPrinted>
  <dcterms:modified xmlns:xsi="http://www.w3.org/2001/XMLSchema-instance" xsi:type="dcterms:W3CDTF">2017-04-19T07:55:00Z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