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f245" w14:paraId="e00f245" w:rsidRDefault="00DF1ACF" w:rsidP="00DF1ACF" w:rsidR="00DF1ACF" w:rsidRPr="00DF1ACF">
      <w:pPr>
        <w:spacing w:lineRule="auto" w:line="240" w:after="0"/>
        <w:jc w:val="center"/>
        <w15:collapsed w:val="false"/>
        <w:rPr>
          <w:rFonts w:cs="Times New Roman" w:eastAsia="Times New Roman" w:hAnsi="Times New Roman" w:ascii="Times New Roman"/>
          <w:color w:val="333333"/>
          <w:sz w:val="24"/>
          <w:szCs w:val="24"/>
        </w:rPr>
      </w:pPr>
      <w:bookmarkStart w:name="_GoBack" w:id="0"/>
      <w:bookmarkEnd w:id="0"/>
      <w:r w:rsidRPr="00DF1ACF">
        <w:rPr>
          <w:rFonts w:cs="Times New Roman" w:eastAsia="Times New Roman" w:hAnsi="Times New Roman" w:ascii="Times New Roman"/>
          <w:color w:val="333333"/>
          <w:sz w:val="24"/>
          <w:szCs w:val="24"/>
        </w:rPr>
        <w:t> </w:t>
      </w:r>
    </w:p>
    <w:p w:rsidRDefault="00500175" w:rsidP="00500175" w:rsidR="00DF1ACF" w:rsidRPr="00DF1ACF">
      <w:pPr>
        <w:spacing w:lineRule="atLeast" w:line="324" w:after="0"/>
        <w:rPr>
          <w:rFonts w:cs="Times New Roman" w:eastAsia="Times New Roman" w:hAnsi="Times New Roman" w:ascii="Times New Roman"/>
          <w:b/>
          <w:bCs/>
          <w:color w:val="444444"/>
          <w:sz w:val="24"/>
          <w:szCs w:val="24"/>
        </w:rPr>
      </w:pPr>
      <w:r>
        <w:rPr>
          <w:rFonts w:cs="Times New Roman" w:eastAsia="Times New Roman" w:hAnsi="Times New Roman" w:ascii="Times New Roman"/>
          <w:b/>
          <w:bCs/>
          <w:color w:val="444444"/>
          <w:sz w:val="24"/>
          <w:szCs w:val="24"/>
        </w:rPr>
        <w:t xml:space="preserve">                      </w:t>
      </w:r>
      <w:r>
        <w:rPr>
          <w:noProof/>
        </w:rPr>
        <w:drawing>
          <wp:inline distR="0" distL="0" distB="0" distT="0">
            <wp:extent cy="726440" cx="543560"/>
            <wp:effectExtent b="0"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6440" cx="543560"/>
                    </a:xfrm>
                    <a:prstGeom prst="rect">
                      <a:avLst/>
                    </a:prstGeom>
                    <a:noFill/>
                    <a:ln>
                      <a:noFill/>
                    </a:ln>
                  </pic:spPr>
                </pic:pic>
              </a:graphicData>
            </a:graphic>
          </wp:inline>
        </w:drawing>
      </w:r>
      <w:r w:rsidR="00DF1ACF" w:rsidRPr="00DF1ACF">
        <w:rPr>
          <w:rFonts w:cs="Times New Roman" w:eastAsia="Times New Roman" w:hAnsi="Times New Roman" w:ascii="Times New Roman"/>
          <w:b/>
          <w:bCs/>
          <w:noProof/>
          <w:color w:val="444444"/>
          <w:sz w:val="24"/>
          <w:szCs w:val="24"/>
        </w:rPr>
        <w:drawing>
          <wp:inline distR="0" distL="0" distB="0" distT="0">
            <wp:extent cy="7620" cx="7620"/>
            <wp:effectExtent b="0" r="0" t="0" l="0"/>
            <wp:docPr descr="https://mail.google.com/mail/u/0/images/cleardot.gif" name="Slika 5" id="5"/>
            <wp:cNvGraphicFramePr>
              <a:graphicFrameLocks noChangeAspect="true"/>
            </wp:cNvGraphicFramePr>
            <a:graphic>
              <a:graphicData uri="http://schemas.openxmlformats.org/drawingml/2006/picture">
                <pic:pic>
                  <pic:nvPicPr>
                    <pic:cNvPr descr="https://mail.google.com/mail/u/0/images/cleardot.gif" name="Picture 5" id="0"/>
                    <pic:cNvPicPr>
                      <a:picLocks noChangeArrowheads="true" noChangeAspect="true"/>
                    </pic:cNvPicPr>
                  </pic:nvPicPr>
                  <pic:blipFill>
                    <a:blip r:embed="rId10"/>
                    <a:srcRect/>
                    <a:stretch>
                      <a:fillRect/>
                    </a:stretch>
                  </pic:blipFill>
                  <pic:spPr bwMode="auto">
                    <a:xfrm>
                      <a:off y="0" x="0"/>
                      <a:ext cy="7620" cx="7620"/>
                    </a:xfrm>
                    <a:prstGeom prst="rect">
                      <a:avLst/>
                    </a:prstGeom>
                    <a:noFill/>
                    <a:ln w="9525">
                      <a:noFill/>
                      <a:miter lim="800000"/>
                      <a:headEnd/>
                      <a:tailEnd/>
                    </a:ln>
                  </pic:spPr>
                </pic:pic>
              </a:graphicData>
            </a:graphic>
          </wp:inline>
        </w:drawing>
      </w:r>
    </w:p>
    <w:p w:rsidRDefault="00DF1ACF" w:rsidP="00DF1ACF" w:rsidR="00DF1ACF" w:rsidRPr="00DF1ACF">
      <w:pPr>
        <w:spacing w:lineRule="atLeast" w:line="324" w:after="0"/>
        <w:jc w:val="center"/>
        <w:rPr>
          <w:rFonts w:cs="Times New Roman" w:eastAsia="Times New Roman" w:hAnsi="Times New Roman" w:ascii="Times New Roman"/>
          <w:b/>
          <w:bCs/>
          <w:color w:val="444444"/>
          <w:sz w:val="24"/>
          <w:szCs w:val="24"/>
        </w:rPr>
      </w:pPr>
      <w:r w:rsidRPr="00DF1ACF">
        <w:rPr>
          <w:rFonts w:cs="Times New Roman" w:eastAsia="Times New Roman" w:hAnsi="Times New Roman" w:ascii="Times New Roman"/>
          <w:b/>
          <w:bCs/>
          <w:color w:val="444444"/>
          <w:sz w:val="24"/>
          <w:szCs w:val="24"/>
        </w:rPr>
        <w:t> </w:t>
      </w:r>
      <w:r w:rsidRPr="00DF1ACF">
        <w:rPr>
          <w:rFonts w:cs="Times New Roman" w:eastAsia="Times New Roman" w:hAnsi="Times New Roman" w:ascii="Times New Roman"/>
          <w:b/>
          <w:bCs/>
          <w:noProof/>
          <w:color w:val="444444"/>
          <w:sz w:val="24"/>
          <w:szCs w:val="24"/>
        </w:rPr>
        <w:drawing>
          <wp:inline distR="0" distL="0" distB="0" distT="0">
            <wp:extent cy="7620" cx="7620"/>
            <wp:effectExtent b="0" r="0" t="0" l="0"/>
            <wp:docPr descr="https://mail.google.com/mail/u/0/images/cleardot.gif" name="Slika 6" id="6"/>
            <wp:cNvGraphicFramePr>
              <a:graphicFrameLocks noChangeAspect="true"/>
            </wp:cNvGraphicFramePr>
            <a:graphic>
              <a:graphicData uri="http://schemas.openxmlformats.org/drawingml/2006/picture">
                <pic:pic>
                  <pic:nvPicPr>
                    <pic:cNvPr descr="https://mail.google.com/mail/u/0/images/cleardot.gif" name="Picture 6" id="0"/>
                    <pic:cNvPicPr>
                      <a:picLocks noChangeArrowheads="true" noChangeAspect="true"/>
                    </pic:cNvPicPr>
                  </pic:nvPicPr>
                  <pic:blipFill>
                    <a:blip r:embed="rId10"/>
                    <a:srcRect/>
                    <a:stretch>
                      <a:fillRect/>
                    </a:stretch>
                  </pic:blipFill>
                  <pic:spPr bwMode="auto">
                    <a:xfrm>
                      <a:off y="0" x="0"/>
                      <a:ext cy="7620" cx="7620"/>
                    </a:xfrm>
                    <a:prstGeom prst="rect">
                      <a:avLst/>
                    </a:prstGeom>
                    <a:noFill/>
                    <a:ln w="9525">
                      <a:noFill/>
                      <a:miter lim="800000"/>
                      <a:headEnd/>
                      <a:tailEnd/>
                    </a:ln>
                  </pic:spPr>
                </pic:pic>
              </a:graphicData>
            </a:graphic>
          </wp:inline>
        </w:drawing>
      </w:r>
    </w:p>
    <w:tbl>
      <w:tblPr>
        <w:tblW w:type="dxa" w:w="11279"/>
        <w:tblInd w:type="dxa" w:w="284"/>
        <w:tblLayout w:type="fixed"/>
        <w:tblCellMar>
          <w:left w:type="dxa" w:w="0"/>
          <w:right w:type="dxa" w:w="0"/>
        </w:tblCellMar>
        <w:tblLook w:val="04A0" w:noVBand="1" w:noHBand="0" w:lastColumn="0" w:firstColumn="1" w:lastRow="0" w:firstRow="1"/>
      </w:tblPr>
      <w:tblGrid>
        <w:gridCol w:w="5061"/>
        <w:gridCol w:w="3727"/>
        <w:gridCol w:w="1981"/>
        <w:gridCol w:w="510"/>
      </w:tblGrid>
      <w:tr w:rsidTr="005D6B82" w:rsidR="00DF1ACF" w:rsidRPr="00DF1ACF">
        <w:trPr>
          <w:trHeight w:val="1200"/>
        </w:trPr>
        <w:tc>
          <w:tcPr>
            <w:tcW w:type="dxa" w:w="8788"/>
            <w:gridSpan w:val="2"/>
            <w:shd w:fill="FFFFFF" w:color="auto" w:val="clear"/>
            <w:hideMark/>
          </w:tcPr>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REPUBLIKA HRVATSKA</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TRGOVAČKI SUD U OSIJEKU</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STALNA SLUŽBA U SLAVONSKOM BRODU          </w:t>
            </w:r>
            <w:r w:rsidR="00500175">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3 St-907/2013-</w:t>
            </w:r>
            <w:r w:rsidR="00500175">
              <w:rPr>
                <w:rFonts w:cs="Times New Roman" w:eastAsia="Times New Roman" w:hAnsi="Times New Roman" w:ascii="Times New Roman"/>
                <w:color w:val="222222"/>
                <w:sz w:val="24"/>
                <w:szCs w:val="24"/>
              </w:rPr>
              <w:t>89</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 pobjede 13</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35000 Slavonski Brod</w:t>
            </w:r>
          </w:p>
          <w:p w:rsidRDefault="00DF1ACF" w:rsidP="00500175" w:rsidR="00500175">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500175" w:rsidP="00500175" w:rsidR="00500175">
            <w:pPr>
              <w:spacing w:lineRule="auto" w:line="240" w:after="0"/>
              <w:jc w:val="center"/>
              <w:rPr>
                <w:rFonts w:cs="Times New Roman" w:eastAsia="Times New Roman" w:hAnsi="Times New Roman" w:ascii="Times New Roman"/>
                <w:b/>
                <w:color w:val="222222"/>
                <w:sz w:val="24"/>
                <w:szCs w:val="24"/>
              </w:rPr>
            </w:pPr>
          </w:p>
          <w:p w:rsidRDefault="00500175" w:rsidP="00500175" w:rsidR="00500175">
            <w:pPr>
              <w:spacing w:lineRule="auto" w:line="240" w:after="0"/>
              <w:jc w:val="center"/>
              <w:rPr>
                <w:rFonts w:cs="Times New Roman" w:eastAsia="Times New Roman" w:hAnsi="Times New Roman" w:ascii="Times New Roman"/>
                <w:b/>
                <w:color w:val="222222"/>
                <w:sz w:val="24"/>
                <w:szCs w:val="24"/>
              </w:rPr>
            </w:pPr>
            <w:r>
              <w:rPr>
                <w:rFonts w:cs="Times New Roman" w:eastAsia="Times New Roman" w:hAnsi="Times New Roman" w:ascii="Times New Roman"/>
                <w:b/>
                <w:color w:val="222222"/>
                <w:sz w:val="24"/>
                <w:szCs w:val="24"/>
              </w:rPr>
              <w:t>R E P U B L I K A  H R V A T S K A</w:t>
            </w:r>
          </w:p>
          <w:p w:rsidRDefault="00481182" w:rsidP="00500175" w:rsidR="00481182">
            <w:pPr>
              <w:spacing w:lineRule="auto" w:line="240" w:after="0"/>
              <w:jc w:val="center"/>
              <w:rPr>
                <w:rFonts w:cs="Times New Roman" w:eastAsia="Times New Roman" w:hAnsi="Times New Roman" w:ascii="Times New Roman"/>
                <w:b/>
                <w:color w:val="222222"/>
                <w:sz w:val="24"/>
                <w:szCs w:val="24"/>
              </w:rPr>
            </w:pPr>
          </w:p>
          <w:p w:rsidRDefault="00DF1ACF" w:rsidP="00500175" w:rsidR="00DF1ACF" w:rsidRPr="00500175">
            <w:pPr>
              <w:spacing w:lineRule="auto" w:line="240" w:after="0"/>
              <w:jc w:val="center"/>
              <w:rPr>
                <w:rFonts w:cs="Times New Roman" w:eastAsia="Times New Roman" w:hAnsi="Times New Roman" w:ascii="Times New Roman"/>
                <w:b/>
                <w:color w:val="222222"/>
                <w:sz w:val="24"/>
                <w:szCs w:val="24"/>
              </w:rPr>
            </w:pPr>
            <w:r w:rsidRPr="00500175">
              <w:rPr>
                <w:rFonts w:cs="Times New Roman" w:eastAsia="Times New Roman" w:hAnsi="Times New Roman" w:ascii="Times New Roman"/>
                <w:b/>
                <w:color w:val="222222"/>
                <w:sz w:val="24"/>
                <w:szCs w:val="24"/>
              </w:rPr>
              <w:t>R J E Š E NJ E  I</w:t>
            </w:r>
            <w:r w:rsidR="00500175" w:rsidRPr="00500175">
              <w:rPr>
                <w:rFonts w:cs="Times New Roman" w:eastAsia="Times New Roman" w:hAnsi="Times New Roman" w:ascii="Times New Roman"/>
                <w:b/>
                <w:color w:val="222222"/>
                <w:sz w:val="24"/>
                <w:szCs w:val="24"/>
              </w:rPr>
              <w:t xml:space="preserve"> </w:t>
            </w:r>
            <w:r w:rsidR="00500175">
              <w:rPr>
                <w:rFonts w:cs="Times New Roman" w:eastAsia="Times New Roman" w:hAnsi="Times New Roman" w:ascii="Times New Roman"/>
                <w:b/>
                <w:color w:val="222222"/>
                <w:sz w:val="24"/>
                <w:szCs w:val="24"/>
              </w:rPr>
              <w:t xml:space="preserve"> </w:t>
            </w:r>
            <w:r w:rsidRPr="00500175">
              <w:rPr>
                <w:rFonts w:cs="Times New Roman" w:eastAsia="Times New Roman" w:hAnsi="Times New Roman" w:ascii="Times New Roman"/>
                <w:b/>
                <w:color w:val="222222"/>
                <w:sz w:val="24"/>
                <w:szCs w:val="24"/>
              </w:rPr>
              <w:t>Z A K L J U Č A K</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p>
          <w:p w:rsidRDefault="00DF1ACF" w:rsidP="00703FF7" w:rsid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TRGOVAČKI SUD U OSIJEKU STALNA SLUŽBA U SLAVONSKOM BRODU, po stečajnoj sutkinji Danieli Martini Maoduš, u postupku stečaja nad stečajnim dužnikom IDEAL d.o.o. Požega, Novi Štitnjak 22A, Požega, OIB: </w:t>
            </w:r>
            <w:hyperlink r:id="rId11" w:history="true" w:tgtFrame="_blank">
              <w:r w:rsidRPr="00DF1ACF">
                <w:rPr>
                  <w:rFonts w:cs="Times New Roman" w:eastAsia="Times New Roman" w:hAnsi="Times New Roman" w:ascii="Times New Roman"/>
                  <w:color w:val="222222"/>
                  <w:sz w:val="24"/>
                  <w:szCs w:val="24"/>
                </w:rPr>
                <w:t>15023528049</w:t>
              </w:r>
            </w:hyperlink>
            <w:r w:rsidRPr="00DF1ACF">
              <w:rPr>
                <w:rFonts w:cs="Times New Roman" w:eastAsia="Times New Roman" w:hAnsi="Times New Roman" w:ascii="Times New Roman"/>
                <w:color w:val="222222"/>
                <w:sz w:val="24"/>
                <w:szCs w:val="24"/>
              </w:rPr>
              <w:t>, zastupano po stečajnoj upraviteljici Almi Opačak, 30. siječnja 2017.</w:t>
            </w:r>
          </w:p>
          <w:p w:rsidRDefault="00500175" w:rsidP="00703FF7" w:rsidR="00500175">
            <w:pPr>
              <w:spacing w:lineRule="auto" w:line="240" w:after="0"/>
              <w:ind w:firstLine="708"/>
              <w:jc w:val="both"/>
              <w:rPr>
                <w:rFonts w:cs="Times New Roman" w:eastAsia="Times New Roman" w:hAnsi="Times New Roman" w:ascii="Times New Roman"/>
                <w:color w:val="222222"/>
                <w:sz w:val="24"/>
                <w:szCs w:val="24"/>
              </w:rPr>
            </w:pPr>
          </w:p>
          <w:p w:rsidRDefault="00500175" w:rsidP="00500175" w:rsidR="00500175" w:rsidRPr="00DF1ACF">
            <w:pPr>
              <w:spacing w:lineRule="auto" w:line="240" w:after="0"/>
              <w:ind w:firstLine="708"/>
              <w:jc w:val="center"/>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r i j e š i o   j e</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703FF7" w:rsidR="00DF1ACF" w:rsidRPr="00DF1ACF">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I.  Odbija se HILDING ANDERS d.o.o., Prelog,</w:t>
            </w:r>
            <w:r w:rsidR="00500175">
              <w:rPr>
                <w:rFonts w:cs="Times New Roman" w:eastAsia="Times New Roman" w:hAnsi="Times New Roman" w:ascii="Times New Roman"/>
                <w:color w:val="222222"/>
                <w:sz w:val="24"/>
                <w:szCs w:val="24"/>
              </w:rPr>
              <w:t xml:space="preserve"> kao pravni slijednik HESPO  d.o.</w:t>
            </w:r>
            <w:r w:rsidRPr="00DF1ACF">
              <w:rPr>
                <w:rFonts w:cs="Times New Roman" w:eastAsia="Times New Roman" w:hAnsi="Times New Roman" w:ascii="Times New Roman"/>
                <w:color w:val="222222"/>
                <w:sz w:val="24"/>
                <w:szCs w:val="24"/>
              </w:rPr>
              <w:t>o.</w:t>
            </w:r>
            <w:r w:rsidR="00500175">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Prelog, zastupan po  odvjetnicima iz OD Golubić i partneri, Zagreb, Amruševa 13,  sa prigovorom radi utvrđenja prestanka razlučnog prava H-ABDUCO d.o.o., Zagreb na sljedećim nekretninama: k.č.br. 1304/2, Zgrada, dvorište i oranica od 5416 m2, koje su upisane u zk. ulošku 487 k.o. Štitnjak, u odnosu na kamate,   po </w:t>
            </w:r>
            <w:r w:rsidR="00500175" w:rsidRPr="00DF1ACF">
              <w:rPr>
                <w:rFonts w:cs="Times New Roman" w:eastAsia="Times New Roman" w:hAnsi="Times New Roman" w:ascii="Times New Roman"/>
                <w:color w:val="222222"/>
                <w:sz w:val="24"/>
                <w:szCs w:val="24"/>
              </w:rPr>
              <w:t>slijedećim</w:t>
            </w:r>
            <w:r w:rsidRPr="00DF1ACF">
              <w:rPr>
                <w:rFonts w:cs="Times New Roman" w:eastAsia="Times New Roman" w:hAnsi="Times New Roman" w:ascii="Times New Roman"/>
                <w:color w:val="222222"/>
                <w:sz w:val="24"/>
                <w:szCs w:val="24"/>
              </w:rPr>
              <w:t xml:space="preserve"> ugovorima o kreditu , potraživanja po kojima su predmet zabilježi u </w:t>
            </w:r>
            <w:r w:rsidR="00500175" w:rsidRPr="00DF1ACF">
              <w:rPr>
                <w:rFonts w:cs="Times New Roman" w:eastAsia="Times New Roman" w:hAnsi="Times New Roman" w:ascii="Times New Roman"/>
                <w:color w:val="222222"/>
                <w:sz w:val="24"/>
                <w:szCs w:val="24"/>
              </w:rPr>
              <w:t>zemljišnim</w:t>
            </w:r>
            <w:r w:rsidRPr="00DF1ACF">
              <w:rPr>
                <w:rFonts w:cs="Times New Roman" w:eastAsia="Times New Roman" w:hAnsi="Times New Roman" w:ascii="Times New Roman"/>
                <w:color w:val="222222"/>
                <w:sz w:val="24"/>
                <w:szCs w:val="24"/>
              </w:rPr>
              <w:t xml:space="preserve"> knjigama:</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00175" w:rsidR="00DF1ACF">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Solemnizirani ugovor o kreditu</w:t>
            </w:r>
            <w:r w:rsidR="00500175">
              <w:rPr>
                <w:rFonts w:cs="Times New Roman" w:eastAsia="Times New Roman" w:hAnsi="Times New Roman" w:ascii="Times New Roman"/>
                <w:color w:val="222222"/>
                <w:sz w:val="24"/>
                <w:szCs w:val="24"/>
              </w:rPr>
              <w:t xml:space="preserve"> broj: 81841-51005677 sa sporazumom o osiguranju novčane tražbine zasnivanjem založnog prava od 3.studenog 2009., solemniziran po javnom bilježniku broj: Ov-11624/09 koji je zabilježen u zemljišnim knjigama pod Z-5489/09</w:t>
            </w:r>
          </w:p>
          <w:p w:rsidRDefault="00500175" w:rsidP="00500175" w:rsidR="00500175">
            <w:pPr>
              <w:spacing w:lineRule="atLeast" w:line="202" w:after="0"/>
              <w:jc w:val="both"/>
              <w:rPr>
                <w:rFonts w:cs="Times New Roman" w:eastAsia="Times New Roman" w:hAnsi="Times New Roman" w:ascii="Times New Roman"/>
                <w:color w:val="222222"/>
                <w:sz w:val="24"/>
                <w:szCs w:val="24"/>
              </w:rPr>
            </w:pPr>
          </w:p>
          <w:p w:rsidRDefault="00DF1ACF" w:rsidP="00500175" w:rsidR="00DF1ACF" w:rsidRPr="00DF1ACF">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r w:rsidR="00500175">
              <w:rPr>
                <w:rFonts w:cs="Times New Roman" w:eastAsia="Times New Roman" w:hAnsi="Times New Roman" w:ascii="Times New Roman"/>
                <w:color w:val="222222"/>
                <w:sz w:val="24"/>
                <w:szCs w:val="24"/>
              </w:rPr>
              <w:t>Solemnizirani sporazum o osiguranju novčane tražbine zasnivanjem založnog prava od 16.veljače 2010. broj: Ov-2184/2010 Ugovora o kreditu, broj: 97037967/2009 od 5.rujna 2009. i aneksa broj: 1/2010 uz Ugovor o kreditu broj: 97037967/2009 od 4.veljače 2010. koji je zabilježen u zemljišnim knjigama pod brojem: Z-824/10.</w:t>
            </w:r>
          </w:p>
          <w:p w:rsidRDefault="00500175" w:rsidP="009E0C01" w:rsidR="00500175">
            <w:pPr>
              <w:spacing w:lineRule="auto" w:line="240" w:after="0"/>
              <w:jc w:val="both"/>
              <w:rPr>
                <w:rFonts w:cs="Times New Roman" w:eastAsia="Times New Roman" w:hAnsi="Times New Roman" w:ascii="Times New Roman"/>
                <w:color w:val="222222"/>
                <w:sz w:val="24"/>
                <w:szCs w:val="24"/>
              </w:rPr>
            </w:pPr>
          </w:p>
          <w:p w:rsidRDefault="00DF1ACF" w:rsidP="00500175" w:rsidR="00DF1ACF" w:rsidRPr="00DF1ACF">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II.</w:t>
            </w:r>
            <w:r w:rsidR="00500175">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xml:space="preserve"> Odbija se razlučni vjerovnik HILDING ANDERS d.o.o., Prelog, s prigovorom da  troškovi utvrđivanja tražbine u iznosu od </w:t>
            </w:r>
            <w:r w:rsidR="00500175">
              <w:rPr>
                <w:rFonts w:cs="Times New Roman" w:eastAsia="Times New Roman" w:hAnsi="Times New Roman" w:ascii="Times New Roman"/>
                <w:color w:val="222222"/>
                <w:sz w:val="24"/>
                <w:szCs w:val="24"/>
              </w:rPr>
              <w:t xml:space="preserve">75.250,00 kn, </w:t>
            </w:r>
            <w:r w:rsidRPr="00DF1ACF">
              <w:rPr>
                <w:rFonts w:cs="Times New Roman" w:eastAsia="Times New Roman" w:hAnsi="Times New Roman" w:ascii="Times New Roman"/>
                <w:color w:val="222222"/>
                <w:sz w:val="24"/>
                <w:szCs w:val="24"/>
              </w:rPr>
              <w:t xml:space="preserve">troškovi unovčenja nekretnine u ukupnom iznosu od </w:t>
            </w:r>
            <w:r w:rsidR="009E0C01">
              <w:rPr>
                <w:rFonts w:cs="Times New Roman" w:eastAsia="Times New Roman" w:hAnsi="Times New Roman" w:ascii="Times New Roman"/>
                <w:color w:val="222222"/>
                <w:sz w:val="24"/>
                <w:szCs w:val="24"/>
              </w:rPr>
              <w:t>214.783,59</w:t>
            </w:r>
            <w:r w:rsidRPr="00DF1ACF">
              <w:rPr>
                <w:rFonts w:cs="Times New Roman" w:eastAsia="Times New Roman" w:hAnsi="Times New Roman" w:ascii="Times New Roman"/>
                <w:color w:val="222222"/>
                <w:sz w:val="24"/>
                <w:szCs w:val="24"/>
              </w:rPr>
              <w:t xml:space="preserve"> kn  nemaju   osnovu za  naplatu iz kupovnine za nekretnine k.č.br. 1304/2, Zgrada, dvorište i oranica od 5416 m2, koje su upisane u zk. ulošku 487 k.o. Štitnjak.</w:t>
            </w:r>
          </w:p>
          <w:p w:rsidRDefault="00DF1ACF" w:rsidP="00703FF7" w:rsidR="00DF1ACF" w:rsidRPr="00DF1ACF">
            <w:pPr>
              <w:spacing w:lineRule="atLeast" w:line="202" w:after="0"/>
              <w:ind w:left="1176"/>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00175" w:rsidR="00481182">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I</w:t>
            </w:r>
            <w:r w:rsidR="009E0C01">
              <w:rPr>
                <w:rFonts w:cs="Times New Roman" w:eastAsia="Times New Roman" w:hAnsi="Times New Roman" w:ascii="Times New Roman"/>
                <w:color w:val="222222"/>
                <w:sz w:val="24"/>
                <w:szCs w:val="24"/>
              </w:rPr>
              <w:t>II</w:t>
            </w:r>
            <w:r w:rsidRPr="00DF1ACF">
              <w:rPr>
                <w:rFonts w:cs="Times New Roman" w:eastAsia="Times New Roman" w:hAnsi="Times New Roman" w:ascii="Times New Roman"/>
                <w:color w:val="222222"/>
                <w:sz w:val="24"/>
                <w:szCs w:val="24"/>
              </w:rPr>
              <w:t>.  Odbija se prigovor HILDING ANDERS d.o.o., Prelog, na prijedlog raspodjel</w:t>
            </w:r>
            <w:r w:rsidR="00500175">
              <w:rPr>
                <w:rFonts w:cs="Times New Roman" w:eastAsia="Times New Roman" w:hAnsi="Times New Roman" w:ascii="Times New Roman"/>
                <w:color w:val="222222"/>
                <w:sz w:val="24"/>
                <w:szCs w:val="24"/>
              </w:rPr>
              <w:t>e utrška stečajne upraviteljice</w:t>
            </w:r>
            <w:r w:rsidRPr="00DF1ACF">
              <w:rPr>
                <w:rFonts w:cs="Times New Roman" w:eastAsia="Times New Roman" w:hAnsi="Times New Roman" w:ascii="Times New Roman"/>
                <w:color w:val="222222"/>
                <w:sz w:val="24"/>
                <w:szCs w:val="24"/>
              </w:rPr>
              <w:t xml:space="preserve">, da je treći po redu u </w:t>
            </w:r>
            <w:r w:rsidR="00500175" w:rsidRPr="00DF1ACF">
              <w:rPr>
                <w:rFonts w:cs="Times New Roman" w:eastAsia="Times New Roman" w:hAnsi="Times New Roman" w:ascii="Times New Roman"/>
                <w:color w:val="222222"/>
                <w:sz w:val="24"/>
                <w:szCs w:val="24"/>
              </w:rPr>
              <w:t>redoslije</w:t>
            </w:r>
            <w:r w:rsidR="00500175">
              <w:rPr>
                <w:rFonts w:cs="Times New Roman" w:eastAsia="Times New Roman" w:hAnsi="Times New Roman" w:ascii="Times New Roman"/>
                <w:color w:val="222222"/>
                <w:sz w:val="24"/>
                <w:szCs w:val="24"/>
              </w:rPr>
              <w:t>du</w:t>
            </w:r>
            <w:r w:rsidRPr="00DF1ACF">
              <w:rPr>
                <w:rFonts w:cs="Times New Roman" w:eastAsia="Times New Roman" w:hAnsi="Times New Roman" w:ascii="Times New Roman"/>
                <w:color w:val="222222"/>
                <w:sz w:val="24"/>
                <w:szCs w:val="24"/>
              </w:rPr>
              <w:t xml:space="preserve"> za naplatu iz kupovn</w:t>
            </w:r>
            <w:r w:rsidR="00481182">
              <w:rPr>
                <w:rFonts w:cs="Times New Roman" w:eastAsia="Times New Roman" w:hAnsi="Times New Roman" w:ascii="Times New Roman"/>
                <w:color w:val="222222"/>
                <w:sz w:val="24"/>
                <w:szCs w:val="24"/>
              </w:rPr>
              <w:t>ine</w:t>
            </w:r>
            <w:r w:rsidRPr="00DF1ACF">
              <w:rPr>
                <w:rFonts w:cs="Times New Roman" w:eastAsia="Times New Roman" w:hAnsi="Times New Roman" w:ascii="Times New Roman"/>
                <w:color w:val="222222"/>
                <w:sz w:val="24"/>
                <w:szCs w:val="24"/>
              </w:rPr>
              <w:t xml:space="preserve"> i da  bi trebao biti uvršten  na popis razlučnih vjerovnika koji se mogu namiriti iz kupoprodajne </w:t>
            </w:r>
          </w:p>
          <w:p w:rsidRDefault="00481182" w:rsidP="00500175" w:rsidR="00481182">
            <w:pPr>
              <w:spacing w:lineRule="atLeast" w:line="202"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                                                                                                                   </w:t>
            </w:r>
            <w:r w:rsidRPr="00DF1ACF">
              <w:rPr>
                <w:rFonts w:cs="Times New Roman" w:eastAsia="Times New Roman" w:hAnsi="Times New Roman" w:ascii="Times New Roman"/>
                <w:color w:val="222222"/>
                <w:sz w:val="24"/>
                <w:szCs w:val="24"/>
              </w:rPr>
              <w:t>3 St-907/2013-</w:t>
            </w:r>
            <w:r>
              <w:rPr>
                <w:rFonts w:cs="Times New Roman" w:eastAsia="Times New Roman" w:hAnsi="Times New Roman" w:ascii="Times New Roman"/>
                <w:color w:val="222222"/>
                <w:sz w:val="24"/>
                <w:szCs w:val="24"/>
              </w:rPr>
              <w:t>89</w:t>
            </w:r>
          </w:p>
          <w:p w:rsidRDefault="00481182" w:rsidP="00500175" w:rsidR="00481182">
            <w:pPr>
              <w:spacing w:lineRule="atLeast" w:line="202" w:after="0"/>
              <w:jc w:val="both"/>
              <w:rPr>
                <w:rFonts w:cs="Times New Roman" w:eastAsia="Times New Roman" w:hAnsi="Times New Roman" w:ascii="Times New Roman"/>
                <w:color w:val="222222"/>
                <w:sz w:val="24"/>
                <w:szCs w:val="24"/>
              </w:rPr>
            </w:pPr>
          </w:p>
          <w:p w:rsidRDefault="00DF1ACF" w:rsidP="00500175" w:rsidR="00DF1ACF" w:rsidRPr="00DF1ACF">
            <w:pPr>
              <w:spacing w:lineRule="atLeast" w:line="202"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cijene za iznos od  od 245.408,92 kn.</w:t>
            </w:r>
          </w:p>
          <w:p w:rsidRDefault="00DF1ACF" w:rsidP="00703FF7" w:rsidR="00DF1ACF" w:rsidRPr="00DF1ACF">
            <w:pPr>
              <w:spacing w:lineRule="atLeast" w:line="202" w:after="0"/>
              <w:ind w:left="1176"/>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9E0C01" w:rsidP="00500175" w:rsidR="00DF1ACF" w:rsidRPr="00DF1ACF">
            <w:pPr>
              <w:spacing w:lineRule="atLeast" w:line="202"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I</w:t>
            </w:r>
            <w:r w:rsidR="00DF1ACF" w:rsidRPr="00DF1ACF">
              <w:rPr>
                <w:rFonts w:cs="Times New Roman" w:eastAsia="Times New Roman" w:hAnsi="Times New Roman" w:ascii="Times New Roman"/>
                <w:color w:val="222222"/>
                <w:sz w:val="24"/>
                <w:szCs w:val="24"/>
              </w:rPr>
              <w:t>V</w:t>
            </w:r>
            <w:r w:rsidR="00500175">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Odbacuje se HILDING ANDERS d.o.o., Prelog s </w:t>
            </w:r>
            <w:r w:rsidR="00500175" w:rsidRPr="00DF1ACF">
              <w:rPr>
                <w:rFonts w:cs="Times New Roman" w:eastAsia="Times New Roman" w:hAnsi="Times New Roman" w:ascii="Times New Roman"/>
                <w:color w:val="222222"/>
                <w:sz w:val="24"/>
                <w:szCs w:val="24"/>
              </w:rPr>
              <w:t>zahtjevom</w:t>
            </w:r>
            <w:r w:rsidR="00DF1ACF" w:rsidRPr="00DF1ACF">
              <w:rPr>
                <w:rFonts w:cs="Times New Roman" w:eastAsia="Times New Roman" w:hAnsi="Times New Roman" w:ascii="Times New Roman"/>
                <w:color w:val="222222"/>
                <w:sz w:val="24"/>
                <w:szCs w:val="24"/>
              </w:rPr>
              <w:t xml:space="preserve"> za naknadu troškova stečajnog postupka koje je imao vezano za prigovore na prijedlog raspodjele utrška stečajne upraviteljice   u ukupnom iznosu od</w:t>
            </w:r>
            <w:r w:rsidR="00500175">
              <w:rPr>
                <w:rFonts w:cs="Times New Roman" w:eastAsia="Times New Roman" w:hAnsi="Times New Roman" w:ascii="Times New Roman"/>
                <w:color w:val="222222"/>
                <w:sz w:val="24"/>
                <w:szCs w:val="24"/>
              </w:rPr>
              <w:t xml:space="preserve"> </w:t>
            </w:r>
            <w:r w:rsidR="00481182">
              <w:rPr>
                <w:rFonts w:cs="Times New Roman" w:eastAsia="Times New Roman" w:hAnsi="Times New Roman" w:ascii="Times New Roman"/>
                <w:color w:val="222222"/>
                <w:sz w:val="24"/>
                <w:szCs w:val="24"/>
              </w:rPr>
              <w:t>6.250,00 kn.</w:t>
            </w:r>
          </w:p>
          <w:p w:rsidRDefault="00DF1ACF" w:rsidP="00703FF7" w:rsidR="00DF1ACF" w:rsidRPr="00DF1ACF">
            <w:pPr>
              <w:spacing w:lineRule="atLeast" w:line="202" w:after="0"/>
              <w:ind w:left="1884"/>
              <w:jc w:val="both"/>
              <w:rPr>
                <w:rFonts w:cs="Times New Roman" w:eastAsia="Times New Roman" w:hAnsi="Times New Roman" w:ascii="Times New Roman"/>
                <w:color w:val="222222"/>
                <w:sz w:val="24"/>
                <w:szCs w:val="24"/>
              </w:rPr>
            </w:pPr>
          </w:p>
          <w:p w:rsidRDefault="00DF1ACF" w:rsidP="00703FF7" w:rsidR="00DF1ACF" w:rsidRPr="00DF1ACF">
            <w:pPr>
              <w:spacing w:lineRule="atLeast" w:line="202" w:after="0"/>
              <w:ind w:left="1884"/>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00175" w:rsidR="00DF1ACF" w:rsidRPr="00DF1ACF">
            <w:pPr>
              <w:spacing w:lineRule="auto" w:line="240" w:after="0"/>
              <w:jc w:val="center"/>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z a k l j u č i o  j e</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Stavlja se izvan snage zaključak ovog suda od 02. siječnja 2016. kojim je HILDING ANDERS d.o.o., Prelog, odvjetnicima iz OD Golubić i partneri, Zagreb, Amruševa 13, pozvan dostaviti dokaz da je  pokrenuo parnicu radi utvrđenja prestanka razlučnog prava H-ABDUCO d.o.o., Zagreb na sljedećim nekretninama: k.č.br. 1304/2, Zgrada, dvorište i oranica od 5416 m2, koje su upisane u zk. ulošku 487 k.o. Štitnjak</w:t>
            </w:r>
            <w:r w:rsidR="00500175">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u roku od osam dana,  od dostave  dokumentacije navedene u istom zaključku od  H-ABDUCO d.o.o., Zagreb</w:t>
            </w:r>
            <w:r w:rsidR="00500175">
              <w:rPr>
                <w:rFonts w:cs="Times New Roman" w:eastAsia="Times New Roman" w:hAnsi="Times New Roman" w:ascii="Times New Roman"/>
                <w:color w:val="222222"/>
                <w:sz w:val="24"/>
                <w:szCs w:val="24"/>
              </w:rPr>
              <w:t>.</w:t>
            </w:r>
          </w:p>
          <w:p w:rsidRDefault="00DF1ACF" w:rsidP="00703FF7" w:rsidR="00DF1ACF" w:rsidRPr="00DF1ACF">
            <w:pPr>
              <w:spacing w:lineRule="atLeast" w:line="202" w:after="0"/>
              <w:ind w:left="682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00175" w:rsidR="00DF1ACF" w:rsidRPr="00DF1ACF">
            <w:pPr>
              <w:spacing w:lineRule="auto" w:line="240" w:after="0"/>
              <w:ind w:firstLine="708"/>
              <w:jc w:val="center"/>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Obrazloženje</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U ovoj pravnoj stvari je zaključkom ovog suda od 5. rujna 2016 zakazano ročište za diobu kupovnine za nekretnine: k.č.br. 1304/2, Zgrada, dvorište i oranica od 5416 m2, koje su upisane u zk. ulošku 487 k.o. Štitnjak , a na koje ročište je pozvan i HILDING ANDERS d.o.o., Prelog, isti međutim nije tim zaključkom izričito pozvan dostaviti svoj obračun visine tražbine jer iz </w:t>
            </w:r>
            <w:r w:rsidR="00500175">
              <w:rPr>
                <w:rFonts w:cs="Times New Roman" w:eastAsia="Times New Roman" w:hAnsi="Times New Roman" w:ascii="Times New Roman"/>
                <w:color w:val="222222"/>
                <w:sz w:val="24"/>
                <w:szCs w:val="24"/>
              </w:rPr>
              <w:t>zk</w:t>
            </w:r>
            <w:r w:rsidRPr="00DF1ACF">
              <w:rPr>
                <w:rFonts w:cs="Times New Roman" w:eastAsia="Times New Roman" w:hAnsi="Times New Roman" w:ascii="Times New Roman"/>
                <w:color w:val="222222"/>
                <w:sz w:val="24"/>
                <w:szCs w:val="24"/>
              </w:rPr>
              <w:t xml:space="preserve"> izvatka za predmetne nekretnine ne proizlazi da bi isti imao </w:t>
            </w:r>
            <w:r w:rsidR="00500175">
              <w:rPr>
                <w:rFonts w:cs="Times New Roman" w:eastAsia="Times New Roman" w:hAnsi="Times New Roman" w:ascii="Times New Roman"/>
                <w:color w:val="222222"/>
                <w:sz w:val="24"/>
                <w:szCs w:val="24"/>
              </w:rPr>
              <w:t xml:space="preserve">mogućnost namirenja iz ostvarene kupovnine, </w:t>
            </w:r>
            <w:r w:rsidRPr="00DF1ACF">
              <w:rPr>
                <w:rFonts w:cs="Times New Roman" w:eastAsia="Times New Roman" w:hAnsi="Times New Roman" w:ascii="Times New Roman"/>
                <w:color w:val="222222"/>
                <w:sz w:val="24"/>
                <w:szCs w:val="24"/>
              </w:rPr>
              <w:t>ali je isti vjerovnik ipak dostavio svoj obračun tražbine navodeći da ima tražbinu s kamatama i glavnicom u iznosu od 245.408,92 kn koji se sastoji od 130.769,29 kn glavnice i 114.639,63 kn kamata</w:t>
            </w:r>
            <w:r w:rsidR="0087395B">
              <w:rPr>
                <w:rFonts w:cs="Times New Roman" w:eastAsia="Times New Roman" w:hAnsi="Times New Roman" w:ascii="Times New Roman"/>
                <w:color w:val="222222"/>
                <w:sz w:val="24"/>
                <w:szCs w:val="24"/>
              </w:rPr>
              <w:t xml:space="preserve">. Tvrdi da je treći po redu za namirenje iz kupovnine za predmetnu nekretninu. </w:t>
            </w:r>
          </w:p>
          <w:p w:rsidRDefault="00DF1ACF" w:rsidP="00A17961" w:rsid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HILDING ANDERS d.o.o., Prelog (koji tvrdi da je razlučni vjerovnik na sljedećim nekretninama:  k.č.br. 1304/2, Zgrada, dvorište i oranica od 5416 m2, koje su upisane u zk. ulošku 487 k.o. Štitnjak, a koje nekretnine su prodane u ovršnom postupku koji se vodio na prijedlog istog vjerovnika pred Općinskim sudom u Požegi,  podneskom od 23.9.2016. uložio je prigovor kojim između ostalog osporava </w:t>
            </w:r>
            <w:r w:rsidR="0087395B">
              <w:rPr>
                <w:rFonts w:cs="Times New Roman" w:eastAsia="Times New Roman" w:hAnsi="Times New Roman" w:ascii="Times New Roman"/>
                <w:color w:val="222222"/>
                <w:sz w:val="24"/>
                <w:szCs w:val="24"/>
              </w:rPr>
              <w:t xml:space="preserve">dio </w:t>
            </w:r>
            <w:r w:rsidRPr="00DF1ACF">
              <w:rPr>
                <w:rFonts w:cs="Times New Roman" w:eastAsia="Times New Roman" w:hAnsi="Times New Roman" w:ascii="Times New Roman"/>
                <w:color w:val="222222"/>
                <w:sz w:val="24"/>
                <w:szCs w:val="24"/>
              </w:rPr>
              <w:t>tražbin</w:t>
            </w:r>
            <w:r w:rsidR="0087395B">
              <w:rPr>
                <w:rFonts w:cs="Times New Roman" w:eastAsia="Times New Roman" w:hAnsi="Times New Roman" w:ascii="Times New Roman"/>
                <w:color w:val="222222"/>
                <w:sz w:val="24"/>
                <w:szCs w:val="24"/>
              </w:rPr>
              <w:t>e</w:t>
            </w:r>
            <w:r w:rsidRPr="00DF1ACF">
              <w:rPr>
                <w:rFonts w:cs="Times New Roman" w:eastAsia="Times New Roman" w:hAnsi="Times New Roman" w:ascii="Times New Roman"/>
                <w:color w:val="222222"/>
                <w:sz w:val="24"/>
                <w:szCs w:val="24"/>
              </w:rPr>
              <w:t xml:space="preserve"> H-ABDUCO d.o.o., Zagreb jer tvrdi da je dio tražbina po kreditima zastario </w:t>
            </w:r>
            <w:r w:rsidR="0087395B">
              <w:rPr>
                <w:rFonts w:cs="Times New Roman" w:eastAsia="Times New Roman" w:hAnsi="Times New Roman" w:ascii="Times New Roman"/>
                <w:color w:val="222222"/>
                <w:sz w:val="24"/>
                <w:szCs w:val="24"/>
              </w:rPr>
              <w:t xml:space="preserve"> iz </w:t>
            </w:r>
            <w:r w:rsidRPr="00DF1ACF">
              <w:rPr>
                <w:rFonts w:cs="Times New Roman" w:eastAsia="Times New Roman" w:hAnsi="Times New Roman" w:ascii="Times New Roman"/>
                <w:color w:val="222222"/>
                <w:sz w:val="24"/>
                <w:szCs w:val="24"/>
              </w:rPr>
              <w:t>kojeg razloga smatra da se iz založenih predmetnih nekretnina može namiriti glavnica, a ne i kamate.</w:t>
            </w:r>
            <w:r w:rsidR="0087395B">
              <w:rPr>
                <w:rFonts w:cs="Times New Roman" w:eastAsia="Times New Roman" w:hAnsi="Times New Roman" w:ascii="Times New Roman"/>
                <w:color w:val="222222"/>
                <w:sz w:val="24"/>
                <w:szCs w:val="24"/>
              </w:rPr>
              <w:t xml:space="preserve"> Dalje, osporava obračun stečajne upraviteljice i prijedlog za namirenje iste navodeći da se troškovi utvrđivanja tražbine i troškovi unovčenja tražbine ne namiruju iz kupovnine jer je nekretnina prodana u ovršnom postupku u kojem je već namiren dio troškova ovršnog postupka, da je stečajna upraviteljica pogrešno obračunala visinu nagrade za stečajnu upraviteljicu, da je komunalna naknada i naknada za uređenje voda trebala biti u nižem iznosu, da osiguranje stečajne upraviteljice ne ulazi u troškove unovčenja nekretnine jer iste troškove plaća stečajni upravitelj bez obzira na vođenje konkretnog stečaja. </w:t>
            </w:r>
          </w:p>
          <w:p w:rsidRDefault="0087395B" w:rsidP="00703FF7" w:rsidR="0087395B" w:rsidRPr="00DF1ACF">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U daljnjem tijeku postupka pojašnjava svoj prigovor navodeći da ima prednost pri naplati u odnosu na RH te dostavlja presliku rješenja o ovrsi iz kojeg proizlazi da je pravni prednik istog vjerovnika upisan u zemljišnim knjigama s zabilježbom ovrhe dana 30.4.2012. pod Z-1712/2012 što ne proizlazi iz samog zk izvatka u kojem nije navedena oznaka ovrhovoditelja sa zabilježbom pod brojem Z-1712/2012.</w:t>
            </w:r>
          </w:p>
          <w:p w:rsidRDefault="00DF1ACF" w:rsidP="00703FF7" w:rsidR="005D6B82">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U ovoj pravnoj stvari potrebno je stoga odlučiti o navedenim prigovorima, a </w:t>
            </w:r>
          </w:p>
          <w:p w:rsidRDefault="005D6B82" w:rsidP="00703FF7" w:rsidR="005D6B82">
            <w:pPr>
              <w:spacing w:lineRule="auto" w:line="240" w:after="0"/>
              <w:ind w:firstLine="708"/>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  </w:t>
            </w:r>
            <w:r w:rsidRPr="00DF1ACF">
              <w:rPr>
                <w:rFonts w:cs="Times New Roman" w:eastAsia="Times New Roman" w:hAnsi="Times New Roman" w:ascii="Times New Roman"/>
                <w:color w:val="222222"/>
                <w:sz w:val="24"/>
                <w:szCs w:val="24"/>
              </w:rPr>
              <w:t>  </w:t>
            </w: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3 St-907/2013-</w:t>
            </w:r>
            <w:r>
              <w:rPr>
                <w:rFonts w:cs="Times New Roman" w:eastAsia="Times New Roman" w:hAnsi="Times New Roman" w:ascii="Times New Roman"/>
                <w:color w:val="222222"/>
                <w:sz w:val="24"/>
                <w:szCs w:val="24"/>
              </w:rPr>
              <w:t>89</w:t>
            </w:r>
          </w:p>
          <w:p w:rsidRDefault="005D6B82" w:rsidP="00703FF7" w:rsidR="005D6B82">
            <w:pPr>
              <w:spacing w:lineRule="auto" w:line="240" w:after="0"/>
              <w:ind w:firstLine="708"/>
              <w:jc w:val="both"/>
              <w:rPr>
                <w:rFonts w:cs="Times New Roman" w:eastAsia="Times New Roman" w:hAnsi="Times New Roman" w:ascii="Times New Roman"/>
                <w:color w:val="222222"/>
                <w:sz w:val="24"/>
                <w:szCs w:val="24"/>
              </w:rPr>
            </w:pP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sukladno čl. 118. Ovršnog zakona prije donošenja rješenja o diobi kupovnine.</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Posebnim zaključkom  je H-ABDUCO d.o.o. pozvan dostaviti sudu i osporavatelju tražbine predmetne ugovore o kreditu. Kako iste nije dostavio u ostavljenom roku, sud je dokumentaciju zatražio od zemljišno-knjižnog suda, iz kojeg razloga je sud stavio izvan snage svoje zaključak koji se odnosi na HILDING ANDERS d.o.o., Prelog</w:t>
            </w:r>
            <w:r w:rsidR="0087395B">
              <w:rPr>
                <w:rFonts w:cs="Times New Roman" w:eastAsia="Times New Roman" w:hAnsi="Times New Roman" w:ascii="Times New Roman"/>
                <w:color w:val="222222"/>
                <w:sz w:val="24"/>
                <w:szCs w:val="24"/>
              </w:rPr>
              <w:t xml:space="preserve"> od </w:t>
            </w:r>
            <w:r w:rsidRPr="00DF1ACF">
              <w:rPr>
                <w:rFonts w:cs="Times New Roman" w:eastAsia="Times New Roman" w:hAnsi="Times New Roman" w:ascii="Times New Roman"/>
                <w:color w:val="222222"/>
                <w:sz w:val="24"/>
                <w:szCs w:val="24"/>
              </w:rPr>
              <w:t>2. siječnja 2017.   </w:t>
            </w:r>
          </w:p>
          <w:p w:rsidRDefault="00DF1ACF" w:rsidP="00703FF7"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U ovoj pra</w:t>
            </w:r>
            <w:r w:rsidR="0087395B">
              <w:rPr>
                <w:rFonts w:cs="Times New Roman" w:eastAsia="Times New Roman" w:hAnsi="Times New Roman" w:ascii="Times New Roman"/>
                <w:color w:val="222222"/>
                <w:sz w:val="24"/>
                <w:szCs w:val="24"/>
              </w:rPr>
              <w:t>vnoj stvari dolazi do primjene č</w:t>
            </w:r>
            <w:r w:rsidRPr="00DF1ACF">
              <w:rPr>
                <w:rFonts w:cs="Times New Roman" w:eastAsia="Times New Roman" w:hAnsi="Times New Roman" w:ascii="Times New Roman"/>
                <w:color w:val="222222"/>
                <w:sz w:val="24"/>
                <w:szCs w:val="24"/>
              </w:rPr>
              <w:t>lan</w:t>
            </w:r>
            <w:r w:rsidR="0087395B">
              <w:rPr>
                <w:rFonts w:cs="Times New Roman" w:eastAsia="Times New Roman" w:hAnsi="Times New Roman" w:ascii="Times New Roman"/>
                <w:color w:val="222222"/>
                <w:sz w:val="24"/>
                <w:szCs w:val="24"/>
              </w:rPr>
              <w:t xml:space="preserve">ak </w:t>
            </w:r>
            <w:r w:rsidRPr="00DF1ACF">
              <w:rPr>
                <w:rFonts w:cs="Times New Roman" w:eastAsia="Times New Roman" w:hAnsi="Times New Roman" w:ascii="Times New Roman"/>
                <w:color w:val="222222"/>
                <w:sz w:val="24"/>
                <w:szCs w:val="24"/>
              </w:rPr>
              <w:t>118. Ovršnog zakona (NN 112/12, 25/13, 93/14 i 55/16, OUS RH), u odnosu na odluku pod toč</w:t>
            </w:r>
            <w:r w:rsidR="0087395B">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I do I</w:t>
            </w:r>
            <w:r w:rsidR="00A17961">
              <w:rPr>
                <w:rFonts w:cs="Times New Roman" w:eastAsia="Times New Roman" w:hAnsi="Times New Roman" w:ascii="Times New Roman"/>
                <w:color w:val="222222"/>
                <w:sz w:val="24"/>
                <w:szCs w:val="24"/>
              </w:rPr>
              <w:t>II.</w:t>
            </w:r>
            <w:r w:rsidRPr="00DF1ACF">
              <w:rPr>
                <w:rFonts w:cs="Times New Roman" w:eastAsia="Times New Roman" w:hAnsi="Times New Roman" w:ascii="Times New Roman"/>
                <w:color w:val="222222"/>
                <w:sz w:val="24"/>
                <w:szCs w:val="24"/>
              </w:rPr>
              <w:t xml:space="preserve">  dispozitiva rješenja,  a koji propis glasi:</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"(1) Sud će osobu koja je osporila tražbinu uputiti da, u određenom roku, pokrene parnicu ako odluka zavisi od spornih činjenica, osim ako svoje osporavanje ne dokazuje pravomoćnom presudom, javnom ili privatnom ispravom koja ima značenje javne isprave. Ako osoba koja osporava tražbinu to osporavanje potkrepljuje pravomoćnom presudom, javnom ili privatnom ispravom koja ima značenje javne isprave, sud će o osporavanju odlučiti u ovršnom postupku. Sud će o osporavanju odlučiti u ovršnom postupku i ako nisu sporne činjenice od kojih zavisi donošenje odluke.</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(2) Ako prihvati osporavanje, sud će na parnicu uputiti osobu čija je tražbina osporena.</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(3) Ako osoba koja je osporila tražbinu učini vjerojatnim postojanje razloga za osporavanje, sud će donošenje rješenja o namirenju osobe čija je tražbina osporena odgoditi do završetka parnice. Iznimno, sud može donošenje rješenja o namirenju i namirenje te osobe uvjetovati davanjem jamčevine.</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(4) Iznos koji se odnosi na osporenu tražbinu položit će se u sudski, odnosno javnobilježnički polog.</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(5) Ako osoba koja je upućena na parnicu u roku koji joj je za to određen ne dokaže da je parnicu pokrenula, smatrat će se da tražbina nije osporena, odnosno da je odustala od zahtjeva da njezina tražbina bude namirena u ovršnom postupku.</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(6) Presuda donesena u parnici o osporenoj tražbini djeluje protiv ovršenika i svih vjerovnika.</w:t>
            </w:r>
          </w:p>
          <w:p w:rsidRDefault="00DF1ACF" w:rsidP="00703FF7" w:rsidR="0087395B">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(7) Odredbom stavka 4. ovoga članka ne dira se u pravo osobe koja je upućena na parnicu da, i poslije završetka ovršnoga postupka, pokrene parnicu protiv osobe čije je tražbine osporila odnosno protiv osobe koja joj je tražbinu osporila.</w:t>
            </w:r>
            <w:r w:rsidR="00435EEA">
              <w:rPr>
                <w:rFonts w:cs="Times New Roman" w:eastAsia="Times New Roman" w:hAnsi="Times New Roman" w:ascii="Times New Roman"/>
                <w:color w:val="222222"/>
                <w:sz w:val="24"/>
                <w:szCs w:val="24"/>
              </w:rPr>
              <w:t xml:space="preserve">                                                                                                           </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(8) Na prijedlog osobe čija je tražbina osporena sud može odgodu donošenja rješenja o namirenju i namirenje tražbine te osobe uvjetovati davanjem primjerene jamčevine za štetu koju bi ta osoba mogla pretrpjeti zbog odgode namirenja. Ako osoba koja je osporila tražbinu ne da primjerenu jamčevinu u roku koji joj je određen, smatrat će se da tražbina nije osporena.</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(9) Osoba čija je tražbina bila osporena ima pravo na naknadu štete koju je pretrpjela zbog neutemeljenoga osporavanja tražbine, ako je ono bilo učinjeno jedino radi toga da joj se šteti ili je smeta u izvršavanju i ostvarenju njezinih prava."</w:t>
            </w:r>
          </w:p>
          <w:p w:rsidRDefault="00DF1ACF" w:rsidP="00703FF7" w:rsidR="005D6B82">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U toč</w:t>
            </w:r>
            <w:r w:rsidR="0087395B">
              <w:rPr>
                <w:rFonts w:cs="Times New Roman" w:eastAsia="Times New Roman" w:hAnsi="Times New Roman" w:ascii="Times New Roman"/>
                <w:color w:val="222222"/>
                <w:sz w:val="24"/>
                <w:szCs w:val="24"/>
              </w:rPr>
              <w:t>.</w:t>
            </w:r>
            <w:r w:rsidR="00A17961">
              <w:rPr>
                <w:rFonts w:cs="Times New Roman" w:eastAsia="Times New Roman" w:hAnsi="Times New Roman" w:ascii="Times New Roman"/>
                <w:color w:val="222222"/>
                <w:sz w:val="24"/>
                <w:szCs w:val="24"/>
              </w:rPr>
              <w:t xml:space="preserve"> I</w:t>
            </w:r>
            <w:r w:rsidRPr="00DF1ACF">
              <w:rPr>
                <w:rFonts w:cs="Times New Roman" w:eastAsia="Times New Roman" w:hAnsi="Times New Roman" w:ascii="Times New Roman"/>
                <w:color w:val="222222"/>
                <w:sz w:val="24"/>
                <w:szCs w:val="24"/>
              </w:rPr>
              <w:t>I</w:t>
            </w:r>
            <w:r w:rsidR="0087395B">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dispozitiva rješenja odbijen je  razlučni vjerovnik HILDING ANDERS d.o.o., Prelog, s prigovorom da </w:t>
            </w:r>
            <w:r w:rsidR="001934F5">
              <w:rPr>
                <w:rFonts w:cs="Times New Roman" w:eastAsia="Times New Roman" w:hAnsi="Times New Roman" w:ascii="Times New Roman"/>
                <w:color w:val="222222"/>
                <w:sz w:val="24"/>
                <w:szCs w:val="24"/>
              </w:rPr>
              <w:t>troškovi utvrđivanja tražbine i troškovi unovčenja nekretnine nemaju osnovu za naplatu iz predmetne kupovnine</w:t>
            </w:r>
            <w:r w:rsidR="001C7A90">
              <w:rPr>
                <w:rFonts w:cs="Times New Roman" w:eastAsia="Times New Roman" w:hAnsi="Times New Roman" w:ascii="Times New Roman"/>
                <w:color w:val="222222"/>
                <w:sz w:val="24"/>
                <w:szCs w:val="24"/>
              </w:rPr>
              <w:t>. Utvrđeno je da je nagrada stečajnog upravitelja u podnesku od 22.9.2016. nakon primjedbi razlučnog vjerovnika ispravno obračunata sukladno Uredbi o kriterijima i načinu obračuna i plaćanja nagrada NN 105/15 koja se obračunava</w:t>
            </w:r>
            <w:r w:rsidR="008E7DD5">
              <w:rPr>
                <w:rFonts w:cs="Times New Roman" w:eastAsia="Times New Roman" w:hAnsi="Times New Roman" w:ascii="Times New Roman"/>
                <w:color w:val="222222"/>
                <w:sz w:val="24"/>
                <w:szCs w:val="24"/>
              </w:rPr>
              <w:t xml:space="preserve"> u bruto iznosu jer je nekretnina prodana nakon što je stupio na snagu novi Stečajni zakon.  U odnosu na odlučivanje o pravu na nagradu stečajnog upravitelja i ostale troškove, primjenjuje se Stečajni zakon NN 44/96 i dr. jer je stečajni postupak pokrenut 10.2.2014., u daljnjem tekstu: Stečajni zakon, a i radnje prodaje su </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w:t>
            </w: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3 St-907/2013-</w:t>
            </w:r>
            <w:r>
              <w:rPr>
                <w:rFonts w:cs="Times New Roman" w:eastAsia="Times New Roman" w:hAnsi="Times New Roman" w:ascii="Times New Roman"/>
                <w:color w:val="222222"/>
                <w:sz w:val="24"/>
                <w:szCs w:val="24"/>
              </w:rPr>
              <w:t>89</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8E7DD5" w:rsidP="00703FF7" w:rsidR="001C7A90">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započete zabilježbom rješenja o ovrsi prije stupanja na snagu novog Stečajnog zakona. </w:t>
            </w:r>
          </w:p>
          <w:p w:rsidRDefault="001934F5"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8E7DD5">
              <w:rPr>
                <w:rFonts w:cs="Times New Roman" w:eastAsia="Times New Roman" w:hAnsi="Times New Roman" w:ascii="Times New Roman"/>
                <w:color w:val="222222"/>
                <w:sz w:val="24"/>
                <w:szCs w:val="24"/>
              </w:rPr>
              <w:t xml:space="preserve">          Trošak</w:t>
            </w:r>
            <w:r w:rsidR="00DF1ACF" w:rsidRPr="00DF1ACF">
              <w:rPr>
                <w:rFonts w:cs="Times New Roman" w:eastAsia="Times New Roman" w:hAnsi="Times New Roman" w:ascii="Times New Roman"/>
                <w:color w:val="222222"/>
                <w:sz w:val="24"/>
                <w:szCs w:val="24"/>
              </w:rPr>
              <w:t xml:space="preserve"> nagrade stečajnog upravitelja je po čl. 86</w:t>
            </w:r>
            <w:r w:rsidR="008E7DD5">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st.</w:t>
            </w:r>
            <w:r w:rsidR="008E7DD5">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3</w:t>
            </w:r>
            <w:r w:rsidR="0087395B">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Stečajnog zakona je  trošak stečajnog postupka,   po čl. 170. stavku 2</w:t>
            </w:r>
            <w:r w:rsidR="0087395B">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Stečajnog zakona, u trošak </w:t>
            </w:r>
            <w:r w:rsidR="008E7DD5" w:rsidRPr="00DF1ACF">
              <w:rPr>
                <w:rFonts w:cs="Times New Roman" w:eastAsia="Times New Roman" w:hAnsi="Times New Roman" w:ascii="Times New Roman"/>
                <w:color w:val="222222"/>
                <w:sz w:val="24"/>
                <w:szCs w:val="24"/>
              </w:rPr>
              <w:t>unovčavanja</w:t>
            </w:r>
            <w:r w:rsidR="00DF1ACF" w:rsidRPr="00DF1ACF">
              <w:rPr>
                <w:rFonts w:cs="Times New Roman" w:eastAsia="Times New Roman" w:hAnsi="Times New Roman" w:ascii="Times New Roman"/>
                <w:color w:val="222222"/>
                <w:sz w:val="24"/>
                <w:szCs w:val="24"/>
              </w:rPr>
              <w:t xml:space="preserve"> tražbine, koji se određuje u iznosu od 5 % od utrška za nekretninu, obuhvaća i trošak nagrade stečajnom upravitelju, a koji trošak ima prednost pri naplati iz kupovnine u odnosu na tražbine  razlučnih vjerovnika po čl. 164</w:t>
            </w:r>
            <w:r w:rsidR="0087395B">
              <w:rPr>
                <w:rFonts w:cs="Times New Roman" w:eastAsia="Times New Roman" w:hAnsi="Times New Roman" w:ascii="Times New Roman"/>
                <w:color w:val="222222"/>
                <w:sz w:val="24"/>
                <w:szCs w:val="24"/>
              </w:rPr>
              <w:t>.</w:t>
            </w:r>
            <w:r>
              <w:rPr>
                <w:rFonts w:cs="Times New Roman" w:eastAsia="Times New Roman" w:hAnsi="Times New Roman" w:ascii="Times New Roman"/>
                <w:color w:val="222222"/>
                <w:sz w:val="24"/>
                <w:szCs w:val="24"/>
              </w:rPr>
              <w:t xml:space="preserve"> a istog Stečajnog zakona</w:t>
            </w:r>
            <w:r w:rsidR="00DF1ACF" w:rsidRPr="00DF1ACF">
              <w:rPr>
                <w:rFonts w:cs="Times New Roman" w:eastAsia="Times New Roman" w:hAnsi="Times New Roman" w:ascii="Times New Roman"/>
                <w:color w:val="222222"/>
                <w:sz w:val="24"/>
                <w:szCs w:val="24"/>
              </w:rPr>
              <w:t>, koje se namiruju nakon troškova stečajnog postupka</w:t>
            </w:r>
            <w:r w:rsidR="008E7DD5">
              <w:rPr>
                <w:rFonts w:cs="Times New Roman" w:eastAsia="Times New Roman" w:hAnsi="Times New Roman" w:ascii="Times New Roman"/>
                <w:color w:val="222222"/>
                <w:sz w:val="24"/>
                <w:szCs w:val="24"/>
              </w:rPr>
              <w:t>.</w:t>
            </w:r>
          </w:p>
          <w:p w:rsidRDefault="0087395B"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Iz uvida u rješenje o nemirenju iz ovršnog predmeta proizlazi da je nekretnina u ovršnom postupku  za iznos od  1.505,000,00 kn.</w:t>
            </w:r>
          </w:p>
          <w:p w:rsidRDefault="001934F5"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U konkretnom slučaju se primjenjuje</w:t>
            </w:r>
            <w:r w:rsidR="008E7DD5">
              <w:rPr>
                <w:rFonts w:cs="Times New Roman" w:eastAsia="Times New Roman" w:hAnsi="Times New Roman" w:ascii="Times New Roman"/>
                <w:color w:val="222222"/>
                <w:sz w:val="24"/>
                <w:szCs w:val="24"/>
              </w:rPr>
              <w:t xml:space="preserve"> isti</w:t>
            </w:r>
            <w:r w:rsidR="00DF1ACF" w:rsidRPr="00DF1ACF">
              <w:rPr>
                <w:rFonts w:cs="Times New Roman" w:eastAsia="Times New Roman" w:hAnsi="Times New Roman" w:ascii="Times New Roman"/>
                <w:color w:val="222222"/>
                <w:sz w:val="24"/>
                <w:szCs w:val="24"/>
              </w:rPr>
              <w:t xml:space="preserve"> Stečajni zakon jer je radnja prodaje nekretnina u  ovršnom postupku započela prije stupanja na snagu Stečajnog zakona NN 71/15 dna 1. rujna 2015</w:t>
            </w:r>
            <w:r w:rsidR="008E7DD5">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a iz izvatka iz zemljišnih knjige za predmetne nekretnine, te iz dokumentacije koju je dostavio isti razlučni vjerovnik  uz podnesak od 13. siječnja 2017. (preslika rješenja zemljišno-knjižnog suda   broj Z-1712 je vidljivo da je zabilježba ovrhe u postupku Općinskog suda u Požegi, u kojem je nekretnina prodana  uslijedila dana  </w:t>
            </w:r>
            <w:r w:rsidR="008E7DD5">
              <w:rPr>
                <w:rFonts w:cs="Times New Roman" w:eastAsia="Times New Roman" w:hAnsi="Times New Roman" w:ascii="Times New Roman"/>
                <w:color w:val="222222"/>
                <w:sz w:val="24"/>
                <w:szCs w:val="24"/>
              </w:rPr>
              <w:t>30.4.2012.).</w:t>
            </w:r>
          </w:p>
          <w:p w:rsidRDefault="008E7DD5"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xml:space="preserve">Stoga je odlučujući o prigovorima razlučnog vjerovnika HILDING ANDERS d.o.o., Prelog sud </w:t>
            </w:r>
            <w:r w:rsidRPr="00DF1ACF">
              <w:rPr>
                <w:rFonts w:cs="Times New Roman" w:eastAsia="Times New Roman" w:hAnsi="Times New Roman" w:ascii="Times New Roman"/>
                <w:color w:val="222222"/>
                <w:sz w:val="24"/>
                <w:szCs w:val="24"/>
              </w:rPr>
              <w:t>primijenio</w:t>
            </w:r>
            <w:r w:rsidR="00DF1ACF" w:rsidRPr="00DF1ACF">
              <w:rPr>
                <w:rFonts w:cs="Times New Roman" w:eastAsia="Times New Roman" w:hAnsi="Times New Roman" w:ascii="Times New Roman"/>
                <w:color w:val="222222"/>
                <w:sz w:val="24"/>
                <w:szCs w:val="24"/>
              </w:rPr>
              <w:t xml:space="preserve"> odredbu čl. 164 a stavak 1. i 2.</w:t>
            </w: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Stečajnog zakona  </w:t>
            </w:r>
          </w:p>
          <w:p w:rsidRDefault="008E7DD5"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U ovom stečajnom postupku,  nakon namirenja   razlučnog vjerovnika  u ovršnom postupku iznosa od 19.338,00 kn s osnova troškova ovršnog postupka,  zaprimljen je na računu ovog suda iznos od 1.485.662,00 kn.</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r w:rsidR="008E7DD5">
              <w:rPr>
                <w:rFonts w:cs="Times New Roman" w:eastAsia="Times New Roman" w:hAnsi="Times New Roman" w:ascii="Times New Roman"/>
                <w:color w:val="222222"/>
                <w:sz w:val="24"/>
                <w:szCs w:val="24"/>
              </w:rPr>
              <w:t xml:space="preserve">     O zahtjevu pod toč. </w:t>
            </w:r>
            <w:r w:rsidRPr="00DF1ACF">
              <w:rPr>
                <w:rFonts w:cs="Times New Roman" w:eastAsia="Times New Roman" w:hAnsi="Times New Roman" w:ascii="Times New Roman"/>
                <w:color w:val="222222"/>
                <w:sz w:val="24"/>
                <w:szCs w:val="24"/>
              </w:rPr>
              <w:t>II</w:t>
            </w:r>
            <w:r w:rsidR="008E7DD5">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dispozitiva </w:t>
            </w:r>
            <w:r w:rsidR="001934F5" w:rsidRPr="00DF1ACF">
              <w:rPr>
                <w:rFonts w:cs="Times New Roman" w:eastAsia="Times New Roman" w:hAnsi="Times New Roman" w:ascii="Times New Roman"/>
                <w:color w:val="222222"/>
                <w:sz w:val="24"/>
                <w:szCs w:val="24"/>
              </w:rPr>
              <w:t>rješenja</w:t>
            </w:r>
            <w:r w:rsidRPr="00DF1ACF">
              <w:rPr>
                <w:rFonts w:cs="Times New Roman" w:eastAsia="Times New Roman" w:hAnsi="Times New Roman" w:ascii="Times New Roman"/>
                <w:color w:val="222222"/>
                <w:sz w:val="24"/>
                <w:szCs w:val="24"/>
              </w:rPr>
              <w:t xml:space="preserve"> odlučeno je nakon uvida u dokumentaciju kojom stečajna upraviteljica dokazuje svoju tvrdnju da su stvarni troškovi unovčenja tražbine veći od </w:t>
            </w:r>
            <w:r w:rsidR="00FD4E28" w:rsidRPr="00DF1ACF">
              <w:rPr>
                <w:rFonts w:cs="Times New Roman" w:eastAsia="Times New Roman" w:hAnsi="Times New Roman" w:ascii="Times New Roman"/>
                <w:color w:val="222222"/>
                <w:sz w:val="24"/>
                <w:szCs w:val="24"/>
              </w:rPr>
              <w:t>paušalnog</w:t>
            </w:r>
            <w:r w:rsidRPr="00DF1ACF">
              <w:rPr>
                <w:rFonts w:cs="Times New Roman" w:eastAsia="Times New Roman" w:hAnsi="Times New Roman" w:ascii="Times New Roman"/>
                <w:color w:val="222222"/>
                <w:sz w:val="24"/>
                <w:szCs w:val="24"/>
              </w:rPr>
              <w:t xml:space="preserve"> iznosa od 5% posto od ostvarene kupoprodajne cijene u iznosu od 75.250.00 kn.</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Iznos od 75.250.00 kn s osnova </w:t>
            </w:r>
            <w:r w:rsidR="00FD4E28" w:rsidRPr="00DF1ACF">
              <w:rPr>
                <w:rFonts w:cs="Times New Roman" w:eastAsia="Times New Roman" w:hAnsi="Times New Roman" w:ascii="Times New Roman"/>
                <w:color w:val="222222"/>
                <w:sz w:val="24"/>
                <w:szCs w:val="24"/>
              </w:rPr>
              <w:t>paušalnih</w:t>
            </w:r>
            <w:r w:rsidRPr="00DF1ACF">
              <w:rPr>
                <w:rFonts w:cs="Times New Roman" w:eastAsia="Times New Roman" w:hAnsi="Times New Roman" w:ascii="Times New Roman"/>
                <w:color w:val="222222"/>
                <w:sz w:val="24"/>
                <w:szCs w:val="24"/>
              </w:rPr>
              <w:t xml:space="preserve"> troškova utvrđivanja  tražbine bi svakako trebalo priznati bez obzira na visinu stvarnih troškova.</w:t>
            </w:r>
          </w:p>
          <w:p w:rsidRDefault="00A17961"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Sukladno  sudskoj praksi u troškove unovčenja ulaze slijedeći troškovi:</w:t>
            </w:r>
            <w:r w:rsidR="00FD4E28">
              <w:rPr>
                <w:rFonts w:cs="Times New Roman" w:eastAsia="Times New Roman" w:hAnsi="Times New Roman" w:ascii="Times New Roman"/>
                <w:color w:val="222222"/>
                <w:sz w:val="24"/>
                <w:szCs w:val="24"/>
              </w:rPr>
              <w:t xml:space="preserve"> trošak nagrade stečajnog upravitelja, trošak osiguranja stečajnog upravitelja, trošak čuvanja imovine, tekući troškovi održavanja, režije i sl.,  a ne samo troškovi koji su u izravnoj vezi s prodajom, procjena nekretnine, oglasa, troškovi ovršnog postupka. </w:t>
            </w:r>
            <w:r w:rsidR="00DF1ACF" w:rsidRPr="00DF1ACF">
              <w:rPr>
                <w:rFonts w:cs="Times New Roman" w:eastAsia="Times New Roman" w:hAnsi="Times New Roman" w:ascii="Times New Roman"/>
                <w:color w:val="222222"/>
                <w:sz w:val="24"/>
                <w:szCs w:val="24"/>
              </w:rPr>
              <w:t> </w:t>
            </w:r>
            <w:r w:rsidR="00FD4E28">
              <w:rPr>
                <w:rFonts w:cs="Times New Roman" w:eastAsia="Times New Roman" w:hAnsi="Times New Roman" w:ascii="Times New Roman"/>
                <w:color w:val="222222"/>
                <w:sz w:val="24"/>
                <w:szCs w:val="24"/>
              </w:rPr>
              <w:t xml:space="preserve">U konkretnom slučaju steč.upraviteljica je kao troškove unovčenja tražbine iskazala i osim troška nagrade steč.upraviteljice u iznosu od 135.350,00 kn (koji iznos je ocijenjen kao ispravno obračunat) još i troškovi komunalne naknade u iznosu od 28.028,00 kn, naknade za uređenje voda u iznosu od 28.680,03 kn, trošak zamjene brave na nekretnini u iznosu od 312,50 kn, osiguranje stečajne upraviteljice za razdoblje do stupanja na snagu novog Stečajnog zakona u iznosu od 1.194,31 kn, trošak knjigovodstvenih usluga u iznosu od 21.218,75 kn. </w:t>
            </w:r>
          </w:p>
          <w:p w:rsidRDefault="00FD4E28" w:rsidP="00703FF7" w:rsid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Ukoliko je zbog radnji stečajnog upravitelja došlo do većih troškova s osnova komunalne i vodne  naknade</w:t>
            </w: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xml:space="preserve">to bi imalo samo značenje za stečajne vjerovnike koji bi mogli dokazati da su zbog toga ostali nenamireni,pa bi isti imali osnovu za podnošenje zahtjeva za naknadu štete u odnosu na stečajnog upravitelja, ali nema značenje činjenice koja bi utjecala na mogućnost </w:t>
            </w:r>
            <w:r>
              <w:rPr>
                <w:rFonts w:cs="Times New Roman" w:eastAsia="Times New Roman" w:hAnsi="Times New Roman" w:ascii="Times New Roman"/>
                <w:color w:val="222222"/>
                <w:sz w:val="24"/>
                <w:szCs w:val="24"/>
              </w:rPr>
              <w:t>smanjenja</w:t>
            </w:r>
            <w:r w:rsidR="00DF1ACF" w:rsidRPr="00DF1ACF">
              <w:rPr>
                <w:rFonts w:cs="Times New Roman" w:eastAsia="Times New Roman" w:hAnsi="Times New Roman" w:ascii="Times New Roman"/>
                <w:color w:val="222222"/>
                <w:sz w:val="24"/>
                <w:szCs w:val="24"/>
              </w:rPr>
              <w:t xml:space="preserve"> stvarnih troškova s osnova komunalne naknade, jer visina tih troškova proizlazi iz dostavljene dokumentacije</w:t>
            </w:r>
            <w:r>
              <w:rPr>
                <w:rFonts w:cs="Times New Roman" w:eastAsia="Times New Roman" w:hAnsi="Times New Roman" w:ascii="Times New Roman"/>
                <w:color w:val="222222"/>
                <w:sz w:val="24"/>
                <w:szCs w:val="24"/>
              </w:rPr>
              <w:t xml:space="preserve"> uz izvješća</w:t>
            </w:r>
            <w:r w:rsidR="00725915">
              <w:rPr>
                <w:rFonts w:cs="Times New Roman" w:eastAsia="Times New Roman" w:hAnsi="Times New Roman" w:ascii="Times New Roman"/>
                <w:color w:val="222222"/>
                <w:sz w:val="24"/>
                <w:szCs w:val="24"/>
              </w:rPr>
              <w:t>.</w:t>
            </w:r>
          </w:p>
          <w:p w:rsidRDefault="00A17961" w:rsidP="00703FF7"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Stečajna upraviteljica je objasnila da je troškove unovčenja koji nisu vezani samo za unovčenje konkretne nekretnine za svu imovinu umanjila u ovisnosti o razmjeru vrijednosti konkretne unovčene nekretnine prema ukupnoj imovini stečajnog dužnika koja </w:t>
            </w:r>
          </w:p>
          <w:p w:rsidRDefault="005D6B82" w:rsidP="00703FF7"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  </w:t>
            </w:r>
            <w:r w:rsidRPr="00DF1ACF">
              <w:rPr>
                <w:rFonts w:cs="Times New Roman" w:eastAsia="Times New Roman" w:hAnsi="Times New Roman" w:ascii="Times New Roman"/>
                <w:color w:val="222222"/>
                <w:sz w:val="24"/>
                <w:szCs w:val="24"/>
              </w:rPr>
              <w:t>  </w:t>
            </w: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3 St-907/2013-</w:t>
            </w:r>
            <w:r>
              <w:rPr>
                <w:rFonts w:cs="Times New Roman" w:eastAsia="Times New Roman" w:hAnsi="Times New Roman" w:ascii="Times New Roman"/>
                <w:color w:val="222222"/>
                <w:sz w:val="24"/>
                <w:szCs w:val="24"/>
              </w:rPr>
              <w:t>89</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A17961" w:rsidP="00703FF7" w:rsidR="00A17961"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osim prodane nekretnine obuhvaća još i pokretnine – namještaj  koji se nije prodao niti za polovinu početne cijene, vozilo koje nije u voznom stanju i koje će se prodavati kao sekundarna sirovina i ostvareni iznos zakupnine, što čini tri posto u odnosno na ukupnu imovinu tako da je troškove osiguranja koji terete stečajni postupak do stupanja na snagu novog Stečajnog zakona i trošak knjigovodstva za kojeg traži namirenje iz predmetne kupovnine iskazala u 97%-tnom iznosu. Dakle, razmjerno prema vrijednosti prodane imovine prema ukupnoj imovini. </w:t>
            </w:r>
          </w:p>
          <w:p w:rsidRDefault="00725915" w:rsidP="00703FF7" w:rsidR="00F25CFE">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Vjerovnik  HILDING ANDERS d.o.o., Prelog, ne osporava te činjenice, ne osporava visinu troškova iskazanih po stečajnoj upraviteljici,  i  ne osporava činjenice upisa razluč</w:t>
            </w:r>
            <w:r>
              <w:rPr>
                <w:rFonts w:cs="Times New Roman" w:eastAsia="Times New Roman" w:hAnsi="Times New Roman" w:ascii="Times New Roman"/>
                <w:color w:val="222222"/>
                <w:sz w:val="24"/>
                <w:szCs w:val="24"/>
              </w:rPr>
              <w:t>nih prava u zemljišnim knjigama</w:t>
            </w:r>
            <w:r w:rsidR="00DF1ACF" w:rsidRPr="00DF1ACF">
              <w:rPr>
                <w:rFonts w:cs="Times New Roman" w:eastAsia="Times New Roman" w:hAnsi="Times New Roman" w:ascii="Times New Roman"/>
                <w:color w:val="222222"/>
                <w:sz w:val="24"/>
                <w:szCs w:val="24"/>
              </w:rPr>
              <w:t>, nego osporava pravo da se ti troškovi namiruju prije tražbine istog vjerovnika.   </w:t>
            </w:r>
          </w:p>
          <w:p w:rsidRDefault="00F25CFE"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725915">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Stoga je odlučeno kao u toč</w:t>
            </w:r>
            <w:r w:rsidR="00725915">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II</w:t>
            </w:r>
            <w:r w:rsidR="00725915">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w:t>
            </w:r>
            <w:r w:rsidR="00725915" w:rsidRPr="00DF1ACF">
              <w:rPr>
                <w:rFonts w:cs="Times New Roman" w:eastAsia="Times New Roman" w:hAnsi="Times New Roman" w:ascii="Times New Roman"/>
                <w:color w:val="222222"/>
                <w:sz w:val="24"/>
                <w:szCs w:val="24"/>
              </w:rPr>
              <w:t>dispozitiva</w:t>
            </w:r>
            <w:r w:rsidR="00DF1ACF" w:rsidRPr="00DF1ACF">
              <w:rPr>
                <w:rFonts w:cs="Times New Roman" w:eastAsia="Times New Roman" w:hAnsi="Times New Roman" w:ascii="Times New Roman"/>
                <w:color w:val="222222"/>
                <w:sz w:val="24"/>
                <w:szCs w:val="24"/>
              </w:rPr>
              <w:t xml:space="preserve"> ovog rješenja. </w:t>
            </w:r>
          </w:p>
          <w:p w:rsidRDefault="00725915" w:rsidP="00703FF7" w:rsid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O zahtjevu iz toč</w:t>
            </w:r>
            <w:r>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IV</w:t>
            </w:r>
            <w:r>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dispozitiva rješenja je odlučeno po čl. 164a Stečajnog zakona stavak 2</w:t>
            </w:r>
            <w:r w:rsidR="00274102">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jer je utvrđeno da je razlučni vjerovnik koji je uložio prigovor </w:t>
            </w:r>
            <w:r w:rsidR="000844D8">
              <w:rPr>
                <w:rFonts w:cs="Times New Roman" w:eastAsia="Times New Roman" w:hAnsi="Times New Roman" w:ascii="Times New Roman"/>
                <w:color w:val="222222"/>
                <w:sz w:val="24"/>
                <w:szCs w:val="24"/>
              </w:rPr>
              <w:t xml:space="preserve">četvrti </w:t>
            </w:r>
            <w:r w:rsidR="00DF1ACF" w:rsidRPr="00DF1ACF">
              <w:rPr>
                <w:rFonts w:cs="Times New Roman" w:eastAsia="Times New Roman" w:hAnsi="Times New Roman" w:ascii="Times New Roman"/>
                <w:color w:val="222222"/>
                <w:sz w:val="24"/>
                <w:szCs w:val="24"/>
              </w:rPr>
              <w:t xml:space="preserve">po redu u redoslijedu za namirenje. Prije njega treba namiriti H-ABDUCO d.o.o., Zagreb, koji je dostavom preslike ugovora o ustupu tražbine između  ranijeg založnog vjerovnika   (upisanog u </w:t>
            </w:r>
            <w:r w:rsidR="00274102">
              <w:rPr>
                <w:rFonts w:cs="Times New Roman" w:eastAsia="Times New Roman" w:hAnsi="Times New Roman" w:ascii="Times New Roman"/>
                <w:color w:val="222222"/>
                <w:sz w:val="24"/>
                <w:szCs w:val="24"/>
              </w:rPr>
              <w:t>zemljišne knjige) i H-Abduco d.</w:t>
            </w:r>
            <w:r w:rsidR="00DF1ACF" w:rsidRPr="00DF1ACF">
              <w:rPr>
                <w:rFonts w:cs="Times New Roman" w:eastAsia="Times New Roman" w:hAnsi="Times New Roman" w:ascii="Times New Roman"/>
                <w:color w:val="222222"/>
                <w:sz w:val="24"/>
                <w:szCs w:val="24"/>
              </w:rPr>
              <w:t>o.o.</w:t>
            </w:r>
            <w:r w:rsidR="00274102">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w:t>
            </w:r>
            <w:r w:rsidR="00274102">
              <w:rPr>
                <w:rFonts w:cs="Times New Roman" w:eastAsia="Times New Roman" w:hAnsi="Times New Roman" w:ascii="Times New Roman"/>
                <w:color w:val="222222"/>
                <w:sz w:val="24"/>
                <w:szCs w:val="24"/>
              </w:rPr>
              <w:t>Z</w:t>
            </w:r>
            <w:r w:rsidR="00DF1ACF" w:rsidRPr="00DF1ACF">
              <w:rPr>
                <w:rFonts w:cs="Times New Roman" w:eastAsia="Times New Roman" w:hAnsi="Times New Roman" w:ascii="Times New Roman"/>
                <w:color w:val="222222"/>
                <w:sz w:val="24"/>
                <w:szCs w:val="24"/>
              </w:rPr>
              <w:t>agreb od 22. svibnja 2014</w:t>
            </w:r>
            <w:r w:rsidR="000844D8">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koji ugovor je predan i u zemljišne knjige (kako proizlazi iz Z. k. izvatka i koji ugovor ima snagu javnobilježničkog akta, prema  potvrdi javnog bilježnika od 22. svibnja 2014, dokazao svoj status razlučnog vjerovnika koji ima prednost za namirenje  (preslika dokumentacije se nalazi na str. 523 do 532 spisa)</w:t>
            </w:r>
            <w:r w:rsidR="000844D8">
              <w:rPr>
                <w:rFonts w:cs="Times New Roman" w:eastAsia="Times New Roman" w:hAnsi="Times New Roman" w:ascii="Times New Roman"/>
                <w:color w:val="222222"/>
                <w:sz w:val="24"/>
                <w:szCs w:val="24"/>
              </w:rPr>
              <w:t xml:space="preserve">, a za založno prava koja su upisana u zk pod brojem Z-5489/09 zabilježba dana 4.11.2009. za iznos glavnice od 80.000,00 eura uvećanu za pripadajuću kamatu i sve troškove te nakon toga za založno pravo pod brojem Z-824/10, zabilježba dana 24.2.2010. za iznos glavnice od 200.000,00 kn uvećanu za pripadajuće kamate i ostale troškove. </w:t>
            </w:r>
          </w:p>
          <w:p w:rsidRDefault="000844D8" w:rsidP="00703FF7" w:rsidR="000844D8"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H-ADBUCO </w:t>
            </w:r>
            <w:r w:rsidR="00481182">
              <w:rPr>
                <w:rFonts w:cs="Times New Roman" w:eastAsia="Times New Roman" w:hAnsi="Times New Roman" w:ascii="Times New Roman"/>
                <w:color w:val="222222"/>
                <w:sz w:val="24"/>
                <w:szCs w:val="24"/>
              </w:rPr>
              <w:t xml:space="preserve">d.o.o. </w:t>
            </w:r>
            <w:r>
              <w:rPr>
                <w:rFonts w:cs="Times New Roman" w:eastAsia="Times New Roman" w:hAnsi="Times New Roman" w:ascii="Times New Roman"/>
                <w:color w:val="222222"/>
                <w:sz w:val="24"/>
                <w:szCs w:val="24"/>
              </w:rPr>
              <w:t xml:space="preserve">se izjasnio da su krediti s ranijim zabilježbama namireni i da nema potraživanja po istim. </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r w:rsidR="00274102">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Iz istog ugovora o ustupu tražbine proizlazi da se odnosi upravo na ugovore o kreditima  temeljem kojih su uknjižena  založna prava na predmetnim nekretninama.</w:t>
            </w:r>
          </w:p>
          <w:p w:rsidRDefault="00E82274" w:rsidP="00703FF7" w:rsidR="00E82274">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H-ABDUCO </w:t>
            </w:r>
            <w:r w:rsidR="00481182">
              <w:rPr>
                <w:rFonts w:cs="Times New Roman" w:eastAsia="Times New Roman" w:hAnsi="Times New Roman" w:ascii="Times New Roman"/>
                <w:color w:val="222222"/>
                <w:sz w:val="24"/>
                <w:szCs w:val="24"/>
              </w:rPr>
              <w:t xml:space="preserve">d.o.o. </w:t>
            </w:r>
            <w:r>
              <w:rPr>
                <w:rFonts w:cs="Times New Roman" w:eastAsia="Times New Roman" w:hAnsi="Times New Roman" w:ascii="Times New Roman"/>
                <w:color w:val="222222"/>
                <w:sz w:val="24"/>
                <w:szCs w:val="24"/>
              </w:rPr>
              <w:t>je dostavio obračun tražbine iz kojeg proizlazi da po prvom ugovoru koji je zabilježen u zk zabilježbom Z-5489/09 ima tražbinu s osnova glavnice  za iznos 551.588,22 kn, a s osnova redovnih kamata 88.268,97 kn, s osnova zateznih kamata 295.764,53 kn, s osnova troškova 4.623,80 kn, pa ima ukupnu tražbinu po tom ugovoru za iznos od 940.245,52 kn.</w:t>
            </w:r>
          </w:p>
          <w:p w:rsidRDefault="00E82274" w:rsidP="00703FF7" w:rsidR="00E82274">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H-ABDUCO </w:t>
            </w:r>
            <w:r w:rsidR="00481182">
              <w:rPr>
                <w:rFonts w:cs="Times New Roman" w:eastAsia="Times New Roman" w:hAnsi="Times New Roman" w:ascii="Times New Roman"/>
                <w:color w:val="222222"/>
                <w:sz w:val="24"/>
                <w:szCs w:val="24"/>
              </w:rPr>
              <w:t xml:space="preserve">d.o.o. </w:t>
            </w:r>
            <w:r>
              <w:rPr>
                <w:rFonts w:cs="Times New Roman" w:eastAsia="Times New Roman" w:hAnsi="Times New Roman" w:ascii="Times New Roman"/>
                <w:color w:val="222222"/>
                <w:sz w:val="24"/>
                <w:szCs w:val="24"/>
              </w:rPr>
              <w:t xml:space="preserve">je dostavio obračun tražbine iz kojeg proizlazi da po drugom ugovoru koji je zabilježen u zk zabilježbom Z-824/10, ima s osnova glavnice potraživanje od 200.000,00 kn, s osnova redovne kamate potraživanje od 25.009,55 kn, s osnova zatezne kamate potraživanje od 160.148,62 kn, s osnova troškova potraživanje od 2.500,00 kn, ukupno po tom ugovoru ima potraživanje od 387.658,17 kn. </w:t>
            </w:r>
          </w:p>
          <w:p w:rsidRDefault="00E82274" w:rsidP="00703FF7" w:rsidR="00E82274">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Razulučni vjerovnik HILDING ANDERS </w:t>
            </w:r>
            <w:r w:rsidR="00481182">
              <w:rPr>
                <w:rFonts w:cs="Times New Roman" w:eastAsia="Times New Roman" w:hAnsi="Times New Roman" w:ascii="Times New Roman"/>
                <w:color w:val="222222"/>
                <w:sz w:val="24"/>
                <w:szCs w:val="24"/>
              </w:rPr>
              <w:t xml:space="preserve">d.o.o. </w:t>
            </w:r>
            <w:r>
              <w:rPr>
                <w:rFonts w:cs="Times New Roman" w:eastAsia="Times New Roman" w:hAnsi="Times New Roman" w:ascii="Times New Roman"/>
                <w:color w:val="222222"/>
                <w:sz w:val="24"/>
                <w:szCs w:val="24"/>
              </w:rPr>
              <w:t>je istaknuo prigovor zastare potraživanja s osnova kamata jer smatra da su u ugovorima sadržane klauzule da ugovori dospijevaju ako se ne podmire dvije uzastopne rate.</w:t>
            </w:r>
          </w:p>
          <w:p w:rsidRDefault="00E82274" w:rsidP="00703FF7" w:rsidR="00E82274">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Uvidom u tekst istih ugovora koji su solemnizirani pa imaju snagu ovršnih isprava, ne proizlazi ta tvrdnja. </w:t>
            </w:r>
          </w:p>
          <w:p w:rsidRDefault="00E82274" w:rsidP="002728CF"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Stoga je bilo moguće u ovom postupku odlučiti o tom prigovoru istog razlučnog vjerovnika pod toč. I. dispozitiva rješenja jer ne ovisi od spornih činjenica koje bi trebalo utvrđivati u posebnoj parnici, budući da se o prigovoru može odlučiti uvidom u navedene ugovore</w:t>
            </w:r>
            <w:r w:rsidR="00D75240">
              <w:rPr>
                <w:rFonts w:cs="Times New Roman" w:eastAsia="Times New Roman" w:hAnsi="Times New Roman" w:ascii="Times New Roman"/>
                <w:color w:val="222222"/>
                <w:sz w:val="24"/>
                <w:szCs w:val="24"/>
              </w:rPr>
              <w:t>, koji ne sadržavaju odredbu na koju se poziva podnositelj prigovora</w:t>
            </w:r>
            <w:r w:rsidR="002728CF">
              <w:rPr>
                <w:rFonts w:cs="Times New Roman" w:eastAsia="Times New Roman" w:hAnsi="Times New Roman" w:ascii="Times New Roman"/>
                <w:color w:val="222222"/>
                <w:sz w:val="24"/>
                <w:szCs w:val="24"/>
              </w:rPr>
              <w:t>,</w:t>
            </w:r>
            <w:r w:rsidR="00D75240">
              <w:rPr>
                <w:rFonts w:cs="Times New Roman" w:eastAsia="Times New Roman" w:hAnsi="Times New Roman" w:ascii="Times New Roman"/>
                <w:color w:val="222222"/>
                <w:sz w:val="24"/>
                <w:szCs w:val="24"/>
              </w:rPr>
              <w:t xml:space="preserve"> pa nakon </w:t>
            </w:r>
          </w:p>
          <w:p w:rsidRDefault="005D6B82" w:rsidP="002728CF"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  </w:t>
            </w:r>
            <w:r w:rsidRPr="00DF1ACF">
              <w:rPr>
                <w:rFonts w:cs="Times New Roman" w:eastAsia="Times New Roman" w:hAnsi="Times New Roman" w:ascii="Times New Roman"/>
                <w:color w:val="222222"/>
                <w:sz w:val="24"/>
                <w:szCs w:val="24"/>
              </w:rPr>
              <w:t>  </w:t>
            </w:r>
            <w:r>
              <w:rPr>
                <w:rFonts w:cs="Times New Roman" w:eastAsia="Times New Roman" w:hAnsi="Times New Roman" w:ascii="Times New Roman"/>
                <w:color w:val="222222"/>
                <w:sz w:val="24"/>
                <w:szCs w:val="24"/>
              </w:rPr>
              <w:t xml:space="preserve">                                                                                                          </w:t>
            </w:r>
          </w:p>
          <w:p w:rsidRDefault="005D6B82" w:rsidP="002728CF" w:rsidR="005D6B82">
            <w:pPr>
              <w:spacing w:lineRule="auto" w:line="240" w:after="0"/>
              <w:jc w:val="both"/>
              <w:rPr>
                <w:rFonts w:cs="Times New Roman" w:eastAsia="Times New Roman" w:hAnsi="Times New Roman" w:ascii="Times New Roman"/>
                <w:color w:val="222222"/>
                <w:sz w:val="24"/>
                <w:szCs w:val="24"/>
              </w:rPr>
            </w:pPr>
          </w:p>
          <w:p w:rsidRDefault="005D6B82" w:rsidP="002728CF" w:rsidR="005D6B82">
            <w:pPr>
              <w:spacing w:lineRule="auto" w:line="240" w:after="0"/>
              <w:jc w:val="both"/>
              <w:rPr>
                <w:rFonts w:cs="Times New Roman" w:eastAsia="Times New Roman" w:hAnsi="Times New Roman" w:ascii="Times New Roman"/>
                <w:color w:val="222222"/>
                <w:sz w:val="24"/>
                <w:szCs w:val="24"/>
              </w:rPr>
            </w:pPr>
          </w:p>
          <w:p w:rsidRDefault="005D6B82" w:rsidP="002728CF"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3 St-907/2013-</w:t>
            </w:r>
            <w:r>
              <w:rPr>
                <w:rFonts w:cs="Times New Roman" w:eastAsia="Times New Roman" w:hAnsi="Times New Roman" w:ascii="Times New Roman"/>
                <w:color w:val="222222"/>
                <w:sz w:val="24"/>
                <w:szCs w:val="24"/>
              </w:rPr>
              <w:t>89</w:t>
            </w:r>
          </w:p>
          <w:p w:rsidRDefault="005D6B82" w:rsidP="002728CF" w:rsidR="005D6B82">
            <w:pPr>
              <w:spacing w:lineRule="auto" w:line="240" w:after="0"/>
              <w:jc w:val="both"/>
              <w:rPr>
                <w:rFonts w:cs="Times New Roman" w:eastAsia="Times New Roman" w:hAnsi="Times New Roman" w:ascii="Times New Roman"/>
                <w:color w:val="222222"/>
                <w:sz w:val="24"/>
                <w:szCs w:val="24"/>
              </w:rPr>
            </w:pPr>
          </w:p>
          <w:p w:rsidRDefault="005D6B82" w:rsidP="002728CF" w:rsidR="005D6B82">
            <w:pPr>
              <w:spacing w:lineRule="auto" w:line="240" w:after="0"/>
              <w:jc w:val="both"/>
              <w:rPr>
                <w:rFonts w:cs="Times New Roman" w:eastAsia="Times New Roman" w:hAnsi="Times New Roman" w:ascii="Times New Roman"/>
                <w:color w:val="222222"/>
                <w:sz w:val="24"/>
                <w:szCs w:val="24"/>
              </w:rPr>
            </w:pPr>
          </w:p>
          <w:p w:rsidRDefault="005D6B82" w:rsidP="002728CF" w:rsidR="005D6B82">
            <w:pPr>
              <w:spacing w:lineRule="auto" w:line="240" w:after="0"/>
              <w:jc w:val="both"/>
              <w:rPr>
                <w:rFonts w:cs="Times New Roman" w:eastAsia="Times New Roman" w:hAnsi="Times New Roman" w:ascii="Times New Roman"/>
                <w:color w:val="222222"/>
                <w:sz w:val="24"/>
                <w:szCs w:val="24"/>
              </w:rPr>
            </w:pPr>
          </w:p>
          <w:p w:rsidRDefault="00D75240" w:rsidP="002728CF" w:rsidR="002728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uvida u iste ugovore i nisu dalje sporne činjenice od kojih zavisi donošenje odluk</w:t>
            </w:r>
            <w:r w:rsidR="002728CF">
              <w:rPr>
                <w:rFonts w:cs="Times New Roman" w:eastAsia="Times New Roman" w:hAnsi="Times New Roman" w:ascii="Times New Roman"/>
                <w:color w:val="222222"/>
                <w:sz w:val="24"/>
                <w:szCs w:val="24"/>
              </w:rPr>
              <w:t>e</w:t>
            </w:r>
            <w:r>
              <w:rPr>
                <w:rFonts w:cs="Times New Roman" w:eastAsia="Times New Roman" w:hAnsi="Times New Roman" w:ascii="Times New Roman"/>
                <w:color w:val="222222"/>
                <w:sz w:val="24"/>
                <w:szCs w:val="24"/>
              </w:rPr>
              <w:t xml:space="preserve">. </w:t>
            </w:r>
            <w:r w:rsidR="00E82274">
              <w:rPr>
                <w:rFonts w:cs="Times New Roman" w:eastAsia="Times New Roman" w:hAnsi="Times New Roman" w:ascii="Times New Roman"/>
                <w:color w:val="222222"/>
                <w:sz w:val="24"/>
                <w:szCs w:val="24"/>
              </w:rPr>
              <w:t xml:space="preserve"> </w:t>
            </w:r>
            <w:r w:rsidR="002728CF">
              <w:rPr>
                <w:rFonts w:cs="Times New Roman" w:eastAsia="Times New Roman" w:hAnsi="Times New Roman" w:ascii="Times New Roman"/>
                <w:color w:val="222222"/>
                <w:sz w:val="24"/>
                <w:szCs w:val="24"/>
              </w:rPr>
              <w:t xml:space="preserve"> Sporne činjenica bi postojale, ako bi se utvrdilo da ugovori sadržavaju takve odredbe, a što nije slučaj. </w:t>
            </w:r>
          </w:p>
          <w:p w:rsidRDefault="002728CF" w:rsidP="00703FF7" w:rsidR="00D75240">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w:t>
            </w:r>
            <w:r w:rsidR="00E82274">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xml:space="preserve">Proizlazi stoga da se iz uplaćenog dijela </w:t>
            </w:r>
            <w:r w:rsidR="00E82274" w:rsidRPr="00DF1ACF">
              <w:rPr>
                <w:rFonts w:cs="Times New Roman" w:eastAsia="Times New Roman" w:hAnsi="Times New Roman" w:ascii="Times New Roman"/>
                <w:color w:val="222222"/>
                <w:sz w:val="24"/>
                <w:szCs w:val="24"/>
              </w:rPr>
              <w:t>utrška</w:t>
            </w:r>
            <w:r w:rsidR="00DF1ACF" w:rsidRPr="00DF1ACF">
              <w:rPr>
                <w:rFonts w:cs="Times New Roman" w:eastAsia="Times New Roman" w:hAnsi="Times New Roman" w:ascii="Times New Roman"/>
                <w:color w:val="222222"/>
                <w:sz w:val="24"/>
                <w:szCs w:val="24"/>
              </w:rPr>
              <w:t xml:space="preserve"> na račun ovog suda može namiriti </w:t>
            </w:r>
            <w:r w:rsidR="00D75240">
              <w:rPr>
                <w:rFonts w:cs="Times New Roman" w:eastAsia="Times New Roman" w:hAnsi="Times New Roman" w:ascii="Times New Roman"/>
                <w:color w:val="222222"/>
                <w:sz w:val="24"/>
                <w:szCs w:val="24"/>
              </w:rPr>
              <w:t xml:space="preserve">prvenstveno stečajna masa za troškove utvrđivanja tražbina u iznosu od 75.250,00 kn, stečajna masa za troškove unovčenja tražbine u iznosu od 212.820,21 kn i nakon toga </w:t>
            </w:r>
            <w:r w:rsidR="00DF1ACF" w:rsidRPr="00DF1ACF">
              <w:rPr>
                <w:rFonts w:cs="Times New Roman" w:eastAsia="Times New Roman" w:hAnsi="Times New Roman" w:ascii="Times New Roman"/>
                <w:color w:val="222222"/>
                <w:sz w:val="24"/>
                <w:szCs w:val="24"/>
              </w:rPr>
              <w:t>samo razlučni vj</w:t>
            </w:r>
            <w:r w:rsidR="00D75240">
              <w:rPr>
                <w:rFonts w:cs="Times New Roman" w:eastAsia="Times New Roman" w:hAnsi="Times New Roman" w:ascii="Times New Roman"/>
                <w:color w:val="222222"/>
                <w:sz w:val="24"/>
                <w:szCs w:val="24"/>
              </w:rPr>
              <w:t>erovnik H-ABDUCO d.o.o., Zagreb</w:t>
            </w:r>
            <w:r w:rsidR="00DF1ACF" w:rsidRPr="00DF1ACF">
              <w:rPr>
                <w:rFonts w:cs="Times New Roman" w:eastAsia="Times New Roman" w:hAnsi="Times New Roman" w:ascii="Times New Roman"/>
                <w:color w:val="222222"/>
                <w:sz w:val="24"/>
                <w:szCs w:val="24"/>
              </w:rPr>
              <w:t xml:space="preserve"> za dio svoje tražbine temeljem  prava prvenstva za tražbini po  Z-</w:t>
            </w:r>
            <w:r w:rsidR="00D75240">
              <w:rPr>
                <w:rFonts w:cs="Times New Roman" w:eastAsia="Times New Roman" w:hAnsi="Times New Roman" w:ascii="Times New Roman"/>
                <w:color w:val="222222"/>
                <w:sz w:val="24"/>
                <w:szCs w:val="24"/>
              </w:rPr>
              <w:t>5489/09 zabilježeno</w:t>
            </w:r>
            <w:r w:rsidR="00DF1ACF" w:rsidRPr="00DF1ACF">
              <w:rPr>
                <w:rFonts w:cs="Times New Roman" w:eastAsia="Times New Roman" w:hAnsi="Times New Roman" w:ascii="Times New Roman"/>
                <w:color w:val="222222"/>
                <w:sz w:val="24"/>
                <w:szCs w:val="24"/>
              </w:rPr>
              <w:t xml:space="preserve"> dana </w:t>
            </w:r>
            <w:r w:rsidR="00D75240">
              <w:rPr>
                <w:rFonts w:cs="Times New Roman" w:eastAsia="Times New Roman" w:hAnsi="Times New Roman" w:ascii="Times New Roman"/>
                <w:color w:val="222222"/>
                <w:sz w:val="24"/>
                <w:szCs w:val="24"/>
              </w:rPr>
              <w:t>4.studenog 2009. u zk i to glavnice i kamata te troškova od 197.591,08 kn, a da se neće namiriti isti razlučni vjerovnik sa svojom tražbinom zabilježenom u zk pod Z-824/10, niti Grad Požega koji je treći po redu pod brojem Z-2798/10 zabilježba od dana 9.6.2010., a niti podnositelj prigovora HILDING ANDERS d.o.o. sa svojom tražbinom koja je četvrta po redu u redoslijedu naplate zabilježena pod brojem Z-1712/12 dana 30.4.2012.</w:t>
            </w:r>
          </w:p>
          <w:p w:rsidRDefault="00D75240" w:rsidP="00703FF7"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Stoga je bilo moguće u ovom ovršnom postupku odlučiti o prigovoru   HILDING ANDERS d.o.o., Prelog, temeljem dostavljene dokumentacije, izvoda  iz z. k. izvatka i dost</w:t>
            </w:r>
            <w:r w:rsidR="00E82274">
              <w:rPr>
                <w:rFonts w:cs="Times New Roman" w:eastAsia="Times New Roman" w:hAnsi="Times New Roman" w:ascii="Times New Roman"/>
                <w:color w:val="222222"/>
                <w:sz w:val="24"/>
                <w:szCs w:val="24"/>
              </w:rPr>
              <w:t>avljenih</w:t>
            </w:r>
            <w:r w:rsidR="00DF1ACF" w:rsidRPr="00DF1ACF">
              <w:rPr>
                <w:rFonts w:cs="Times New Roman" w:eastAsia="Times New Roman" w:hAnsi="Times New Roman" w:ascii="Times New Roman"/>
                <w:color w:val="222222"/>
                <w:sz w:val="24"/>
                <w:szCs w:val="24"/>
              </w:rPr>
              <w:t xml:space="preserve">  ugovora o kreditu  iz zbirke isprava</w:t>
            </w:r>
            <w:r w:rsidR="00435EEA">
              <w:rPr>
                <w:rFonts w:cs="Times New Roman" w:eastAsia="Times New Roman" w:hAnsi="Times New Roman" w:ascii="Times New Roman"/>
                <w:color w:val="222222"/>
                <w:sz w:val="24"/>
                <w:szCs w:val="24"/>
              </w:rPr>
              <w:t xml:space="preserve"> koji su ovršne isprave pa podnositelj prigovora ne raspolaže dokumentacijom kojom pobija sadržaj tih ovršnih isprava, a koja bi imala značenje pravomoćne odluke ili javne isprave.</w:t>
            </w:r>
          </w:p>
          <w:p w:rsidRDefault="00D75240" w:rsidP="00703FF7" w:rsid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Stoga je o zahtjevu iz toč. I</w:t>
            </w:r>
            <w:r>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 IV</w:t>
            </w:r>
            <w:r>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w:t>
            </w:r>
            <w:r w:rsidR="00E82274" w:rsidRPr="00DF1ACF">
              <w:rPr>
                <w:rFonts w:cs="Times New Roman" w:eastAsia="Times New Roman" w:hAnsi="Times New Roman" w:ascii="Times New Roman"/>
                <w:color w:val="222222"/>
                <w:sz w:val="24"/>
                <w:szCs w:val="24"/>
              </w:rPr>
              <w:t>dispozitiva</w:t>
            </w:r>
            <w:r>
              <w:rPr>
                <w:rFonts w:cs="Times New Roman" w:eastAsia="Times New Roman" w:hAnsi="Times New Roman" w:ascii="Times New Roman"/>
                <w:color w:val="222222"/>
                <w:sz w:val="24"/>
                <w:szCs w:val="24"/>
              </w:rPr>
              <w:t xml:space="preserve"> ovog rješenja odlučeno po  članku</w:t>
            </w:r>
            <w:r w:rsidR="00DF1ACF" w:rsidRPr="00DF1ACF">
              <w:rPr>
                <w:rFonts w:cs="Times New Roman" w:eastAsia="Times New Roman" w:hAnsi="Times New Roman" w:ascii="Times New Roman"/>
                <w:color w:val="222222"/>
                <w:sz w:val="24"/>
                <w:szCs w:val="24"/>
              </w:rPr>
              <w:t xml:space="preserve"> 118. stav</w:t>
            </w:r>
            <w:r>
              <w:rPr>
                <w:rFonts w:cs="Times New Roman" w:eastAsia="Times New Roman" w:hAnsi="Times New Roman" w:ascii="Times New Roman"/>
                <w:color w:val="222222"/>
                <w:sz w:val="24"/>
                <w:szCs w:val="24"/>
              </w:rPr>
              <w:t>ku</w:t>
            </w:r>
            <w:r w:rsidR="00DF1ACF" w:rsidRPr="00DF1ACF">
              <w:rPr>
                <w:rFonts w:cs="Times New Roman" w:eastAsia="Times New Roman" w:hAnsi="Times New Roman" w:ascii="Times New Roman"/>
                <w:color w:val="222222"/>
                <w:sz w:val="24"/>
                <w:szCs w:val="24"/>
              </w:rPr>
              <w:t xml:space="preserve"> 1</w:t>
            </w:r>
            <w:r>
              <w:rPr>
                <w:rFonts w:cs="Times New Roman" w:eastAsia="Times New Roman" w:hAnsi="Times New Roman" w:ascii="Times New Roman"/>
                <w:color w:val="222222"/>
                <w:sz w:val="24"/>
                <w:szCs w:val="24"/>
              </w:rPr>
              <w:t>.</w:t>
            </w:r>
            <w:r w:rsidR="00DF1ACF" w:rsidRPr="00DF1ACF">
              <w:rPr>
                <w:rFonts w:cs="Times New Roman" w:eastAsia="Times New Roman" w:hAnsi="Times New Roman" w:ascii="Times New Roman"/>
                <w:color w:val="222222"/>
                <w:sz w:val="24"/>
                <w:szCs w:val="24"/>
              </w:rPr>
              <w:t xml:space="preserve">  Ovršnog zakona, te je o prigovorima  bilo moguće odlučiti u ovom postupku bez upućivanja u parnicu jer je utvrđeno da nisu sporne činjenice od kojih zavisi donošenje odluke, nego je sporna primjena prava.  </w:t>
            </w:r>
          </w:p>
          <w:p w:rsidRDefault="00435EEA" w:rsidP="00703FF7" w:rsid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xml:space="preserve">Proizlazi da prvenstveno treba namiriti : troškove </w:t>
            </w:r>
            <w:r w:rsidR="00D75240" w:rsidRPr="00DF1ACF">
              <w:rPr>
                <w:rFonts w:cs="Times New Roman" w:eastAsia="Times New Roman" w:hAnsi="Times New Roman" w:ascii="Times New Roman"/>
                <w:color w:val="222222"/>
                <w:sz w:val="24"/>
                <w:szCs w:val="24"/>
              </w:rPr>
              <w:t>stečajnog</w:t>
            </w:r>
            <w:r w:rsidR="00DF1ACF" w:rsidRPr="00DF1ACF">
              <w:rPr>
                <w:rFonts w:cs="Times New Roman" w:eastAsia="Times New Roman" w:hAnsi="Times New Roman" w:ascii="Times New Roman"/>
                <w:color w:val="222222"/>
                <w:sz w:val="24"/>
                <w:szCs w:val="24"/>
              </w:rPr>
              <w:t xml:space="preserve"> postupka i to tražbinu po čl. 170 stavak 2 Stečajnog zakona- trošak unovčenja tražbine, u  stvarnom iznosu ,  jer je dokazano da je </w:t>
            </w:r>
            <w:r w:rsidR="00D75240">
              <w:rPr>
                <w:rFonts w:cs="Times New Roman" w:eastAsia="Times New Roman" w:hAnsi="Times New Roman" w:ascii="Times New Roman"/>
                <w:color w:val="222222"/>
                <w:sz w:val="24"/>
                <w:szCs w:val="24"/>
              </w:rPr>
              <w:t xml:space="preserve"> veći od paušalnog iznosa od 5% i</w:t>
            </w:r>
            <w:r w:rsidR="00DF1ACF" w:rsidRPr="00DF1ACF">
              <w:rPr>
                <w:rFonts w:cs="Times New Roman" w:eastAsia="Times New Roman" w:hAnsi="Times New Roman" w:ascii="Times New Roman"/>
                <w:color w:val="222222"/>
                <w:sz w:val="24"/>
                <w:szCs w:val="24"/>
              </w:rPr>
              <w:t xml:space="preserve"> jer se isti po Pravnom shvaćanju usvojenom na 5. sjednici sudaca i sudskih savjetnika svih sudskih odjela Visokog trgova</w:t>
            </w:r>
            <w:r w:rsidR="00D75240">
              <w:rPr>
                <w:rFonts w:cs="Times New Roman" w:eastAsia="Times New Roman" w:hAnsi="Times New Roman" w:ascii="Times New Roman"/>
                <w:color w:val="222222"/>
                <w:sz w:val="24"/>
                <w:szCs w:val="24"/>
              </w:rPr>
              <w:t>čkog suda RH od 19. lipnja 2008.</w:t>
            </w:r>
            <w:r w:rsidR="00DF1ACF" w:rsidRPr="00DF1ACF">
              <w:rPr>
                <w:rFonts w:cs="Times New Roman" w:eastAsia="Times New Roman" w:hAnsi="Times New Roman" w:ascii="Times New Roman"/>
                <w:color w:val="222222"/>
                <w:sz w:val="24"/>
                <w:szCs w:val="24"/>
              </w:rPr>
              <w:t>, namiruju prije</w:t>
            </w:r>
            <w:r w:rsidR="005E5E18">
              <w:rPr>
                <w:rFonts w:cs="Times New Roman" w:eastAsia="Times New Roman" w:hAnsi="Times New Roman" w:ascii="Times New Roman"/>
                <w:color w:val="222222"/>
                <w:sz w:val="24"/>
                <w:szCs w:val="24"/>
              </w:rPr>
              <w:t xml:space="preserve"> troškova utvrđivanja tražbine,</w:t>
            </w:r>
            <w:r w:rsidR="00DF1ACF" w:rsidRPr="00DF1ACF">
              <w:rPr>
                <w:rFonts w:cs="Times New Roman" w:eastAsia="Times New Roman" w:hAnsi="Times New Roman" w:ascii="Times New Roman"/>
                <w:color w:val="222222"/>
                <w:sz w:val="24"/>
                <w:szCs w:val="24"/>
              </w:rPr>
              <w:t xml:space="preserve"> nakon toga tražbinu s osnova troškova utvrđivanja tražbine po čl. 170 st. 1 Stečajnog zakona u iznosu od 5 </w:t>
            </w:r>
            <w:r w:rsidR="005E5E18" w:rsidRPr="00DF1ACF">
              <w:rPr>
                <w:rFonts w:cs="Times New Roman" w:eastAsia="Times New Roman" w:hAnsi="Times New Roman" w:ascii="Times New Roman"/>
                <w:color w:val="222222"/>
                <w:sz w:val="24"/>
                <w:szCs w:val="24"/>
              </w:rPr>
              <w:t>paušalnog</w:t>
            </w:r>
            <w:r w:rsidR="00DF1ACF" w:rsidRPr="00DF1ACF">
              <w:rPr>
                <w:rFonts w:cs="Times New Roman" w:eastAsia="Times New Roman" w:hAnsi="Times New Roman" w:ascii="Times New Roman"/>
                <w:color w:val="222222"/>
                <w:sz w:val="24"/>
                <w:szCs w:val="24"/>
              </w:rPr>
              <w:t xml:space="preserve"> iznosa;</w:t>
            </w:r>
            <w:r w:rsidR="005E5E18">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 xml:space="preserve">nakon toga </w:t>
            </w:r>
            <w:r w:rsidR="005E5E18">
              <w:rPr>
                <w:rFonts w:cs="Times New Roman" w:eastAsia="Times New Roman" w:hAnsi="Times New Roman" w:ascii="Times New Roman"/>
                <w:color w:val="222222"/>
                <w:sz w:val="24"/>
                <w:szCs w:val="24"/>
              </w:rPr>
              <w:t xml:space="preserve">dio tražbine </w:t>
            </w:r>
            <w:r w:rsidR="00DF1ACF" w:rsidRPr="00DF1ACF">
              <w:rPr>
                <w:rFonts w:cs="Times New Roman" w:eastAsia="Times New Roman" w:hAnsi="Times New Roman" w:ascii="Times New Roman"/>
                <w:color w:val="222222"/>
                <w:sz w:val="24"/>
                <w:szCs w:val="24"/>
              </w:rPr>
              <w:t>razlučnog vje</w:t>
            </w:r>
            <w:r w:rsidR="005E5E18">
              <w:rPr>
                <w:rFonts w:cs="Times New Roman" w:eastAsia="Times New Roman" w:hAnsi="Times New Roman" w:ascii="Times New Roman"/>
                <w:color w:val="222222"/>
                <w:sz w:val="24"/>
                <w:szCs w:val="24"/>
              </w:rPr>
              <w:t>rovnika H-ABDUCO d.o.o., Zagreb</w:t>
            </w:r>
            <w:r w:rsidR="00DF1ACF" w:rsidRPr="00DF1ACF">
              <w:rPr>
                <w:rFonts w:cs="Times New Roman" w:eastAsia="Times New Roman" w:hAnsi="Times New Roman" w:ascii="Times New Roman"/>
                <w:color w:val="222222"/>
                <w:sz w:val="24"/>
                <w:szCs w:val="24"/>
              </w:rPr>
              <w:t xml:space="preserve"> za dio svoje tražbine temeljem  prava prvenstva za tražbini po  Z-</w:t>
            </w:r>
            <w:r w:rsidR="005E5E18">
              <w:rPr>
                <w:rFonts w:cs="Times New Roman" w:eastAsia="Times New Roman" w:hAnsi="Times New Roman" w:ascii="Times New Roman"/>
                <w:color w:val="222222"/>
                <w:sz w:val="24"/>
                <w:szCs w:val="24"/>
              </w:rPr>
              <w:t>5489/09.</w:t>
            </w: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r w:rsidR="005E5E18">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Stoga je odlučeno kao pod toč</w:t>
            </w:r>
            <w:r w:rsidR="005E5E18">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IV</w:t>
            </w:r>
            <w:r w:rsidR="005E5E18">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dispozitiva rješenja jer podnositelj prigovora nije dokazao iz dokumentacije o upisu razlučnog prava u zemljišnim knjigama, da se može naplatiti iz iznosa ostvarenih naplatom kupovnine sa osnova svog razlučnog prava glavnice i kamate.  </w:t>
            </w:r>
          </w:p>
          <w:p w:rsidRDefault="00481182" w:rsidP="00703FF7" w:rsid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w:t>
            </w:r>
            <w:r w:rsidR="00DF1ACF" w:rsidRPr="00DF1ACF">
              <w:rPr>
                <w:rFonts w:cs="Times New Roman" w:eastAsia="Times New Roman" w:hAnsi="Times New Roman" w:ascii="Times New Roman"/>
                <w:color w:val="222222"/>
                <w:sz w:val="24"/>
                <w:szCs w:val="24"/>
              </w:rPr>
              <w:t>Po pravomoćnosti ovog rješenja, sud će donijeti rješenje o namir</w:t>
            </w:r>
            <w:r w:rsidR="005E5E18">
              <w:rPr>
                <w:rFonts w:cs="Times New Roman" w:eastAsia="Times New Roman" w:hAnsi="Times New Roman" w:ascii="Times New Roman"/>
                <w:color w:val="222222"/>
                <w:sz w:val="24"/>
                <w:szCs w:val="24"/>
              </w:rPr>
              <w:t>e</w:t>
            </w:r>
            <w:r w:rsidR="00DF1ACF" w:rsidRPr="00DF1ACF">
              <w:rPr>
                <w:rFonts w:cs="Times New Roman" w:eastAsia="Times New Roman" w:hAnsi="Times New Roman" w:ascii="Times New Roman"/>
                <w:color w:val="222222"/>
                <w:sz w:val="24"/>
                <w:szCs w:val="24"/>
              </w:rPr>
              <w:t xml:space="preserve">nju. </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lastRenderedPageBreak/>
              <w:t xml:space="preserve">  </w:t>
            </w:r>
            <w:r w:rsidRPr="00DF1ACF">
              <w:rPr>
                <w:rFonts w:cs="Times New Roman" w:eastAsia="Times New Roman" w:hAnsi="Times New Roman" w:ascii="Times New Roman"/>
                <w:color w:val="222222"/>
                <w:sz w:val="24"/>
                <w:szCs w:val="24"/>
              </w:rPr>
              <w:t>  </w:t>
            </w:r>
            <w:r>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3 St-907/2013-</w:t>
            </w:r>
            <w:r>
              <w:rPr>
                <w:rFonts w:cs="Times New Roman" w:eastAsia="Times New Roman" w:hAnsi="Times New Roman" w:ascii="Times New Roman"/>
                <w:color w:val="222222"/>
                <w:sz w:val="24"/>
                <w:szCs w:val="24"/>
              </w:rPr>
              <w:t>89</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481182" w:rsidP="00703FF7" w:rsidR="00481182"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xml:space="preserve">              Podnositelj prigovora je u dva podneska postavio ukupno zahtjev za naknadom troškova od 6.250,00 kn koji zahtjev je odbačen kao preuranjen jer stečajni sudac još nije pozvao vjerovnike nižih isplatnih redova da prijave svoje tražbine. Trošak stečajnog postupka je tražbina nižeg isplatnog reda. </w:t>
            </w:r>
          </w:p>
          <w:p w:rsidRDefault="005D6B82" w:rsidP="005D6B82" w:rsidR="00DF1ACF" w:rsidRPr="00DF1ACF">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w:t>
            </w:r>
            <w:r w:rsidR="00DF1ACF" w:rsidRPr="00DF1ACF">
              <w:rPr>
                <w:rFonts w:cs="Times New Roman" w:eastAsia="Times New Roman" w:hAnsi="Times New Roman" w:ascii="Times New Roman"/>
                <w:color w:val="222222"/>
                <w:sz w:val="24"/>
                <w:szCs w:val="24"/>
              </w:rPr>
              <w:t>                                                    </w:t>
            </w:r>
          </w:p>
          <w:p w:rsidRDefault="00DF1ACF" w:rsidP="005D6B82" w:rsidR="00DF1ACF" w:rsidRPr="00DF1ACF">
            <w:pPr>
              <w:spacing w:lineRule="auto" w:line="240" w:after="0"/>
              <w:ind w:firstLine="70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U Slavonskom Brodu  30. siječnja 2017.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r w:rsidR="005E5E18">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 xml:space="preserve"> Stečajna sutkinja:</w:t>
            </w:r>
          </w:p>
          <w:p w:rsidRDefault="00DF1ACF" w:rsidP="005D6B82" w:rsidR="00DF1ACF" w:rsidRPr="00DF1ACF">
            <w:pPr>
              <w:spacing w:lineRule="auto" w:line="240" w:after="0"/>
              <w:ind w:left="6828"/>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5D6B82" w:rsidR="00DF1ACF" w:rsidRPr="00DF1ACF">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                                                                                     </w:t>
            </w:r>
            <w:r w:rsidR="005E5E18">
              <w:rPr>
                <w:rFonts w:cs="Times New Roman" w:eastAsia="Times New Roman" w:hAnsi="Times New Roman" w:ascii="Times New Roman"/>
                <w:color w:val="222222"/>
                <w:sz w:val="24"/>
                <w:szCs w:val="24"/>
              </w:rPr>
              <w:t xml:space="preserve">               </w:t>
            </w:r>
            <w:r w:rsidRPr="00DF1ACF">
              <w:rPr>
                <w:rFonts w:cs="Times New Roman" w:eastAsia="Times New Roman" w:hAnsi="Times New Roman" w:ascii="Times New Roman"/>
                <w:color w:val="222222"/>
                <w:sz w:val="24"/>
                <w:szCs w:val="24"/>
              </w:rPr>
              <w:t>Daniela Martini Maoduš</w:t>
            </w:r>
          </w:p>
          <w:p w:rsidRDefault="00DF1ACF" w:rsidP="00703FF7" w:rsidR="00DF1ACF" w:rsidRPr="00481182">
            <w:pPr>
              <w:spacing w:lineRule="auto" w:line="240" w:after="0"/>
              <w:jc w:val="both"/>
              <w:rPr>
                <w:rFonts w:cs="Times New Roman" w:eastAsia="Times New Roman" w:hAnsi="Times New Roman" w:ascii="Times New Roman"/>
                <w:sz w:val="16"/>
                <w:szCs w:val="16"/>
              </w:rPr>
            </w:pPr>
          </w:p>
          <w:p w:rsidRDefault="00481182" w:rsidP="00481182" w:rsidR="00481182" w:rsidRPr="005D6B82">
            <w:pPr>
              <w:spacing w:lineRule="auto" w:line="240"/>
              <w:rPr>
                <w:rFonts w:cs="Times New Roman" w:hAnsi="Times New Roman" w:ascii="Times New Roman"/>
                <w:sz w:val="20"/>
                <w:szCs w:val="20"/>
              </w:rPr>
            </w:pPr>
            <w:r w:rsidRPr="005D6B82">
              <w:rPr>
                <w:rFonts w:cs="Times New Roman" w:hAnsi="Times New Roman" w:ascii="Times New Roman"/>
                <w:sz w:val="20"/>
                <w:szCs w:val="20"/>
              </w:rPr>
              <w:t>NAPUTAK O PRAVNOM  LIJEKU:</w:t>
            </w:r>
          </w:p>
          <w:p w:rsidRDefault="00481182" w:rsidP="00481182" w:rsidR="00481182" w:rsidRPr="005D6B82">
            <w:pPr>
              <w:spacing w:lineRule="auto" w:line="240"/>
              <w:rPr>
                <w:rFonts w:cs="Times New Roman" w:hAnsi="Times New Roman" w:ascii="Times New Roman"/>
                <w:sz w:val="20"/>
                <w:szCs w:val="20"/>
              </w:rPr>
            </w:pPr>
            <w:r w:rsidRPr="005D6B82">
              <w:rPr>
                <w:rFonts w:cs="Times New Roman" w:hAnsi="Times New Roman" w:ascii="Times New Roman"/>
                <w:sz w:val="20"/>
                <w:szCs w:val="20"/>
              </w:rPr>
              <w:t xml:space="preserve">Protiv ovog rješenja može  se izjaviti žalba u roku od 8 </w:t>
            </w:r>
            <w:r w:rsidR="005D6B82" w:rsidRPr="005D6B82">
              <w:rPr>
                <w:rFonts w:cs="Times New Roman" w:hAnsi="Times New Roman" w:ascii="Times New Roman"/>
                <w:sz w:val="20"/>
                <w:szCs w:val="20"/>
              </w:rPr>
              <w:t xml:space="preserve">dana od dana dostave rješenja, </w:t>
            </w:r>
            <w:r w:rsidRPr="005D6B82">
              <w:rPr>
                <w:rFonts w:cs="Times New Roman" w:hAnsi="Times New Roman" w:ascii="Times New Roman"/>
                <w:sz w:val="20"/>
                <w:szCs w:val="20"/>
              </w:rPr>
              <w:t>a dostava se smatra obavljenom istekom 8 dana od dana objave rješenja na mrežnoj stanici e-Oglasna ploča sudova.</w:t>
            </w:r>
            <w:r w:rsidR="005D6B82" w:rsidRPr="005D6B82">
              <w:rPr>
                <w:rFonts w:cs="Times New Roman" w:hAnsi="Times New Roman" w:ascii="Times New Roman"/>
                <w:sz w:val="20"/>
                <w:szCs w:val="20"/>
              </w:rPr>
              <w:t xml:space="preserve"> </w:t>
            </w:r>
            <w:r w:rsidRPr="005D6B82">
              <w:rPr>
                <w:rFonts w:cs="Times New Roman" w:hAnsi="Times New Roman" w:ascii="Times New Roman"/>
                <w:sz w:val="20"/>
                <w:szCs w:val="20"/>
              </w:rPr>
              <w:t>Žalba se upućuje Trgovačkom sudu u Osijeku Stalna služba u Slav.Brodu u tri primjerka, a o žalbi odlučuje Visoki trgovački sud RH Zagreb.</w:t>
            </w:r>
          </w:p>
          <w:p w:rsidRDefault="00DF1ACF" w:rsidP="00703FF7" w:rsidR="00DF1ACF">
            <w:pPr>
              <w:spacing w:lineRule="auto" w:line="240" w:after="0"/>
              <w:jc w:val="both"/>
              <w:rPr>
                <w:rFonts w:cs="Times New Roman" w:eastAsia="Times New Roman" w:hAnsi="Times New Roman" w:ascii="Times New Roman"/>
                <w:color w:val="222222"/>
                <w:sz w:val="24"/>
                <w:szCs w:val="24"/>
              </w:rPr>
            </w:pPr>
          </w:p>
          <w:p w:rsidRDefault="00481182" w:rsidP="00703FF7" w:rsidR="00481182">
            <w:pPr>
              <w:spacing w:lineRule="auto" w:line="240" w:after="0"/>
              <w:jc w:val="both"/>
              <w:rPr>
                <w:rFonts w:cs="Times New Roman" w:eastAsia="Times New Roman" w:hAnsi="Times New Roman" w:ascii="Times New Roman"/>
                <w:color w:val="222222"/>
                <w:sz w:val="24"/>
                <w:szCs w:val="24"/>
              </w:rPr>
            </w:pPr>
          </w:p>
          <w:p w:rsidRDefault="00481182" w:rsidP="00703FF7" w:rsidR="00481182">
            <w:pPr>
              <w:spacing w:lineRule="auto" w:line="240" w:after="0"/>
              <w:jc w:val="both"/>
              <w:rPr>
                <w:rFonts w:cs="Times New Roman" w:eastAsia="Times New Roman" w:hAnsi="Times New Roman" w:ascii="Times New Roman"/>
                <w:color w:val="222222"/>
                <w:sz w:val="24"/>
                <w:szCs w:val="24"/>
              </w:rPr>
            </w:pPr>
          </w:p>
          <w:p w:rsidRDefault="00481182" w:rsidP="00703FF7" w:rsidR="00481182" w:rsidRPr="00DF1ACF">
            <w:pPr>
              <w:spacing w:lineRule="auto" w:line="240" w:after="0"/>
              <w:jc w:val="both"/>
              <w:rPr>
                <w:rFonts w:cs="Times New Roman" w:eastAsia="Times New Roman" w:hAnsi="Times New Roman" w:ascii="Times New Roman"/>
                <w:color w:val="222222"/>
                <w:sz w:val="24"/>
                <w:szCs w:val="24"/>
              </w:rPr>
            </w:pP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p>
          <w:p w:rsidRDefault="00DF1ACF" w:rsidP="00703FF7" w:rsidR="005D6B82">
            <w:pPr>
              <w:spacing w:lineRule="auto" w:line="240" w:after="0"/>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xml:space="preserve">Dostaviti: -pun. Golubić i partneri, Zagreb </w:t>
            </w:r>
            <w:r w:rsidR="000B5EC1">
              <w:rPr>
                <w:rFonts w:cs="Times New Roman" w:eastAsia="Times New Roman" w:hAnsi="Times New Roman" w:ascii="Times New Roman"/>
                <w:color w:val="222222"/>
                <w:sz w:val="24"/>
                <w:szCs w:val="24"/>
              </w:rPr>
              <w:t>-</w:t>
            </w:r>
            <w:r w:rsidRPr="00DF1ACF">
              <w:rPr>
                <w:rFonts w:cs="Times New Roman" w:eastAsia="Times New Roman" w:hAnsi="Times New Roman" w:ascii="Times New Roman"/>
                <w:color w:val="222222"/>
                <w:sz w:val="24"/>
                <w:szCs w:val="24"/>
              </w:rPr>
              <w:t xml:space="preserve"> presliku </w:t>
            </w:r>
            <w:r w:rsidR="005D6B82">
              <w:rPr>
                <w:rFonts w:cs="Times New Roman" w:eastAsia="Times New Roman" w:hAnsi="Times New Roman" w:ascii="Times New Roman"/>
                <w:color w:val="222222"/>
                <w:sz w:val="24"/>
                <w:szCs w:val="24"/>
              </w:rPr>
              <w:t>prijave</w:t>
            </w:r>
            <w:r w:rsidR="000B5EC1">
              <w:rPr>
                <w:rFonts w:cs="Times New Roman" w:eastAsia="Times New Roman" w:hAnsi="Times New Roman" w:ascii="Times New Roman"/>
                <w:color w:val="222222"/>
                <w:sz w:val="24"/>
                <w:szCs w:val="24"/>
              </w:rPr>
              <w:t xml:space="preserve"> HIPO ALPE ADRIA BANK d.d. s prilozima</w:t>
            </w:r>
            <w:r w:rsidR="005D6B82">
              <w:rPr>
                <w:rFonts w:cs="Times New Roman" w:eastAsia="Times New Roman" w:hAnsi="Times New Roman" w:ascii="Times New Roman"/>
                <w:color w:val="222222"/>
                <w:sz w:val="24"/>
                <w:szCs w:val="24"/>
              </w:rPr>
              <w:t xml:space="preserve"> i presliku stranice 484, 485, 522-532 spisa</w:t>
            </w:r>
            <w:r w:rsidR="000B5EC1">
              <w:rPr>
                <w:rFonts w:cs="Times New Roman" w:eastAsia="Times New Roman" w:hAnsi="Times New Roman" w:ascii="Times New Roman"/>
                <w:color w:val="222222"/>
                <w:sz w:val="24"/>
                <w:szCs w:val="24"/>
              </w:rPr>
              <w:t>, te preslike zbirke isprava</w:t>
            </w:r>
          </w:p>
          <w:p w:rsidRDefault="000B5EC1" w:rsidP="00703FF7" w:rsidR="000B5EC1">
            <w:pPr>
              <w:spacing w:lineRule="auto" w:line="240" w:after="0"/>
              <w:jc w:val="both"/>
              <w:rPr>
                <w:rFonts w:cs="Times New Roman" w:eastAsia="Times New Roman" w:hAnsi="Times New Roman" w:ascii="Times New Roman"/>
                <w:color w:val="222222"/>
                <w:sz w:val="24"/>
                <w:szCs w:val="24"/>
              </w:rPr>
            </w:pPr>
          </w:p>
          <w:p w:rsidRDefault="000B5EC1" w:rsidP="00703FF7" w:rsidR="000B5EC1">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-objaviti na eOglasna ploča suda</w:t>
            </w:r>
          </w:p>
          <w:p w:rsidRDefault="000B5EC1" w:rsidP="00703FF7" w:rsidR="000B5EC1">
            <w:pPr>
              <w:spacing w:lineRule="auto" w:line="240" w:after="0"/>
              <w:jc w:val="both"/>
              <w:rPr>
                <w:rFonts w:cs="Times New Roman" w:eastAsia="Times New Roman" w:hAnsi="Times New Roman" w:ascii="Times New Roman"/>
                <w:color w:val="222222"/>
                <w:sz w:val="24"/>
                <w:szCs w:val="24"/>
              </w:rPr>
            </w:pPr>
            <w:r>
              <w:rPr>
                <w:rFonts w:cs="Times New Roman" w:eastAsia="Times New Roman" w:hAnsi="Times New Roman" w:ascii="Times New Roman"/>
                <w:color w:val="222222"/>
                <w:sz w:val="24"/>
                <w:szCs w:val="24"/>
              </w:rPr>
              <w:t>- kalendar 17 dana</w:t>
            </w:r>
          </w:p>
          <w:p w:rsidRDefault="005D6B82" w:rsidP="00703FF7" w:rsidR="005D6B82">
            <w:pPr>
              <w:spacing w:lineRule="auto" w:line="240" w:after="0"/>
              <w:jc w:val="both"/>
              <w:rPr>
                <w:rFonts w:cs="Times New Roman" w:eastAsia="Times New Roman" w:hAnsi="Times New Roman" w:ascii="Times New Roman"/>
                <w:color w:val="222222"/>
                <w:sz w:val="24"/>
                <w:szCs w:val="24"/>
              </w:rPr>
            </w:pPr>
          </w:p>
          <w:p w:rsidRDefault="00DF1ACF" w:rsidP="00703FF7" w:rsidR="00DF1ACF" w:rsidRPr="00DF1ACF">
            <w:pPr>
              <w:spacing w:lineRule="auto" w:line="240" w:after="0"/>
              <w:jc w:val="both"/>
              <w:rPr>
                <w:rFonts w:cs="Times New Roman" w:eastAsia="Times New Roman" w:hAnsi="Times New Roman" w:ascii="Times New Roman"/>
                <w:color w:val="222222"/>
                <w:sz w:val="24"/>
                <w:szCs w:val="24"/>
              </w:rPr>
            </w:pPr>
          </w:p>
          <w:p w:rsidRDefault="00DF1ACF" w:rsidP="00703FF7" w:rsidR="00DF1ACF" w:rsidRPr="00DF1ACF">
            <w:pPr>
              <w:spacing w:lineRule="auto" w:line="240" w:after="96"/>
              <w:jc w:val="both"/>
              <w:rPr>
                <w:rFonts w:cs="Times New Roman" w:eastAsia="Times New Roman" w:hAnsi="Times New Roman" w:ascii="Times New Roman"/>
                <w:color w:val="222222"/>
                <w:sz w:val="24"/>
                <w:szCs w:val="24"/>
              </w:rPr>
            </w:pPr>
            <w:r w:rsidRPr="00DF1ACF">
              <w:rPr>
                <w:rFonts w:cs="Times New Roman" w:eastAsia="Times New Roman" w:hAnsi="Times New Roman" w:ascii="Times New Roman"/>
                <w:color w:val="222222"/>
                <w:sz w:val="24"/>
                <w:szCs w:val="24"/>
              </w:rPr>
              <w:t> </w:t>
            </w:r>
          </w:p>
          <w:p w:rsidRDefault="00DF1ACF" w:rsidP="00703FF7" w:rsidR="00DF1ACF" w:rsidRPr="00DF1ACF">
            <w:pPr>
              <w:spacing w:lineRule="auto" w:line="240" w:after="96"/>
              <w:ind w:right="-1272"/>
              <w:jc w:val="both"/>
              <w:rPr>
                <w:rFonts w:cs="Times New Roman" w:eastAsia="Times New Roman" w:hAnsi="Times New Roman" w:ascii="Times New Roman"/>
                <w:color w:val="222222"/>
                <w:sz w:val="24"/>
                <w:szCs w:val="24"/>
              </w:rPr>
            </w:pPr>
          </w:p>
        </w:tc>
        <w:tc>
          <w:tcPr>
            <w:tcW w:type="dxa" w:w="1981"/>
            <w:shd w:fill="FFFFFF" w:color="auto" w:val="clear"/>
            <w:hideMark/>
          </w:tcPr>
          <w:p w:rsidRDefault="00DF1ACF" w:rsidP="00703FF7" w:rsidR="00DF1ACF" w:rsidRPr="00DF1ACF">
            <w:pPr>
              <w:spacing w:lineRule="auto" w:line="240" w:after="0"/>
              <w:ind w:hanging="1272" w:left="1272"/>
              <w:rPr>
                <w:rFonts w:cs="Times New Roman" w:eastAsia="Times New Roman" w:hAnsi="Times New Roman" w:ascii="Times New Roman"/>
                <w:sz w:val="24"/>
                <w:szCs w:val="24"/>
              </w:rPr>
            </w:pPr>
          </w:p>
        </w:tc>
        <w:tc>
          <w:tcPr>
            <w:tcW w:type="dxa" w:w="510"/>
            <w:shd w:fill="FFFFFF" w:color="auto" w:val="clear"/>
            <w:hideMark/>
          </w:tcPr>
          <w:p w:rsidRDefault="00DF1ACF" w:rsidP="00703FF7" w:rsidR="00DF1ACF" w:rsidRPr="00DF1ACF">
            <w:pPr>
              <w:spacing w:lineRule="auto" w:line="240" w:after="96"/>
              <w:jc w:val="center"/>
              <w:rPr>
                <w:rFonts w:cs="Times New Roman" w:eastAsia="Times New Roman" w:hAnsi="Times New Roman" w:ascii="Times New Roman"/>
                <w:color w:val="1155CC"/>
                <w:sz w:val="24"/>
                <w:szCs w:val="24"/>
              </w:rPr>
            </w:pPr>
          </w:p>
        </w:tc>
      </w:tr>
      <w:tr w:rsidTr="005D6B82" w:rsidR="00DF1ACF" w:rsidRPr="00DF1ACF">
        <w:trPr>
          <w:gridAfter w:val="1"/>
          <w:wAfter w:type="dxa" w:w="510"/>
        </w:trPr>
        <w:tc>
          <w:tcPr>
            <w:tcW w:type="dxa" w:w="5061"/>
            <w:vAlign w:val="center"/>
            <w:hideMark/>
          </w:tcPr>
          <w:p w:rsidRDefault="00DF1ACF" w:rsidP="00703FF7" w:rsidR="00DF1ACF" w:rsidRPr="00DF1ACF">
            <w:pPr>
              <w:spacing w:lineRule="auto" w:line="240" w:afterAutospacing="true" w:after="100" w:beforeAutospacing="true" w:before="100"/>
              <w:outlineLvl w:val="1"/>
              <w:rPr>
                <w:rFonts w:cs="Times New Roman" w:eastAsia="Times New Roman" w:hAnsi="Times New Roman" w:ascii="Times New Roman"/>
                <w:b/>
                <w:bCs/>
                <w:color w:val="FFFFFF"/>
                <w:sz w:val="24"/>
                <w:szCs w:val="24"/>
              </w:rPr>
            </w:pPr>
            <w:r w:rsidRPr="00DF1ACF">
              <w:rPr>
                <w:rFonts w:cs="Times New Roman" w:eastAsia="Times New Roman" w:hAnsi="Times New Roman" w:ascii="Times New Roman"/>
                <w:b/>
                <w:bCs/>
                <w:color w:val="FFFFFF"/>
                <w:sz w:val="24"/>
                <w:szCs w:val="24"/>
              </w:rPr>
              <w:lastRenderedPageBreak/>
              <w:t>Nova poruka:</w:t>
            </w:r>
          </w:p>
          <w:p w:rsidRDefault="00DF1ACF" w:rsidP="00703FF7" w:rsidR="00DF1ACF" w:rsidRPr="00DF1ACF">
            <w:pPr>
              <w:spacing w:lineRule="auto" w:line="240" w:afterAutospacing="true" w:after="100" w:beforeAutospacing="true" w:before="100"/>
              <w:outlineLvl w:val="1"/>
              <w:rPr>
                <w:rFonts w:cs="Times New Roman" w:eastAsia="Times New Roman" w:hAnsi="Times New Roman" w:ascii="Times New Roman"/>
                <w:b/>
                <w:bCs/>
                <w:color w:val="FFFFFF"/>
                <w:sz w:val="24"/>
                <w:szCs w:val="24"/>
              </w:rPr>
            </w:pPr>
            <w:r w:rsidRPr="00DF1ACF">
              <w:rPr>
                <w:rFonts w:cs="Times New Roman" w:eastAsia="Times New Roman" w:hAnsi="Times New Roman" w:ascii="Times New Roman"/>
                <w:b/>
                <w:bCs/>
                <w:color w:val="FFFFFF"/>
                <w:sz w:val="24"/>
                <w:szCs w:val="24"/>
              </w:rPr>
              <w:t>Nova poruka</w:t>
            </w:r>
          </w:p>
        </w:tc>
        <w:tc>
          <w:tcPr>
            <w:tcW w:type="dxa" w:w="5708"/>
            <w:gridSpan w:val="2"/>
            <w:noWrap/>
            <w:vAlign w:val="center"/>
            <w:hideMark/>
          </w:tcPr>
          <w:p w:rsidRDefault="00DF1ACF" w:rsidP="00703FF7" w:rsidR="00DF1ACF" w:rsidRPr="00DF1ACF">
            <w:pPr>
              <w:spacing w:lineRule="auto" w:line="240" w:after="0"/>
              <w:jc w:val="right"/>
              <w:rPr>
                <w:rFonts w:cs="Times New Roman" w:eastAsia="Times New Roman" w:hAnsi="Times New Roman" w:ascii="Times New Roman"/>
                <w:sz w:val="24"/>
                <w:szCs w:val="24"/>
              </w:rPr>
            </w:pPr>
            <w:r w:rsidRPr="00DF1ACF">
              <w:rPr>
                <w:rFonts w:cs="Times New Roman" w:eastAsia="Times New Roman" w:hAnsi="Times New Roman" w:ascii="Times New Roman"/>
                <w:noProof/>
                <w:sz w:val="24"/>
                <w:szCs w:val="24"/>
              </w:rPr>
              <w:drawing>
                <wp:inline distR="0" distL="0" distB="0" distT="0">
                  <wp:extent cy="7620" cx="7620"/>
                  <wp:effectExtent b="0" r="0" t="0" l="0"/>
                  <wp:docPr descr="Minimiziraj" name=":lp" id="17"/>
                  <wp:cNvGraphicFramePr>
                    <a:graphicFrameLocks noChangeAspect="true"/>
                  </wp:cNvGraphicFramePr>
                  <a:graphic>
                    <a:graphicData uri="http://schemas.openxmlformats.org/drawingml/2006/picture">
                      <pic:pic>
                        <pic:nvPicPr>
                          <pic:cNvPr descr="Minimiziraj" name=":lp" id="0"/>
                          <pic:cNvPicPr>
                            <a:picLocks noChangeArrowheads="true" noChangeAspect="true"/>
                          </pic:cNvPicPr>
                        </pic:nvPicPr>
                        <pic:blipFill>
                          <a:blip r:embed="rId10"/>
                          <a:srcRect/>
                          <a:stretch>
                            <a:fillRect/>
                          </a:stretch>
                        </pic:blipFill>
                        <pic:spPr bwMode="auto">
                          <a:xfrm>
                            <a:off y="0" x="0"/>
                            <a:ext cy="7620" cx="7620"/>
                          </a:xfrm>
                          <a:prstGeom prst="rect">
                            <a:avLst/>
                          </a:prstGeom>
                          <a:noFill/>
                          <a:ln w="9525">
                            <a:noFill/>
                            <a:miter lim="800000"/>
                            <a:headEnd/>
                            <a:tailEnd/>
                          </a:ln>
                        </pic:spPr>
                      </pic:pic>
                    </a:graphicData>
                  </a:graphic>
                </wp:inline>
              </w:drawing>
            </w:r>
            <w:r w:rsidRPr="00DF1ACF">
              <w:rPr>
                <w:rFonts w:cs="Times New Roman" w:eastAsia="Times New Roman" w:hAnsi="Times New Roman" w:ascii="Times New Roman"/>
                <w:noProof/>
                <w:sz w:val="24"/>
                <w:szCs w:val="24"/>
              </w:rPr>
              <w:drawing>
                <wp:inline distR="0" distL="0" distB="0" distT="0">
                  <wp:extent cy="7620" cx="7620"/>
                  <wp:effectExtent b="0" r="0" t="0" l="0"/>
                  <wp:docPr descr="Povećaj prozor" name=":lo" id="18"/>
                  <wp:cNvGraphicFramePr>
                    <a:graphicFrameLocks noChangeAspect="true"/>
                  </wp:cNvGraphicFramePr>
                  <a:graphic>
                    <a:graphicData uri="http://schemas.openxmlformats.org/drawingml/2006/picture">
                      <pic:pic>
                        <pic:nvPicPr>
                          <pic:cNvPr descr="Povećaj prozor" name=":lo" id="0"/>
                          <pic:cNvPicPr>
                            <a:picLocks noChangeArrowheads="true" noChangeAspect="true"/>
                          </pic:cNvPicPr>
                        </pic:nvPicPr>
                        <pic:blipFill>
                          <a:blip r:embed="rId10"/>
                          <a:srcRect/>
                          <a:stretch>
                            <a:fillRect/>
                          </a:stretch>
                        </pic:blipFill>
                        <pic:spPr bwMode="auto">
                          <a:xfrm>
                            <a:off y="0" x="0"/>
                            <a:ext cy="7620" cx="7620"/>
                          </a:xfrm>
                          <a:prstGeom prst="rect">
                            <a:avLst/>
                          </a:prstGeom>
                          <a:noFill/>
                          <a:ln w="9525">
                            <a:noFill/>
                            <a:miter lim="800000"/>
                            <a:headEnd/>
                            <a:tailEnd/>
                          </a:ln>
                        </pic:spPr>
                      </pic:pic>
                    </a:graphicData>
                  </a:graphic>
                </wp:inline>
              </w:drawing>
            </w:r>
            <w:r w:rsidRPr="00DF1ACF">
              <w:rPr>
                <w:rFonts w:cs="Times New Roman" w:eastAsia="Times New Roman" w:hAnsi="Times New Roman" w:ascii="Times New Roman"/>
                <w:noProof/>
                <w:sz w:val="24"/>
                <w:szCs w:val="24"/>
              </w:rPr>
              <w:drawing>
                <wp:inline distR="0" distL="0" distB="0" distT="0">
                  <wp:extent cy="7620" cx="7620"/>
                  <wp:effectExtent b="0" r="0" t="0" l="0"/>
                  <wp:docPr descr="Zatvori" name=":ln" id="19"/>
                  <wp:cNvGraphicFramePr>
                    <a:graphicFrameLocks noChangeAspect="true"/>
                  </wp:cNvGraphicFramePr>
                  <a:graphic>
                    <a:graphicData uri="http://schemas.openxmlformats.org/drawingml/2006/picture">
                      <pic:pic>
                        <pic:nvPicPr>
                          <pic:cNvPr descr="Zatvori" name=":ln" id="0"/>
                          <pic:cNvPicPr>
                            <a:picLocks noChangeArrowheads="true" noChangeAspect="true"/>
                          </pic:cNvPicPr>
                        </pic:nvPicPr>
                        <pic:blipFill>
                          <a:blip r:embed="rId10"/>
                          <a:srcRect/>
                          <a:stretch>
                            <a:fillRect/>
                          </a:stretch>
                        </pic:blipFill>
                        <pic:spPr bwMode="auto">
                          <a:xfrm>
                            <a:off y="0" x="0"/>
                            <a:ext cy="7620" cx="7620"/>
                          </a:xfrm>
                          <a:prstGeom prst="rect">
                            <a:avLst/>
                          </a:prstGeom>
                          <a:noFill/>
                          <a:ln w="9525">
                            <a:noFill/>
                            <a:miter lim="800000"/>
                            <a:headEnd/>
                            <a:tailEnd/>
                          </a:ln>
                        </pic:spPr>
                      </pic:pic>
                    </a:graphicData>
                  </a:graphic>
                </wp:inline>
              </w:drawing>
            </w:r>
          </w:p>
        </w:tc>
      </w:tr>
    </w:tbl>
    <w:p w:rsidRDefault="00DF1ACF" w:rsidP="00DF1ACF" w:rsidR="00DF1ACF" w:rsidRPr="00DF1ACF">
      <w:pPr>
        <w:rPr>
          <w:rFonts w:cs="Times New Roman" w:hAnsi="Times New Roman" w:ascii="Times New Roman"/>
          <w:sz w:val="24"/>
          <w:szCs w:val="24"/>
        </w:rPr>
      </w:pPr>
    </w:p>
    <w:p w:rsidRDefault="00580ACF" w:rsidR="00580ACF" w:rsidRPr="00DF1ACF">
      <w:pPr>
        <w:rPr>
          <w:rFonts w:cs="Times New Roman" w:hAnsi="Times New Roman" w:ascii="Times New Roman"/>
          <w:sz w:val="24"/>
          <w:szCs w:val="24"/>
        </w:rPr>
      </w:pPr>
    </w:p>
    <w:sectPr w:rsidR="00580ACF" w:rsidRPr="00DF1ACF">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5D37" w:rsidP="00435EEA" w:rsidR="00F55D37">
      <w:pPr>
        <w:spacing w:lineRule="auto" w:line="240" w:after="0"/>
      </w:pPr>
      <w:r>
        <w:separator/>
      </w:r>
    </w:p>
  </w:endnote>
  <w:endnote w:id="0" w:type="continuationSeparator">
    <w:p w:rsidRDefault="00F55D37" w:rsidP="00435EEA" w:rsidR="00F55D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2334919"/>
      <w:docPartObj>
        <w:docPartGallery w:val="Page Numbers (Bottom of Page)"/>
        <w:docPartUnique/>
      </w:docPartObj>
    </w:sdtPr>
    <w:sdtEndPr/>
    <w:sdtContent>
      <w:p w:rsidRDefault="00435EEA" w:rsidR="00435EEA">
        <w:pPr>
          <w:pStyle w:val="Podnoje"/>
          <w:jc w:val="center"/>
        </w:pPr>
        <w:r>
          <w:fldChar w:fldCharType="begin"/>
        </w:r>
        <w:r>
          <w:instrText>PAGE   \* MERGEFORMAT</w:instrText>
        </w:r>
        <w:r>
          <w:fldChar w:fldCharType="separate"/>
        </w:r>
        <w:r w:rsidR="00D7690F">
          <w:rPr>
            <w:noProof/>
          </w:rPr>
          <w:t>7</w:t>
        </w:r>
        <w:r>
          <w:fldChar w:fldCharType="end"/>
        </w:r>
      </w:p>
    </w:sdtContent>
  </w:sdt>
  <w:p w:rsidRDefault="00435EEA" w:rsidR="00435E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5D37" w:rsidP="00435EEA" w:rsidR="00F55D37">
      <w:pPr>
        <w:spacing w:lineRule="auto" w:line="240" w:after="0"/>
      </w:pPr>
      <w:r>
        <w:separator/>
      </w:r>
    </w:p>
  </w:footnote>
  <w:footnote w:id="0" w:type="continuationSeparator">
    <w:p w:rsidRDefault="00F55D37" w:rsidP="00435EEA" w:rsidR="00F55D37">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1ACF"/>
    <w:rsid w:val="000844D8"/>
    <w:rsid w:val="000B5EC1"/>
    <w:rsid w:val="001934F5"/>
    <w:rsid w:val="0019378F"/>
    <w:rsid w:val="001C7A90"/>
    <w:rsid w:val="002728CF"/>
    <w:rsid w:val="00274102"/>
    <w:rsid w:val="00435EEA"/>
    <w:rsid w:val="00481182"/>
    <w:rsid w:val="00500175"/>
    <w:rsid w:val="00580ACF"/>
    <w:rsid w:val="005D6B82"/>
    <w:rsid w:val="005E5E18"/>
    <w:rsid w:val="00725915"/>
    <w:rsid w:val="0087395B"/>
    <w:rsid w:val="008E7DD5"/>
    <w:rsid w:val="009171BC"/>
    <w:rsid w:val="009E0C01"/>
    <w:rsid w:val="00A17961"/>
    <w:rsid w:val="00D75240"/>
    <w:rsid w:val="00D7690F"/>
    <w:rsid w:val="00DF1ACF"/>
    <w:rsid w:val="00E82274"/>
    <w:rsid w:val="00F25CFE"/>
    <w:rsid w:val="00F55D37"/>
    <w:rsid w:val="00FD4E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1ACF"/>
    <w:rPr>
      <w:rFonts w:eastAsiaTheme="minorEastAsia"/>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A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1ACF"/>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435EE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35EEA"/>
    <w:rPr>
      <w:rFonts w:eastAsiaTheme="minorEastAsia"/>
      <w:lang w:eastAsia="hr-HR"/>
    </w:rPr>
  </w:style>
  <w:style w:styleId="Podnoje" w:type="paragraph">
    <w:name w:val="footer"/>
    <w:basedOn w:val="Normal"/>
    <w:link w:val="PodnojeChar"/>
    <w:uiPriority w:val="99"/>
    <w:unhideWhenUsed/>
    <w:rsid w:val="00435EE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35EEA"/>
    <w:rPr>
      <w:rFonts w:eastAsiaTheme="minorEastAsia"/>
      <w:lang w:eastAsia="hr-HR"/>
    </w:rPr>
  </w:style>
  <w:style w:styleId="Tekstrezerviranogmjesta" w:type="character">
    <w:name w:val="Placeholder Text"/>
    <w:basedOn w:val="Zadanifontodlomka"/>
    <w:uiPriority w:val="99"/>
    <w:semiHidden/>
    <w:rsid w:val="00D7690F"/>
    <w:rPr>
      <w:color w:val="808080"/>
      <w:bdr w:space="0" w:sz="0" w:color="auto" w:val="none"/>
      <w:shd w:fill="auto" w:color="auto" w:val="clear"/>
    </w:rPr>
  </w:style>
  <w:style w:customStyle="true" w:styleId="eSPISCCParagraphDefaultFont" w:type="character">
    <w:name w:val="eSPIS_CC_Paragraph Default Font"/>
    <w:basedOn w:val="Zadanifontodlomka"/>
    <w:rsid w:val="00D7690F"/>
    <w:rPr>
      <w:rFonts w:cs="Times New Roman" w:eastAsia="Times New Roman" w:hAnsi="Times New Roman" w:ascii="Times New Roman"/>
      <w:color w:val="333333"/>
      <w:sz w:val="24"/>
      <w:szCs w:val="24"/>
      <w:bdr w:space="0" w:sz="0" w:color="auto" w:val="none"/>
      <w:shd w:fill="auto" w:color="auto" w:val="clear"/>
      <w:lang w:val="hr-HR"/>
    </w:rPr>
  </w:style>
  <w:style w:customStyle="true" w:styleId="PozadinaSvijetloZuta" w:type="character">
    <w:name w:val="Pozadina_SvijetloZuta"/>
    <w:basedOn w:val="Zadanifontodlomka"/>
    <w:rsid w:val="00D7690F"/>
    <w:rPr>
      <w:rFonts w:cs="Times New Roman" w:eastAsia="Times New Roman" w:hAnsi="Times New Roman" w:ascii="Times New Roman"/>
      <w:color w:val="333333"/>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7690F"/>
    <w:rPr>
      <w:rFonts w:cs="Times New Roman" w:eastAsia="Times New Roman" w:hAnsi="Times New Roman" w:ascii="Times New Roman"/>
      <w:color w:val="333333"/>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690F"/>
    <w:rPr>
      <w:rFonts w:cs="Times New Roman" w:eastAsia="Times New Roman" w:hAnsi="Times New Roman" w:ascii="Times New Roman"/>
      <w:color w:val="333333"/>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1ACF"/>
    <w:rPr>
      <w:rFonts w:eastAsiaTheme="minorEastAsia"/>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F1A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F1ACF"/>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435EE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35EEA"/>
    <w:rPr>
      <w:rFonts w:eastAsiaTheme="minorEastAsia"/>
      <w:lang w:eastAsia="hr-HR"/>
    </w:rPr>
  </w:style>
  <w:style w:styleId="Podnoje" w:type="paragraph">
    <w:name w:val="footer"/>
    <w:basedOn w:val="Normal"/>
    <w:link w:val="PodnojeChar"/>
    <w:uiPriority w:val="99"/>
    <w:unhideWhenUsed/>
    <w:rsid w:val="00435EE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35EEA"/>
    <w:rPr>
      <w:rFonts w:eastAsiaTheme="minorEastAsia"/>
      <w:lang w:eastAsia="hr-HR"/>
    </w:rPr>
  </w:style>
  <w:style w:styleId="Tekstrezerviranogmjesta" w:type="character">
    <w:name w:val="Placeholder Text"/>
    <w:basedOn w:val="Zadanifontodlomka"/>
    <w:uiPriority w:val="99"/>
    <w:semiHidden/>
    <w:rsid w:val="00D7690F"/>
    <w:rPr>
      <w:color w:val="808080"/>
      <w:bdr w:color="auto" w:space="0" w:sz="0" w:val="none"/>
      <w:shd w:color="auto" w:fill="auto" w:val="clear"/>
    </w:rPr>
  </w:style>
  <w:style w:customStyle="1" w:styleId="eSPISCCParagraphDefaultFont" w:type="character">
    <w:name w:val="eSPIS_CC_Paragraph Default Font"/>
    <w:basedOn w:val="Zadanifontodlomka"/>
    <w:rsid w:val="00D7690F"/>
    <w:rPr>
      <w:rFonts w:ascii="Times New Roman" w:cs="Times New Roman" w:eastAsia="Times New Roman" w:hAnsi="Times New Roman"/>
      <w:color w:val="333333"/>
      <w:sz w:val="24"/>
      <w:szCs w:val="24"/>
      <w:bdr w:color="auto" w:space="0" w:sz="0" w:val="none"/>
      <w:shd w:color="auto" w:fill="auto" w:val="clear"/>
      <w:lang w:val="hr-HR"/>
    </w:rPr>
  </w:style>
  <w:style w:customStyle="1" w:styleId="PozadinaSvijetloZuta" w:type="character">
    <w:name w:val="Pozadina_SvijetloZuta"/>
    <w:basedOn w:val="Zadanifontodlomka"/>
    <w:rsid w:val="00D7690F"/>
    <w:rPr>
      <w:rFonts w:ascii="Times New Roman" w:cs="Times New Roman" w:eastAsia="Times New Roman" w:hAnsi="Times New Roman"/>
      <w:color w:val="333333"/>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7690F"/>
    <w:rPr>
      <w:rFonts w:ascii="Times New Roman" w:cs="Times New Roman" w:eastAsia="Times New Roman" w:hAnsi="Times New Roman"/>
      <w:color w:val="333333"/>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690F"/>
    <w:rPr>
      <w:rFonts w:ascii="Times New Roman" w:cs="Times New Roman" w:eastAsia="Times New Roman" w:hAnsi="Times New Roman"/>
      <w:color w:val="333333"/>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tel:(502)%20352-8049" TargetMode="Externa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III,IV  dio</izvorni_sadrzaj>
    <derivirana_varijabla naziv="DomainObject.Predmet.PrimjedbaSuca_1">I,II, III,IV  dio</derivirana_varijabla>
  </DomainObject.Predmet.PrimjedbaSuca>
  <DomainObject.Predmet.PrimjedbaUpisnicara>
    <izvorni_sadrzaj/>
    <derivirana_varijabla naziv="DomainObject.Predmet.PrimjedbaUpisnicara_1"/>
  </DomainObject.Predmet.PrimjedbaUpisnicar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15023528049</item>
      <item>, OIB null</item>
      <item>, OIB 36068029114</item>
      <item>, OIB 64546066176</item>
      <item>, OIB null</item>
      <item>, OIB null</item>
    </izvorni_sadrzaj>
    <derivirana_varijabla naziv="DomainObject.Predmet.SudioniciListNazivOIB_1">
      <item>, OIB null</item>
      <item>, OIB 15023528049</item>
      <item>, OIB null</item>
      <item>, OIB 36068029114</item>
      <item>, OIB 64546066176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Opačak, OIB 36068029114, Augusta Cesarca 12 Slavonski Brod</item>
    </izvorni_sadrzaj>
    <derivirana_varijabla naziv="DomainObject.Predmet.StecajniUpraviteljiListAddressOIB_1">
      <item>Alma Opačak, OIB 36068029114, Augusta Cesarca 12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2C62B-512E-4768-AB08-9E3F8DE3E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7</properties:Pages>
  <properties:Words>3102</properties:Words>
  <properties:Characters>16967</properties:Characters>
  <properties:Lines>336</properties:Lines>
  <properties:Paragraphs>82</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2017-01-30T11:41:00Z</dcterms:created>
  <dc:creator>wsadmin</dc:creator>
  <cp:lastModifiedBy>wsadmin</cp:lastModifiedBy>
  <cp:lastPrinted>2017-01-30T12:55:00Z</cp:lastPrinted>
  <dcterms:modified xmlns:xsi="http://www.w3.org/2001/XMLSchema-instance" xsi:type="dcterms:W3CDTF">2017-01-30T13:31:00Z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