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0147" w14:paraId="7eb0147" w:rsidRDefault="00752E32" w:rsidR="00752E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</w:t>
      </w:r>
      <w:r w:rsidR="007C791A">
        <w:rPr>
          <w:sz w:val="24"/>
          <w:szCs w:val="24"/>
        </w:rPr>
        <w:t>3707/2016</w:t>
      </w:r>
      <w:r w:rsidR="002163BD">
        <w:rPr>
          <w:sz w:val="24"/>
          <w:szCs w:val="24"/>
        </w:rPr>
        <w:t>-38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7C791A">
      <w:pPr>
        <w:jc w:val="both"/>
        <w:rPr>
          <w:sz w:val="24"/>
          <w:szCs w:val="24"/>
          <w:lang w:val="pt-BR"/>
        </w:rPr>
      </w:pPr>
      <w:r w:rsidRPr="00846C8E">
        <w:rPr>
          <w:sz w:val="24"/>
          <w:szCs w:val="24"/>
          <w:lang w:val="pt-BR"/>
        </w:rPr>
        <w:t>Trgovački sud u Zagrebu, po stečajnom sucu Nikoli Ribariću, u stečajnom p</w:t>
      </w:r>
      <w:r>
        <w:rPr>
          <w:sz w:val="24"/>
          <w:szCs w:val="24"/>
          <w:lang w:val="pt-BR"/>
        </w:rPr>
        <w:t>ostupku nad stečajnim dužnikom</w:t>
      </w:r>
      <w:r w:rsidRPr="00846C8E">
        <w:rPr>
          <w:sz w:val="24"/>
          <w:szCs w:val="24"/>
          <w:lang w:val="pt-BR"/>
        </w:rPr>
        <w:t xml:space="preserve"> </w:t>
      </w:r>
      <w:r w:rsidR="007C791A" w:rsidRPr="007C791A">
        <w:rPr>
          <w:sz w:val="24"/>
          <w:szCs w:val="24"/>
          <w:lang w:val="pt-BR"/>
        </w:rPr>
        <w:t>FARMA LUKRIJAN d. o. o. u stečaju, Zagreb, Kaptol 12, OIB 98892575641</w:t>
      </w:r>
      <w:r w:rsidR="007C791A">
        <w:rPr>
          <w:sz w:val="24"/>
          <w:szCs w:val="24"/>
          <w:lang w:val="pt-BR"/>
        </w:rPr>
        <w:t xml:space="preserve">, dana 1. prosinca 2017. godine 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Pr="00846C8E">
        <w:rPr>
          <w:sz w:val="24"/>
          <w:szCs w:val="24"/>
        </w:rPr>
        <w:t>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AD6343" w:rsidP="00AD6343" w:rsidR="00AD6343" w:rsidRPr="000A6D12">
      <w:pPr>
        <w:jc w:val="both"/>
        <w:rPr>
          <w:sz w:val="24"/>
          <w:szCs w:val="24"/>
        </w:rPr>
      </w:pPr>
      <w:r w:rsidRPr="000A6D12">
        <w:rPr>
          <w:sz w:val="24"/>
          <w:szCs w:val="24"/>
        </w:rPr>
        <w:t xml:space="preserve">Poziva se </w:t>
      </w:r>
      <w:r w:rsidR="007C791A">
        <w:rPr>
          <w:sz w:val="24"/>
          <w:szCs w:val="24"/>
        </w:rPr>
        <w:t>Republika Hrvatska, Ministarstvo financija, Porezna uprava, OIB: 18683136487, u</w:t>
      </w:r>
      <w:r w:rsidRPr="000A6D12">
        <w:rPr>
          <w:sz w:val="24"/>
          <w:szCs w:val="24"/>
        </w:rPr>
        <w:t xml:space="preserve"> roku od 8 dana od dana pri</w:t>
      </w:r>
      <w:r w:rsidR="007C791A">
        <w:rPr>
          <w:sz w:val="24"/>
          <w:szCs w:val="24"/>
        </w:rPr>
        <w:t xml:space="preserve">mitka zaključka, očitovati se da li ostaje kod žalbe podnesene ovome sudu dana 28.9.2017. protiv Rješenja ovoga suda, poslovnog broja St-3707/16 od 20. rujna 2017. godine, </w:t>
      </w:r>
      <w:r w:rsidR="00847484">
        <w:rPr>
          <w:sz w:val="24"/>
          <w:szCs w:val="24"/>
        </w:rPr>
        <w:t>imajući u vidu ispravljene tablice stečajnog upravitelja i Rješenje suda od dana 13. studenoga 2017. godine, poslovnog broja St-3707/2016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847484" w:rsidP="00AD6343" w:rsidR="008474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Vjerovnik je podnio žalbu protiv Rješenja ovoga suda, poslovnog broja St-3707/16 od 20. rujna 2017. godine.</w:t>
      </w:r>
    </w:p>
    <w:p w:rsidRDefault="00847484" w:rsidP="00AD6343" w:rsidR="008474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podneskom od 24.10.2017. godine dostavio sudu ispravljenu tablicu prijavljenih tražbina, razlučnih  i izlučnih prava.</w:t>
      </w:r>
    </w:p>
    <w:p w:rsidRDefault="00847484" w:rsidP="00847484" w:rsidR="00847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od  13. studenoga 2017. godine, poslovnog broja St-3707/2016</w:t>
      </w:r>
      <w:r w:rsidR="00400EB4">
        <w:rPr>
          <w:sz w:val="24"/>
          <w:szCs w:val="24"/>
        </w:rPr>
        <w:t xml:space="preserve">, riješio </w:t>
      </w:r>
    </w:p>
    <w:p w:rsidRDefault="00400EB4" w:rsidP="00847484" w:rsidR="00400EB4">
      <w:pPr>
        <w:ind w:firstLine="708"/>
        <w:jc w:val="both"/>
        <w:rPr>
          <w:sz w:val="24"/>
          <w:szCs w:val="24"/>
        </w:rPr>
      </w:pPr>
    </w:p>
    <w:p w:rsidRDefault="00400EB4" w:rsidP="00400EB4" w:rsidR="00400EB4">
      <w:pPr>
        <w:ind w:firstLine="708"/>
        <w:jc w:val="both"/>
        <w:rPr>
          <w:szCs w:val="24"/>
        </w:rPr>
      </w:pPr>
      <w:r>
        <w:rPr>
          <w:szCs w:val="24"/>
        </w:rPr>
        <w:t xml:space="preserve">„ „ 1. Ispravlja se tablica stečajnog suca broj St-3707/16-30 od 20. rujna 2017. i  rješenje o utvrđenim tražbinama broj St-3707/16-31 od 20. rujna 2017., u dijelu koji se odnosi na prijavu tražbine vjerovnika Republika Hrvatska, Ministarstvo financija, Porezna uprava Područni ured Zagreb, OIB 18683136487, evidentirana pod brojem 2/2 u drugom višem isplatnom redu na način da isti ispravno glase: </w:t>
      </w:r>
    </w:p>
    <w:p w:rsidRDefault="00400EB4" w:rsidP="00400EB4" w:rsidR="00400EB4">
      <w:pPr>
        <w:jc w:val="both"/>
        <w:rPr>
          <w:szCs w:val="24"/>
        </w:rPr>
      </w:pPr>
    </w:p>
    <w:p w:rsidRDefault="00400EB4" w:rsidP="00400EB4" w:rsidR="00400EB4">
      <w:pPr>
        <w:pStyle w:val="Uvuenotijeloteksta"/>
        <w:ind w:firstLine="720" w:right="-2" w:left="0"/>
        <w:rPr>
          <w:szCs w:val="24"/>
        </w:rPr>
      </w:pPr>
      <w:r>
        <w:rPr>
          <w:b/>
          <w:szCs w:val="24"/>
        </w:rPr>
        <w:t>"1. Smatraju se utvrđene u cijelosti tražbine vjerovnika viših isplatnih redova</w:t>
      </w: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  <w:r>
        <w:rPr>
          <w:b/>
          <w:szCs w:val="24"/>
        </w:rPr>
        <w:t>1. viši isplatni red</w:t>
      </w:r>
    </w:p>
    <w:tbl>
      <w:tblPr>
        <w:tblpPr w:tblpY="330" w:horzAnchor="margin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395"/>
        <w:gridCol w:w="1176"/>
        <w:gridCol w:w="1402"/>
        <w:gridCol w:w="1176"/>
        <w:gridCol w:w="1461"/>
      </w:tblGrid>
      <w:tr w:rsidTr="00400EB4" w:rsidR="00400EB4"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priznate tražbine</w:t>
            </w:r>
          </w:p>
        </w:tc>
      </w:tr>
      <w:tr w:rsidTr="00400EB4" w:rsidR="00400EB4">
        <w:trPr>
          <w:trHeight w:val="1968"/>
        </w:trPr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1/2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 18683136487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</w:t>
            </w:r>
          </w:p>
        </w:tc>
      </w:tr>
    </w:tbl>
    <w:p w:rsidRDefault="00400EB4" w:rsidP="00400EB4" w:rsidR="00400EB4">
      <w:pPr>
        <w:pStyle w:val="Uvuenotijeloteksta"/>
        <w:ind w:right="-2" w:left="0"/>
        <w:jc w:val="center"/>
        <w:rPr>
          <w:szCs w:val="24"/>
          <w:lang w:eastAsia="en-US"/>
        </w:rPr>
      </w:pP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  <w:r>
        <w:rPr>
          <w:b/>
          <w:szCs w:val="24"/>
        </w:rPr>
        <w:t>2. viši isplatni red</w:t>
      </w:r>
    </w:p>
    <w:tbl>
      <w:tblPr>
        <w:tblpPr w:tblpY="330" w:horzAnchor="margin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395"/>
        <w:gridCol w:w="1176"/>
        <w:gridCol w:w="1402"/>
        <w:gridCol w:w="1176"/>
        <w:gridCol w:w="1461"/>
      </w:tblGrid>
      <w:tr w:rsidTr="00400EB4" w:rsidR="00400EB4"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priznate tražbine</w:t>
            </w:r>
          </w:p>
        </w:tc>
      </w:tr>
      <w:tr w:rsidTr="00400EB4" w:rsidR="00400EB4">
        <w:trPr>
          <w:trHeight w:val="841"/>
        </w:trPr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 18683136487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58.059,63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58.059,63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druga javna davanja   </w:t>
            </w:r>
          </w:p>
        </w:tc>
      </w:tr>
    </w:tbl>
    <w:p w:rsidRDefault="00400EB4" w:rsidP="00400EB4" w:rsidR="00400EB4">
      <w:pPr>
        <w:pStyle w:val="Uvuenotijeloteksta"/>
        <w:ind w:left="0"/>
        <w:rPr>
          <w:szCs w:val="24"/>
          <w:lang w:eastAsia="en-US"/>
        </w:rPr>
      </w:pPr>
    </w:p>
    <w:p w:rsidRDefault="00400EB4" w:rsidP="00400EB4" w:rsidR="00400EB4">
      <w:pPr>
        <w:pStyle w:val="Uvuenotijeloteksta"/>
        <w:ind w:firstLine="708" w:left="0"/>
        <w:rPr>
          <w:b/>
          <w:szCs w:val="24"/>
        </w:rPr>
      </w:pPr>
      <w:r>
        <w:rPr>
          <w:b/>
          <w:szCs w:val="24"/>
        </w:rPr>
        <w:t>2. U ostalom dijelu rješenje ostaje nepromijenjeno.““.</w:t>
      </w:r>
    </w:p>
    <w:p w:rsidRDefault="00400EB4" w:rsidP="00400EB4" w:rsidR="00400EB4">
      <w:pPr>
        <w:pStyle w:val="Uvuenotijeloteksta"/>
        <w:ind w:firstLine="708" w:left="0"/>
        <w:rPr>
          <w:b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 odlučeno je kao u izreci.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400EB4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</w:t>
      </w:r>
      <w:r w:rsidR="00AD6343" w:rsidRPr="00846C8E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AD6343" w:rsidRPr="00846C8E">
        <w:rPr>
          <w:sz w:val="24"/>
          <w:szCs w:val="24"/>
        </w:rPr>
        <w:t xml:space="preserve"> 201</w:t>
      </w:r>
      <w:r w:rsidR="00AD6343">
        <w:rPr>
          <w:sz w:val="24"/>
          <w:szCs w:val="24"/>
        </w:rPr>
        <w:t>7</w:t>
      </w:r>
      <w:r w:rsidR="00AD6343" w:rsidRPr="00846C8E">
        <w:rPr>
          <w:sz w:val="24"/>
          <w:szCs w:val="24"/>
        </w:rPr>
        <w:t xml:space="preserve">.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2163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2163B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63BD" w:rsidP="00E91121" w:rsidR="002163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63BD" w:rsidP="00E91121" w:rsidR="002163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63BD" w:rsidP="00E91121" w:rsidR="002163B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163BD" w:rsidP="00E91121" w:rsidR="002163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2E32" w:rsidP="002163BD" w:rsidR="00752E3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752E32" w:rsidR="00AD6343" w:rsidRPr="00846C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AD6343" w:rsidP="00AD6343" w:rsidR="00AD63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80A62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680A62">
        <w:rPr>
          <w:rFonts w:hAnsi="Times New Roman" w:ascii="Times New Roman"/>
          <w:b w:val="false"/>
          <w:color w:val="auto"/>
          <w:szCs w:val="24"/>
        </w:rPr>
        <w:t>. 9. SZ )</w:t>
      </w:r>
      <w:r w:rsidRPr="00680A62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400EB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9066EA" w:rsidR="002163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E80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E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00EB4">
      <w:t>3707/2016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0A6E80"/>
    <w:rsid w:val="002163BD"/>
    <w:rsid w:val="00307E3A"/>
    <w:rsid w:val="00400EB4"/>
    <w:rsid w:val="00752E32"/>
    <w:rsid w:val="007C791A"/>
    <w:rsid w:val="00847484"/>
    <w:rsid w:val="00AD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Bezproreda1" w:type="paragraph">
    <w:name w:val="Bez proreda1"/>
    <w:uiPriority w:val="99"/>
    <w:qFormat/>
    <w:rsid w:val="00400EB4"/>
    <w:pPr>
      <w:spacing w:lineRule="auto" w:line="240" w:after="80"/>
    </w:pPr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Bezproreda1" w:type="paragraph">
    <w:name w:val="Bez proreda1"/>
    <w:uiPriority w:val="99"/>
    <w:qFormat/>
    <w:rsid w:val="00400EB4"/>
    <w:pPr>
      <w:spacing w:after="80" w:line="240" w:lineRule="auto"/>
    </w:pPr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93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4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Zadarska 77,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Zadarska 77,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2305</properties:Characters>
  <properties:Lines>134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2017-12-04T07:49:00Z</dcterms:created>
  <dc:creator>Nikola Ribarić</dc:creator>
  <cp:lastModifiedBy>Jadranka Zelić</cp:lastModifiedBy>
  <cp:lastPrinted>2017-12-04T07:49:00Z</cp:lastPrinted>
  <dcterms:modified xmlns:xsi="http://www.w3.org/2001/XMLSchema-instance" xsi:type="dcterms:W3CDTF">2017-12-04T07:50:00Z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