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40af" w14:paraId="a0a40af" w:rsidRDefault="00AB4602" w:rsidP="00C953F9" w:rsidR="00AE649C">
      <w:pPr>
        <w:pStyle w:val="NormaleSPIS"/>
        <w:spacing w:after="0"/>
        <w:ind w:firstLine="0"/>
        <w15:collapsed w:val="false"/>
      </w:pPr>
      <w:bookmarkStart w:name="_GoBack" w:id="0"/>
      <w:r>
        <w:rPr>
          <w:noProof/>
        </w:rPr>
        <w:drawing>
          <wp:anchor allowOverlap="true" layoutInCell="true" locked="false" behindDoc="false" relativeHeight="251658240" simplePos="false" distR="114300" distL="114300" distB="0" distT="0">
            <wp:simplePos y="0" x="0"/>
            <wp:positionH relativeFrom="page">
              <wp:posOffset>1699260</wp:posOffset>
            </wp:positionH>
            <wp:positionV relativeFrom="page">
              <wp:posOffset>779780</wp:posOffset>
            </wp:positionV>
            <wp:extent cy="823989"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989" cx="617220"/>
                    </a:xfrm>
                    <a:prstGeom prst="rect">
                      <a:avLst/>
                    </a:prstGeom>
                  </pic:spPr>
                </pic:pic>
              </a:graphicData>
            </a:graphic>
          </wp:anchor>
        </w:drawing>
      </w:r>
      <w:bookmarkEnd w:id="0"/>
      <w:r w:rsidR="00C953F9">
        <w:t xml:space="preserve">             Republika Hrvatska</w:t>
      </w:r>
    </w:p>
    <w:p w:rsidRDefault="00C953F9" w:rsidP="00C953F9" w:rsidR="00C953F9">
      <w:pPr>
        <w:pStyle w:val="NormaleSPIS"/>
        <w:spacing w:after="0"/>
        <w:ind w:firstLine="0"/>
      </w:pPr>
      <w:r>
        <w:t xml:space="preserve">      Trgovački sud u Bjelovaru</w:t>
      </w:r>
    </w:p>
    <w:p w:rsidRDefault="00C953F9" w:rsidP="00C953F9" w:rsidR="00C953F9" w:rsidRPr="00B76F3C">
      <w:pPr>
        <w:pStyle w:val="NormaleSPIS"/>
        <w:spacing w:after="0"/>
        <w:ind w:firstLine="0"/>
      </w:pPr>
      <w:r>
        <w:t xml:space="preserve">Bjelovar, Šetalište dr. I. </w:t>
      </w:r>
      <w:proofErr w:type="spellStart"/>
      <w:r>
        <w:t>Lebovića</w:t>
      </w:r>
      <w:proofErr w:type="spellEnd"/>
      <w:r>
        <w:t xml:space="preserve"> 42</w:t>
      </w:r>
    </w:p>
    <w:p w:rsidRDefault="00C953F9" w:rsidP="00C953F9" w:rsidR="00C953F9" w:rsidRPr="00C953F9">
      <w:pPr>
        <w:overflowPunct w:val="false"/>
        <w:autoSpaceDE w:val="false"/>
        <w:autoSpaceDN w:val="false"/>
        <w:adjustRightInd w:val="false"/>
        <w:spacing w:after="0"/>
        <w:jc w:val="right"/>
        <w:rPr>
          <w:rFonts w:cs="Times New Roman" w:eastAsia="Times New Roman"/>
          <w:szCs w:val="20"/>
          <w:lang w:eastAsia="hr-HR"/>
        </w:rPr>
      </w:pPr>
      <w:r w:rsidRPr="00C953F9">
        <w:rPr>
          <w:rFonts w:cs="Times New Roman" w:eastAsia="Times New Roman"/>
          <w:szCs w:val="20"/>
          <w:lang w:eastAsia="hr-HR"/>
        </w:rPr>
        <w:t xml:space="preserve">                                                                                    Poslovni broj: 5. St-220/2017-7</w:t>
      </w:r>
    </w:p>
    <w:p w:rsidRDefault="00C953F9" w:rsidP="00C953F9" w:rsidR="00C953F9" w:rsidRPr="00C953F9">
      <w:pPr>
        <w:overflowPunct w:val="false"/>
        <w:autoSpaceDE w:val="false"/>
        <w:autoSpaceDN w:val="false"/>
        <w:adjustRightInd w:val="false"/>
        <w:spacing w:after="0"/>
        <w:jc w:val="center"/>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center"/>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center"/>
        <w:outlineLvl w:val="0"/>
        <w:rPr>
          <w:rFonts w:cs="Times New Roman" w:eastAsia="Times New Roman"/>
          <w:noProof/>
          <w:szCs w:val="20"/>
          <w:lang w:eastAsia="hr-HR"/>
        </w:rPr>
      </w:pPr>
      <w:r w:rsidRPr="00C953F9">
        <w:rPr>
          <w:rFonts w:cs="Times New Roman" w:eastAsia="Times New Roman"/>
          <w:noProof/>
          <w:szCs w:val="20"/>
          <w:lang w:eastAsia="hr-HR"/>
        </w:rPr>
        <w:t>U  I M E  R E P U B L I K E  H R V A T S K E</w:t>
      </w:r>
    </w:p>
    <w:p w:rsidRDefault="00C953F9" w:rsidP="00C953F9" w:rsidR="00C953F9" w:rsidRPr="00C953F9">
      <w:pPr>
        <w:overflowPunct w:val="false"/>
        <w:autoSpaceDE w:val="false"/>
        <w:autoSpaceDN w:val="false"/>
        <w:adjustRightInd w:val="false"/>
        <w:spacing w:after="0"/>
        <w:rPr>
          <w:rFonts w:cs="Times New Roman" w:eastAsia="Times New Roman"/>
          <w:noProof/>
          <w:szCs w:val="20"/>
          <w:lang w:eastAsia="hr-HR"/>
        </w:rPr>
      </w:pPr>
    </w:p>
    <w:p w:rsidRDefault="00C953F9" w:rsidP="00C953F9" w:rsidR="00C953F9" w:rsidRPr="00C953F9">
      <w:pPr>
        <w:overflowPunct w:val="false"/>
        <w:autoSpaceDE w:val="false"/>
        <w:autoSpaceDN w:val="false"/>
        <w:adjustRightInd w:val="false"/>
        <w:spacing w:after="0"/>
        <w:jc w:val="center"/>
        <w:outlineLvl w:val="0"/>
        <w:rPr>
          <w:rFonts w:cs="Times New Roman" w:eastAsia="Times New Roman"/>
          <w:noProof/>
          <w:szCs w:val="20"/>
          <w:lang w:eastAsia="hr-HR"/>
        </w:rPr>
      </w:pPr>
      <w:r w:rsidRPr="00C953F9">
        <w:rPr>
          <w:rFonts w:cs="Times New Roman" w:eastAsia="Times New Roman"/>
          <w:noProof/>
          <w:szCs w:val="20"/>
          <w:lang w:eastAsia="hr-HR"/>
        </w:rPr>
        <w:t>R J E Š E N J E</w:t>
      </w:r>
    </w:p>
    <w:p w:rsidRDefault="00C953F9" w:rsidP="00C953F9" w:rsidR="00C953F9" w:rsidRPr="00C953F9">
      <w:pPr>
        <w:overflowPunct w:val="false"/>
        <w:autoSpaceDE w:val="false"/>
        <w:autoSpaceDN w:val="false"/>
        <w:adjustRightInd w:val="false"/>
        <w:spacing w:after="0"/>
        <w:rPr>
          <w:rFonts w:cs="Times New Roman" w:eastAsia="Times New Roman"/>
          <w:b/>
          <w:noProof/>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noProof/>
          <w:szCs w:val="20"/>
          <w:lang w:eastAsia="hr-HR"/>
        </w:rPr>
      </w:pPr>
      <w:r w:rsidRPr="00C953F9">
        <w:rPr>
          <w:rFonts w:cs="Times New Roman" w:eastAsia="Times New Roman"/>
          <w:szCs w:val="20"/>
          <w:lang w:eastAsia="hr-HR"/>
        </w:rPr>
        <w:t xml:space="preserve">Trgovački sud u Bjelovaru, po stečajnoj sutkinji Mariji Petrina Kubica, povodom prijedloga Republike Hrvatske, Ministarstva financija, Porezne uprave, Područni ured Zagreb, OIB: 18683136487, za otvaranje stečajnog postupka nad dužnikom GRGIĆ GRADNJA društvo s ograničenom odgovornošću za usluge iz Lučkog, </w:t>
      </w:r>
      <w:proofErr w:type="spellStart"/>
      <w:r w:rsidRPr="00C953F9">
        <w:rPr>
          <w:rFonts w:cs="Times New Roman" w:eastAsia="Times New Roman"/>
          <w:szCs w:val="20"/>
          <w:lang w:eastAsia="hr-HR"/>
        </w:rPr>
        <w:t>Hrastovička</w:t>
      </w:r>
      <w:proofErr w:type="spellEnd"/>
      <w:r w:rsidRPr="00C953F9">
        <w:rPr>
          <w:rFonts w:cs="Times New Roman" w:eastAsia="Times New Roman"/>
          <w:szCs w:val="20"/>
          <w:lang w:eastAsia="hr-HR"/>
        </w:rPr>
        <w:t xml:space="preserve"> 16/C, MBS: 080832930, OIB: 76422319554, 26. veljače 20</w:t>
      </w:r>
      <w:r w:rsidRPr="00C953F9">
        <w:rPr>
          <w:rFonts w:cs="Times New Roman" w:eastAsia="Times New Roman"/>
          <w:noProof/>
          <w:szCs w:val="20"/>
          <w:lang w:eastAsia="hr-HR"/>
        </w:rPr>
        <w:t xml:space="preserve">18. </w:t>
      </w: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center"/>
        <w:rPr>
          <w:rFonts w:cs="Times New Roman" w:eastAsia="Times New Roman"/>
          <w:szCs w:val="20"/>
          <w:lang w:eastAsia="hr-HR"/>
        </w:rPr>
      </w:pPr>
      <w:r w:rsidRPr="00C953F9">
        <w:rPr>
          <w:rFonts w:cs="Times New Roman" w:eastAsia="Times New Roman"/>
          <w:szCs w:val="20"/>
          <w:lang w:eastAsia="hr-HR"/>
        </w:rPr>
        <w:t>r i j e š i o   j e</w:t>
      </w:r>
    </w:p>
    <w:p w:rsidRDefault="00C953F9" w:rsidP="00C953F9" w:rsidR="00C953F9" w:rsidRPr="00C953F9">
      <w:pPr>
        <w:overflowPunct w:val="false"/>
        <w:autoSpaceDE w:val="false"/>
        <w:autoSpaceDN w:val="false"/>
        <w:adjustRightInd w:val="false"/>
        <w:spacing w:after="0"/>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1. Otvara se stečajni postupak nad dužnikom GRGIĆ GRADNJA društvo s ograničenom odgovornošću za usluge iz Lučkog, </w:t>
      </w:r>
      <w:proofErr w:type="spellStart"/>
      <w:r w:rsidRPr="00C953F9">
        <w:rPr>
          <w:rFonts w:cs="Times New Roman" w:eastAsia="Times New Roman"/>
          <w:szCs w:val="20"/>
          <w:lang w:eastAsia="hr-HR"/>
        </w:rPr>
        <w:t>Hrastovička</w:t>
      </w:r>
      <w:proofErr w:type="spellEnd"/>
      <w:r w:rsidRPr="00C953F9">
        <w:rPr>
          <w:rFonts w:cs="Times New Roman" w:eastAsia="Times New Roman"/>
          <w:szCs w:val="20"/>
          <w:lang w:eastAsia="hr-HR"/>
        </w:rPr>
        <w:t xml:space="preserve"> 16/C, MBS: 080832930, OIB: 76422319554.</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noProof/>
          <w:lang w:eastAsia="hr-HR"/>
        </w:rPr>
      </w:pPr>
      <w:r w:rsidRPr="00C953F9">
        <w:rPr>
          <w:rFonts w:cs="Times New Roman" w:eastAsia="Times New Roman"/>
          <w:szCs w:val="20"/>
          <w:lang w:eastAsia="hr-HR"/>
        </w:rPr>
        <w:t xml:space="preserve">2. Za stečajnog upravitelja imenuje se </w:t>
      </w:r>
      <w:r w:rsidRPr="00C953F9">
        <w:rPr>
          <w:rFonts w:cs="Times New Roman" w:eastAsia="Calibri"/>
          <w:szCs w:val="20"/>
          <w:lang w:eastAsia="hr-HR"/>
        </w:rPr>
        <w:t xml:space="preserve">Boris Ljubanović, dipl. pravnik iz Osijeka, Šetalište </w:t>
      </w:r>
      <w:proofErr w:type="spellStart"/>
      <w:r w:rsidRPr="00C953F9">
        <w:rPr>
          <w:rFonts w:cs="Times New Roman" w:eastAsia="Calibri"/>
          <w:szCs w:val="20"/>
          <w:lang w:eastAsia="hr-HR"/>
        </w:rPr>
        <w:t>kar</w:t>
      </w:r>
      <w:proofErr w:type="spellEnd"/>
      <w:r w:rsidRPr="00C953F9">
        <w:rPr>
          <w:rFonts w:cs="Times New Roman" w:eastAsia="Calibri"/>
          <w:szCs w:val="20"/>
          <w:lang w:eastAsia="hr-HR"/>
        </w:rPr>
        <w:t xml:space="preserve">. Franje </w:t>
      </w:r>
      <w:proofErr w:type="spellStart"/>
      <w:r w:rsidRPr="00C953F9">
        <w:rPr>
          <w:rFonts w:cs="Times New Roman" w:eastAsia="Calibri"/>
          <w:szCs w:val="20"/>
          <w:lang w:eastAsia="hr-HR"/>
        </w:rPr>
        <w:t>Šepera</w:t>
      </w:r>
      <w:proofErr w:type="spellEnd"/>
      <w:r w:rsidRPr="00C953F9">
        <w:rPr>
          <w:rFonts w:cs="Times New Roman" w:eastAsia="Calibri"/>
          <w:szCs w:val="20"/>
          <w:lang w:eastAsia="hr-HR"/>
        </w:rPr>
        <w:t xml:space="preserve"> 8c, OIB: 19311655846.</w:t>
      </w:r>
    </w:p>
    <w:p w:rsidRDefault="00C953F9" w:rsidP="00C953F9" w:rsidR="00C953F9" w:rsidRPr="00C953F9">
      <w:pPr>
        <w:overflowPunct w:val="false"/>
        <w:autoSpaceDE w:val="false"/>
        <w:autoSpaceDN w:val="false"/>
        <w:adjustRightInd w:val="false"/>
        <w:spacing w:after="0"/>
        <w:jc w:val="both"/>
        <w:rPr>
          <w:rFonts w:cs="Times New Roman" w:eastAsia="Times New Roman"/>
          <w:noProof/>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3. Zaključuje se stečajni postupak nad dužnikom GRGIĆ GRADNJA društvo s ograničenom odgovornošću za usluge iz Lučkog, </w:t>
      </w:r>
      <w:proofErr w:type="spellStart"/>
      <w:r w:rsidRPr="00C953F9">
        <w:rPr>
          <w:rFonts w:cs="Times New Roman" w:eastAsia="Times New Roman"/>
          <w:szCs w:val="20"/>
          <w:lang w:eastAsia="hr-HR"/>
        </w:rPr>
        <w:t>Hrastovička</w:t>
      </w:r>
      <w:proofErr w:type="spellEnd"/>
      <w:r w:rsidRPr="00C953F9">
        <w:rPr>
          <w:rFonts w:cs="Times New Roman" w:eastAsia="Times New Roman"/>
          <w:szCs w:val="20"/>
          <w:lang w:eastAsia="hr-HR"/>
        </w:rPr>
        <w:t xml:space="preserve"> 16/C, MBS: 080832930, OIB: 76422319554</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4. Stečajni postupak je otvoren i zaključen s danom 26. veljače 2018. u 14,00 sati, kada je ovo rješenje objavljeno na e-oglasnoj ploči ovoga suda.</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Calibri"/>
          <w:szCs w:val="20"/>
          <w:lang w:eastAsia="hr-HR"/>
        </w:rPr>
      </w:pPr>
      <w:r w:rsidRPr="00C953F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953F9" w:rsidP="00C953F9" w:rsidR="00C953F9" w:rsidRPr="00C953F9">
      <w:pPr>
        <w:overflowPunct w:val="false"/>
        <w:autoSpaceDE w:val="false"/>
        <w:autoSpaceDN w:val="false"/>
        <w:adjustRightInd w:val="false"/>
        <w:spacing w:after="0"/>
        <w:ind w:firstLine="851"/>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6. Nakon pravomoćnosti ovoga rješenja stečajni dužnik će se brisati iz sudskog registra.</w:t>
      </w:r>
    </w:p>
    <w:p w:rsidRDefault="00C953F9" w:rsidP="00C953F9" w:rsidR="00C953F9" w:rsidRPr="00C953F9">
      <w:pPr>
        <w:overflowPunct w:val="false"/>
        <w:autoSpaceDE w:val="false"/>
        <w:autoSpaceDN w:val="false"/>
        <w:adjustRightInd w:val="false"/>
        <w:spacing w:after="0"/>
        <w:ind w:firstLine="851"/>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center"/>
        <w:rPr>
          <w:rFonts w:cs="Times New Roman" w:eastAsia="Times New Roman"/>
          <w:szCs w:val="20"/>
          <w:lang w:eastAsia="hr-HR"/>
        </w:rPr>
      </w:pPr>
      <w:r w:rsidRPr="00C953F9">
        <w:rPr>
          <w:rFonts w:cs="Times New Roman" w:eastAsia="Times New Roman"/>
          <w:szCs w:val="20"/>
          <w:lang w:eastAsia="hr-HR"/>
        </w:rPr>
        <w:t>Obrazloženje</w:t>
      </w: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Vjerovnik Republika Hrvatska, Ministarstvo financija, Porezna uprava, Područni ured Zagreb, p</w:t>
      </w:r>
      <w:r w:rsidRPr="00C953F9">
        <w:rPr>
          <w:rFonts w:cs="Times New Roman" w:eastAsia="Times New Roman"/>
          <w:noProof/>
          <w:szCs w:val="20"/>
          <w:lang w:eastAsia="hr-HR"/>
        </w:rPr>
        <w:t xml:space="preserve">odnijela je u skraćenom stečajnom postupku koji je pokrenula FINA, temeljem </w:t>
      </w:r>
      <w:r w:rsidRPr="00C953F9">
        <w:rPr>
          <w:rFonts w:cs="Times New Roman" w:eastAsia="Times New Roman"/>
          <w:noProof/>
          <w:szCs w:val="20"/>
          <w:lang w:eastAsia="hr-HR"/>
        </w:rPr>
        <w:lastRenderedPageBreak/>
        <w:t>čl.430. Stečajnog zakona (Narodne novine br. 71/15, dalje: SZ), p</w:t>
      </w:r>
      <w:proofErr w:type="spellStart"/>
      <w:r w:rsidRPr="00C953F9">
        <w:rPr>
          <w:rFonts w:cs="Times New Roman" w:eastAsia="Times New Roman"/>
          <w:szCs w:val="20"/>
          <w:lang w:eastAsia="hr-HR"/>
        </w:rPr>
        <w:t>rijedlog</w:t>
      </w:r>
      <w:proofErr w:type="spellEnd"/>
      <w:r w:rsidRPr="00C953F9">
        <w:rPr>
          <w:rFonts w:cs="Times New Roman" w:eastAsia="Times New Roman"/>
          <w:szCs w:val="20"/>
          <w:lang w:eastAsia="hr-HR"/>
        </w:rPr>
        <w:t xml:space="preserve"> za otvaranje stečajnog postupka nad dužnikom navodeći da prema dužniku ima tražbinu u iznosu od 547.851,08 kn.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U zahtjevu za provedbu skraćenog stečajnog postupka, koji je podnijela FINA 16. veljače 2016., navedeno je da na dan 1. rujna 2015. dužnik u Očevidniku redoslijeda osnova za plaćanje ima evidentirane neizvršene osnove za plaćanje u neprekinutom razdoblju od 288 dana, u ukupnom iznosu od 91.804,27 kn, u koji iznos je uračunata kamata i naknada Financijske agencije za provedbu ovrhe na novčanim sredstvima. Iz navedenog proizlazi vjerojatnost postojanja stečajnog razloga nesposobnosti za plaćanje iz čl.6. st.2. SZ-a.</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noProof/>
          <w:szCs w:val="20"/>
          <w:lang w:eastAsia="hr-HR"/>
        </w:rPr>
      </w:pPr>
      <w:r w:rsidRPr="00C953F9">
        <w:rPr>
          <w:rFonts w:cs="Times New Roman" w:eastAsia="Times New Roman"/>
          <w:szCs w:val="20"/>
          <w:lang w:eastAsia="hr-HR"/>
        </w:rPr>
        <w:t xml:space="preserve">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Vjerovnik Republika Hrvatska je uz prijedlog dostavila ispravu (izvadak o stanju računa dužnika kao poreznog obveznika na dan 14. srpnja 2016.) iz koje proizlazi vjerojatnost njegove tražbine te je, po ocjeni suda kao vjerovnik, u smislu odredbe čl.109. st.1.-3. SZ-a, ovlašten podnijeti prijedlog za otvaranje stečajnog postupka.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Slijedom navedenog sud je, temeljem čl.115. st.1. SZ-a, 13. ožujka 2017. donio rješenje o pokretanju prethodnog postupka radi utvrđivanja pretpostavki za otvaranje stečajnog postupka.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Temeljem čl.123. st.1. i čl.128. st.1. i 5. SZ zakazano je ročište radi izjašnjenja o prijedlogu i rasprave o uvjetima za otvaranje stečajnog postupka na koje su pozvani predlagatelj, zakonski zastupnik dužnika Jakov Grgić i Fina. Sukladno čl.117. st.2. SZ, zakonskom zastupniku dužnika naloženo je sastaviti i podnijeti sudu pisano izvješće o financijsko-gospodarskom stanju dužnika.</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Zakonski zastupnik dužnika dostavio je 19. travnja 2017. izjavu u kojoj je naveo da dužnik nema u vlasništvu pokretnine i nekretnine, nema potraživanja i ne obavlja poslovnu aktivnost. Uz izjavu je dostavio uvjerenje Gradskog ureda za katastar Grada Zagreb (list 24), potvrdu Zemljišnoknjižnog odjela Općinskog građanskog suda u Zagrebu (list 25) i uvjerenje Policijske uprave Zagrebačke od 13. travnja 2017. (list 26).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Financijska agencija dostavila je tijekom prethodnog postupka potvrdu (list 22) iz koje proizlazi da je na dan 10. travnja 2017. na računima dužnika evidentirano 874 dana neprekidne blokade odnosno 180 dana blokade u prethodnih 6 mjeseci zbog nepodmirenih osnova za plaćanje evidentiranih u Očevidniku redoslijeda osnova za plaćanje. Nepodmirene obveze iznose 600.768,65 kn.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Imajući u vidu navedeni podatak Fine, sud utvrđuje da je ispunjen razlog nesposobnosti za plaćanje, propisan čl.6. st.2. SZ.</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Kako iz navoda zakonskog zastupnika dužnika i priloženih isprava (list 24-26) nije proizlazilo da dužnik raspolaže imovinom koja bi bila dovoljna za namirenje troškova prethodnog i stečajnog postupka sud je, sukladno odredbi čl.132. st.1. SZ,</w:t>
      </w:r>
      <w:r w:rsidRPr="00C953F9">
        <w:rPr>
          <w:rFonts w:cs="Times New Roman" w:eastAsia="Times New Roman"/>
          <w:noProof/>
          <w:szCs w:val="20"/>
          <w:lang w:eastAsia="hr-HR"/>
        </w:rPr>
        <w:t xml:space="preserve"> pozvao </w:t>
      </w:r>
      <w:r w:rsidRPr="00C953F9">
        <w:rPr>
          <w:rFonts w:cs="Times New Roman" w:eastAsia="Times New Roman"/>
          <w:szCs w:val="20"/>
          <w:lang w:eastAsia="hr-HR"/>
        </w:rPr>
        <w:t xml:space="preserve">osobe koje imaju interes za provedbom stečajnog postupka da u roku od 15 dana uplate predujam za namirenje troškova prethodnog i stečajnog postupka, koje je sud procijenio u visini od 15.000,00 kn. Zasigurno bi nastali troškovi izrade žiga, otvaranja i zatvaranja računa, knjigovodstvenih poslova, zbrinjavanja arhive, korištenja telefona, uredskog materijala i </w:t>
      </w:r>
      <w:r w:rsidRPr="00C953F9">
        <w:rPr>
          <w:rFonts w:cs="Times New Roman" w:eastAsia="Times New Roman"/>
          <w:szCs w:val="20"/>
          <w:lang w:eastAsia="hr-HR"/>
        </w:rPr>
        <w:lastRenderedPageBreak/>
        <w:t>poštarine, putovanja stečajnog upravitelja te nagrade i osiguranja stečajnog upravitelja. Sukladno odredbi čl.132. st.2. SZ-a sud je upozorio osobe pozvane na uplatu predujma da će, ukoliko predujam ne bude plaćen u roku od 15 dana, donijeti rješenje o otvaranju i zaključenju stečajnog postupka nad dužnikom.</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Rješenje je objavljeno na e-oglasnoj ploči suda 18. srpnja 2017. U roku od 15 dana od objave oglasa nije predujmljen iznos od 15.000,00 kn.</w:t>
      </w: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r w:rsidRPr="00C953F9">
        <w:rPr>
          <w:rFonts w:cs="Times New Roman" w:eastAsia="Times New Roman"/>
          <w:szCs w:val="20"/>
          <w:lang w:eastAsia="hr-HR"/>
        </w:rPr>
        <w:t xml:space="preserve">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Kako iz prijedloga za pokretanje stečajnog postupka i očitovanja FINE od 21. ožujka 2017.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r w:rsidRPr="00C953F9">
        <w:rPr>
          <w:rFonts w:cs="Times New Roman" w:eastAsia="Times New Roman"/>
          <w:szCs w:val="20"/>
          <w:lang w:eastAsia="hr-HR"/>
        </w:rPr>
        <w:t xml:space="preserve">Stečajni upravitelj imenovan je sukladno odredbi čl.84. st.1. SZ-a, s liste A stečajnih upravitelja za područje ovog suda.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851"/>
        <w:jc w:val="both"/>
        <w:rPr>
          <w:rFonts w:cs="Times New Roman" w:eastAsia="Calibri"/>
          <w:szCs w:val="20"/>
          <w:lang w:eastAsia="hr-HR"/>
        </w:rPr>
      </w:pPr>
      <w:r w:rsidRPr="00C953F9">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C953F9" w:rsidP="00C953F9" w:rsidR="00C953F9" w:rsidRPr="00C953F9">
      <w:pPr>
        <w:overflowPunct w:val="false"/>
        <w:autoSpaceDE w:val="false"/>
        <w:autoSpaceDN w:val="false"/>
        <w:adjustRightInd w:val="false"/>
        <w:spacing w:after="0"/>
        <w:ind w:firstLine="709"/>
        <w:jc w:val="both"/>
        <w:rPr>
          <w:rFonts w:cs="Times New Roman" w:eastAsia="Times New Roman"/>
          <w:i/>
          <w:noProof/>
          <w:szCs w:val="20"/>
          <w:lang w:eastAsia="hr-HR"/>
        </w:rPr>
      </w:pPr>
      <w:r w:rsidRPr="00C953F9">
        <w:rPr>
          <w:rFonts w:cs="Times New Roman" w:eastAsia="Times New Roman"/>
          <w:szCs w:val="20"/>
          <w:lang w:eastAsia="hr-HR"/>
        </w:rPr>
        <w:t xml:space="preserve">O brisanju dužnika iz sudskog registra odlučeno je sukladno čl.286. st.3. SZ-a.  </w:t>
      </w:r>
    </w:p>
    <w:p w:rsidRDefault="00C953F9" w:rsidP="00C953F9" w:rsidR="00C953F9" w:rsidRPr="00C953F9">
      <w:pPr>
        <w:overflowPunct w:val="false"/>
        <w:autoSpaceDE w:val="false"/>
        <w:autoSpaceDN w:val="false"/>
        <w:adjustRightInd w:val="false"/>
        <w:spacing w:after="0"/>
        <w:ind w:firstLine="851"/>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center"/>
        <w:rPr>
          <w:rFonts w:cs="Times New Roman" w:eastAsia="Times New Roman"/>
          <w:szCs w:val="20"/>
          <w:lang w:eastAsia="hr-HR"/>
        </w:rPr>
      </w:pPr>
      <w:r w:rsidRPr="00C953F9">
        <w:rPr>
          <w:rFonts w:cs="Times New Roman" w:eastAsia="Times New Roman"/>
          <w:szCs w:val="20"/>
          <w:lang w:eastAsia="hr-HR"/>
        </w:rPr>
        <w:t>U Bjelovaru 26. veljače 2018.</w:t>
      </w: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ind w:firstLine="5103"/>
        <w:jc w:val="both"/>
        <w:rPr>
          <w:rFonts w:cs="Times New Roman" w:eastAsia="Times New Roman"/>
          <w:szCs w:val="20"/>
          <w:lang w:eastAsia="hr-HR"/>
        </w:rPr>
      </w:pPr>
      <w:r w:rsidRPr="00C953F9">
        <w:rPr>
          <w:rFonts w:cs="Times New Roman" w:eastAsia="Times New Roman"/>
          <w:szCs w:val="20"/>
          <w:lang w:eastAsia="hr-HR"/>
        </w:rPr>
        <w:t xml:space="preserve">   Stečajna sutkinja</w:t>
      </w:r>
    </w:p>
    <w:p w:rsidRDefault="00C953F9" w:rsidP="00C953F9" w:rsidR="00C953F9" w:rsidRPr="00C953F9">
      <w:pPr>
        <w:overflowPunct w:val="false"/>
        <w:autoSpaceDE w:val="false"/>
        <w:autoSpaceDN w:val="false"/>
        <w:adjustRightInd w:val="false"/>
        <w:spacing w:after="0"/>
        <w:ind w:firstLine="4820"/>
        <w:jc w:val="both"/>
        <w:rPr>
          <w:rFonts w:cs="Times New Roman" w:eastAsia="Times New Roman"/>
          <w:szCs w:val="20"/>
          <w:lang w:eastAsia="hr-HR"/>
        </w:rPr>
      </w:pPr>
      <w:r w:rsidRPr="00C953F9">
        <w:rPr>
          <w:rFonts w:cs="Times New Roman" w:eastAsia="Times New Roman"/>
          <w:szCs w:val="20"/>
          <w:lang w:eastAsia="hr-HR"/>
        </w:rPr>
        <w:t xml:space="preserve">    Marija Petrina Kubica v.r.</w:t>
      </w:r>
    </w:p>
    <w:p w:rsidRDefault="00C953F9" w:rsidP="00C953F9" w:rsidR="00C953F9" w:rsidRPr="00C953F9">
      <w:pPr>
        <w:overflowPunct w:val="false"/>
        <w:autoSpaceDE w:val="false"/>
        <w:autoSpaceDN w:val="false"/>
        <w:adjustRightInd w:val="false"/>
        <w:spacing w:after="0"/>
        <w:ind w:firstLine="4820"/>
        <w:jc w:val="both"/>
        <w:rPr>
          <w:rFonts w:cs="Times New Roman" w:eastAsia="Times New Roman"/>
          <w:szCs w:val="20"/>
          <w:lang w:eastAsia="hr-HR"/>
        </w:rPr>
      </w:pPr>
    </w:p>
    <w:p w:rsidRDefault="00C953F9" w:rsidP="00C953F9" w:rsidR="00C953F9" w:rsidRPr="00C953F9">
      <w:pPr>
        <w:tabs>
          <w:tab w:pos="2676" w:val="left"/>
        </w:tabs>
        <w:overflowPunct w:val="false"/>
        <w:autoSpaceDE w:val="false"/>
        <w:autoSpaceDN w:val="false"/>
        <w:adjustRightInd w:val="false"/>
        <w:spacing w:after="0"/>
        <w:ind w:left="3686"/>
        <w:rPr>
          <w:rFonts w:cs="Times New Roman" w:eastAsia="Times New Roman"/>
          <w:noProof/>
          <w:szCs w:val="20"/>
          <w:lang w:eastAsia="hr-HR"/>
        </w:rPr>
      </w:pPr>
      <w:r w:rsidRPr="00C953F9">
        <w:rPr>
          <w:rFonts w:cs="Times New Roman" w:eastAsia="Times New Roman"/>
          <w:noProof/>
          <w:szCs w:val="20"/>
          <w:lang w:eastAsia="hr-HR"/>
        </w:rPr>
        <w:t xml:space="preserve">         Za točnost otpravka - ovlašteni službenik</w:t>
      </w:r>
    </w:p>
    <w:p w:rsidRDefault="00C953F9" w:rsidP="00C953F9" w:rsidR="00C953F9" w:rsidRPr="00C953F9">
      <w:pPr>
        <w:tabs>
          <w:tab w:pos="2676" w:val="left"/>
        </w:tabs>
        <w:overflowPunct w:val="false"/>
        <w:autoSpaceDE w:val="false"/>
        <w:autoSpaceDN w:val="false"/>
        <w:adjustRightInd w:val="false"/>
        <w:spacing w:after="0"/>
        <w:ind w:left="3969"/>
        <w:rPr>
          <w:rFonts w:cs="Times New Roman" w:eastAsia="Times New Roman"/>
          <w:noProof/>
          <w:szCs w:val="20"/>
          <w:lang w:eastAsia="hr-HR"/>
        </w:rPr>
      </w:pPr>
      <w:r w:rsidRPr="00C953F9">
        <w:rPr>
          <w:rFonts w:cs="Times New Roman" w:eastAsia="Times New Roman"/>
          <w:noProof/>
          <w:szCs w:val="20"/>
          <w:lang w:eastAsia="hr-HR"/>
        </w:rPr>
        <w:t xml:space="preserve">                          Željka Vitez</w:t>
      </w:r>
    </w:p>
    <w:p w:rsidRDefault="00C953F9" w:rsidP="00C953F9" w:rsidR="00C953F9" w:rsidRPr="00C953F9">
      <w:pPr>
        <w:overflowPunct w:val="false"/>
        <w:autoSpaceDE w:val="false"/>
        <w:autoSpaceDN w:val="false"/>
        <w:adjustRightInd w:val="false"/>
        <w:spacing w:after="0"/>
        <w:ind w:firstLine="4820"/>
        <w:jc w:val="both"/>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rPr>
          <w:rFonts w:cs="Times New Roman" w:eastAsia="Times New Roman"/>
          <w:szCs w:val="20"/>
          <w:lang w:eastAsia="hr-HR"/>
        </w:rPr>
      </w:pPr>
    </w:p>
    <w:p w:rsidRDefault="00C953F9" w:rsidP="00C953F9" w:rsidR="00C953F9" w:rsidRPr="00C953F9">
      <w:pPr>
        <w:overflowPunct w:val="false"/>
        <w:autoSpaceDE w:val="false"/>
        <w:autoSpaceDN w:val="false"/>
        <w:adjustRightInd w:val="false"/>
        <w:spacing w:after="0"/>
        <w:jc w:val="both"/>
        <w:rPr>
          <w:rFonts w:cs="Times New Roman" w:eastAsia="Times New Roman"/>
          <w:noProof/>
          <w:szCs w:val="20"/>
          <w:lang w:eastAsia="hr-HR"/>
        </w:rPr>
      </w:pPr>
    </w:p>
    <w:p w:rsidRDefault="00C953F9" w:rsidP="00C953F9" w:rsidR="00C953F9" w:rsidRPr="00C953F9">
      <w:pPr>
        <w:overflowPunct w:val="false"/>
        <w:autoSpaceDE w:val="false"/>
        <w:autoSpaceDN w:val="false"/>
        <w:adjustRightInd w:val="false"/>
        <w:spacing w:after="0"/>
        <w:jc w:val="both"/>
        <w:rPr>
          <w:rFonts w:cs="Times New Roman" w:eastAsia="Times New Roman"/>
          <w:szCs w:val="20"/>
          <w:lang w:eastAsia="hr-HR"/>
        </w:rPr>
      </w:pPr>
      <w:r w:rsidRPr="00C953F9">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953F9" w:rsidP="00C953F9" w:rsidR="00C953F9" w:rsidRPr="00C953F9">
      <w:pPr>
        <w:overflowPunct w:val="false"/>
        <w:autoSpaceDE w:val="false"/>
        <w:autoSpaceDN w:val="false"/>
        <w:adjustRightInd w:val="false"/>
        <w:spacing w:after="0"/>
        <w:jc w:val="both"/>
        <w:rPr>
          <w:rFonts w:cs="Times New Roman" w:eastAsia="Times New Roman"/>
          <w:noProof/>
          <w:szCs w:val="20"/>
          <w:lang w:eastAsia="hr-HR"/>
        </w:rPr>
      </w:pPr>
      <w:r w:rsidRPr="00C953F9">
        <w:rPr>
          <w:rFonts w:cs="Times New Roman" w:eastAsia="Times New Roman"/>
          <w:noProof/>
          <w:szCs w:val="20"/>
          <w:lang w:eastAsia="hr-HR"/>
        </w:rPr>
        <w:t xml:space="preserve"> </w:t>
      </w:r>
    </w:p>
    <w:p w:rsidRDefault="00C953F9" w:rsidP="00C953F9" w:rsidR="00C953F9" w:rsidRPr="00C953F9">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C953F9" w:rsidR="00AE649C" w:rsidRPr="00B76F3C">
      <w:headerReference w:type="default" r:id="rId11"/>
      <w:footerReference w:type="default" r:id="rId12"/>
      <w:head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3F9" w:rsidR="00C953F9">
    <w:pPr>
      <w:pStyle w:val="Podnoje"/>
      <w:jc w:val="center"/>
    </w:pPr>
  </w:p>
  <w:p w:rsidRDefault="00C953F9" w:rsidR="00C953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9391935"/>
      <w:docPartObj>
        <w:docPartGallery w:val="Page Numbers (Top of Page)"/>
        <w:docPartUnique/>
      </w:docPartObj>
    </w:sdtPr>
    <w:sdtContent>
      <w:p w:rsidRDefault="00C953F9" w:rsidP="00C953F9" w:rsidR="00C953F9">
        <w:pPr>
          <w:pStyle w:val="Zaglavlje"/>
          <w:spacing w:after="0"/>
          <w:jc w:val="center"/>
        </w:pPr>
        <w:r>
          <w:fldChar w:fldCharType="begin"/>
        </w:r>
        <w:r>
          <w:instrText>PAGE   \* MERGEFORMAT</w:instrText>
        </w:r>
        <w:r>
          <w:fldChar w:fldCharType="separate"/>
        </w:r>
        <w:r>
          <w:t>3</w:t>
        </w:r>
        <w:r>
          <w:fldChar w:fldCharType="end"/>
        </w:r>
      </w:p>
    </w:sdtContent>
  </w:sdt>
  <w:p w:rsidRDefault="00C953F9" w:rsidP="00C953F9" w:rsidR="008333A9">
    <w:pPr>
      <w:overflowPunct w:val="false"/>
      <w:autoSpaceDE w:val="false"/>
      <w:autoSpaceDN w:val="false"/>
      <w:adjustRightInd w:val="false"/>
      <w:spacing w:after="0"/>
      <w:jc w:val="right"/>
      <w:rPr>
        <w:rFonts w:cs="Times New Roman" w:eastAsia="Times New Roman"/>
        <w:szCs w:val="20"/>
        <w:lang w:eastAsia="hr-HR"/>
      </w:rPr>
    </w:pPr>
    <w:r w:rsidRPr="00C953F9">
      <w:rPr>
        <w:rFonts w:cs="Times New Roman" w:eastAsia="Times New Roman"/>
        <w:szCs w:val="20"/>
        <w:lang w:eastAsia="hr-HR"/>
      </w:rPr>
      <w:t>Poslovni broj: 5. St-220/2017-7</w:t>
    </w:r>
  </w:p>
  <w:p w:rsidRDefault="00C953F9" w:rsidP="00C953F9" w:rsidR="00C953F9" w:rsidRPr="00C953F9">
    <w:pPr>
      <w:overflowPunct w:val="false"/>
      <w:autoSpaceDE w:val="false"/>
      <w:autoSpaceDN w:val="false"/>
      <w:adjustRightInd w:val="false"/>
      <w:spacing w:after="0"/>
      <w:jc w:val="right"/>
      <w:rPr>
        <w:rFonts w:cs="Times New Roman" w:eastAsia="Times New Roman"/>
        <w:szCs w:val="20"/>
        <w:lang w:eastAsia="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3F9" w:rsidP="00C953F9" w:rsidR="00C953F9">
    <w:pPr>
      <w:pStyle w:val="Zaglavlje"/>
      <w:jc w:val="left"/>
    </w:pPr>
  </w:p>
  <w:p w:rsidRDefault="00C953F9" w:rsidR="00C953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53F9"/>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30580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St-220/2017-7</izvorni_sadrzaj>
    <derivirana_varijabla naziv="DomainObject.Oznaka_1">St-220/2017-7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St-220/2017</izvorni_sadrzaj>
    <derivirana_varijabla naziv="DomainObject.Predmet.OznakaBroj_1">St-220/2017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GRGIĆ GRADNJA d.o.o.</izvorni_sadrzaj>
    <derivirana_varijabla naziv="DomainObject.Predmet.ProtustrankaFormated_1">  GRGIĆ GRADNJA d.o.o.</derivirana_varijabla>
  </DomainObject.Predmet.ProtustrankaFormated>
  <DomainObject.Predmet.ProtustrankaFormatedOIB>
    <izvorni_sadrzaj>  GRGIĆ GRADNJA d.o.o., OIB 76422319554</izvorni_sadrzaj>
    <derivirana_varijabla naziv="DomainObject.Predmet.ProtustrankaFormatedOIB_1">  GRGIĆ GRADNJA d.o.o., OIB 76422319554</derivirana_varijabla>
  </DomainObject.Predmet.ProtustrankaFormatedOIB>
  <DomainObject.Predmet.ProtustrankaFormatedWithAdress>
    <izvorni_sadrzaj> GRGIĆ GRADNJA d.o.o., Hrastovička 16/C, 10250 Lučko</izvorni_sadrzaj>
    <derivirana_varijabla naziv="DomainObject.Predmet.ProtustrankaFormatedWithAdress_1"> GRGIĆ GRADNJA d.o.o., Hrastovička 16/C, 10250 Lučko</derivirana_varijabla>
  </DomainObject.Predmet.ProtustrankaFormatedWithAdress>
  <DomainObject.Predmet.ProtustrankaFormatedWithAdressOIB>
    <izvorni_sadrzaj> GRGIĆ GRADNJA d.o.o., OIB 76422319554, Hrastovička 16/C, 10250 Lučko</izvorni_sadrzaj>
    <derivirana_varijabla naziv="DomainObject.Predmet.ProtustrankaFormatedWithAdressOIB_1"> GRGIĆ GRADNJA d.o.o., OIB 76422319554, Hrastovička 16/C, 10250 Lučko</derivirana_varijabla>
  </DomainObject.Predmet.ProtustrankaFormatedWithAdressOIB>
  <DomainObject.Predmet.ProtustrankaWithAdress>
    <izvorni_sadrzaj>GRGIĆ GRADNJA d.o.o. Hrastovička 16/C, 10250 Lučko</izvorni_sadrzaj>
    <derivirana_varijabla naziv="DomainObject.Predmet.ProtustrankaWithAdress_1">GRGIĆ GRADNJA d.o.o. Hrastovička 16/C, 10250 Lučko</derivirana_varijabla>
  </DomainObject.Predmet.ProtustrankaWithAdress>
  <DomainObject.Predmet.ProtustrankaWithAdressOIB>
    <izvorni_sadrzaj>GRGIĆ GRADNJA d.o.o., OIB 76422319554, Hrastovička 16/C, 10250 Lučko</izvorni_sadrzaj>
    <derivirana_varijabla naziv="DomainObject.Predmet.ProtustrankaWithAdressOIB_1">GRGIĆ GRADNJA d.o.o., OIB 76422319554, Hrastovička 16/C, 10250 Lučko</derivirana_varijabla>
  </DomainObject.Predmet.ProtustrankaWithAdressOIB>
  <DomainObject.Predmet.ProtustrankaNazivFormated>
    <izvorni_sadrzaj>GRGIĆ GRADNJA d.o.o.</izvorni_sadrzaj>
    <derivirana_varijabla naziv="DomainObject.Predmet.ProtustrankaNazivFormated_1">GRGIĆ GRADNJA d.o.o.</derivirana_varijabla>
  </DomainObject.Predmet.ProtustrankaNazivFormated>
  <DomainObject.Predmet.ProtustrankaNazivFormatedOIB>
    <izvorni_sadrzaj>GRGIĆ GRADNJA d.o.o., OIB 76422319554</izvorni_sadrzaj>
    <derivirana_varijabla naziv="DomainObject.Predmet.ProtustrankaNazivFormatedOIB_1">GRGIĆ GRADNJA d.o.o., OIB 76422319554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GRGIĆ GRADNJA d.o.o.</item>
    </izvorni_sadrzaj>
    <derivirana_varijabla naziv="DomainObject.Predmet.ProtuStrankaListFormated_1">
      <item>GRGIĆ GRADNJA d.o.o.</item>
    </derivirana_varijabla>
  </DomainObject.Predmet.ProtuStrankaListFormated>
  <DomainObject.Predmet.ProtuStrankaListFormatedOIB>
    <izvorni_sadrzaj>
      <item>GRGIĆ GRADNJA d.o.o., OIB 76422319554</item>
    </izvorni_sadrzaj>
    <derivirana_varijabla naziv="DomainObject.Predmet.ProtuStrankaListFormatedOIB_1">
      <item>GRGIĆ GRADNJA d.o.o., OIB 76422319554</item>
    </derivirana_varijabla>
  </DomainObject.Predmet.ProtuStrankaListFormatedOIB>
  <DomainObject.Predmet.ProtuStrankaListFormatedWithAdress>
    <izvorni_sadrzaj>
      <item>GRGIĆ GRADNJA d.o.o., Hrastovička 16/C, 10250 Lučko</item>
    </izvorni_sadrzaj>
    <derivirana_varijabla naziv="DomainObject.Predmet.ProtuStrankaListFormatedWithAdress_1">
      <item>GRGIĆ GRADNJA d.o.o., Hrastovička 16/C, 10250 Lučko</item>
    </derivirana_varijabla>
  </DomainObject.Predmet.ProtuStrankaListFormatedWithAdress>
  <DomainObject.Predmet.ProtuStrankaListFormatedWithAdressOIB>
    <izvorni_sadrzaj>
      <item>GRGIĆ GRADNJA d.o.o., OIB 76422319554, Hrastovička 16/C, 10250 Lučko</item>
    </izvorni_sadrzaj>
    <derivirana_varijabla naziv="DomainObject.Predmet.ProtuStrankaListFormatedWithAdressOIB_1">
      <item>GRGIĆ GRADNJA d.o.o., OIB 76422319554, Hrastovička 16/C, 10250 Lučko</item>
    </derivirana_varijabla>
  </DomainObject.Predmet.ProtuStrankaListFormatedWithAdressOIB>
  <DomainObject.Predmet.ProtuStrankaListNazivFormated>
    <izvorni_sadrzaj>
      <item>GRGIĆ GRADNJA d.o.o.</item>
    </izvorni_sadrzaj>
    <derivirana_varijabla naziv="DomainObject.Predmet.ProtuStrankaListNazivFormated_1">
      <item>GRGIĆ GRADNJA d.o.o.</item>
    </derivirana_varijabla>
  </DomainObject.Predmet.ProtuStrankaListNazivFormated>
  <DomainObject.Predmet.ProtuStrankaListNazivFormatedOIB>
    <izvorni_sadrzaj>
      <item>GRGIĆ GRADNJA d.o.o., OIB 76422319554</item>
    </izvorni_sadrzaj>
    <derivirana_varijabla naziv="DomainObject.Predmet.ProtuStrankaListNazivFormatedOIB_1">
      <item>GRGIĆ GRADNJA d.o.o., OIB 76422319554</item>
    </derivirana_varijabla>
  </DomainObject.Predmet.ProtuStrankaListNazivFormatedOIB>
  <DomainObject.Predmet.OstaliListFormated>
    <izvorni_sadrzaj>
      <item>Jakov Grgić</item>
      <item>Županijsko državno odvjetništvo u Bjelovaru</item>
      <item>Financijska agencija</item>
    </izvorni_sadrzaj>
    <derivirana_varijabla naziv="DomainObject.Predmet.OstaliListFormated_1">
      <item>Jakov Grgić</item>
      <item>Županijsko državno odvjetništvo u Bjelovaru</item>
      <item>Financijska agencija</item>
    </derivirana_varijabla>
  </DomainObject.Predmet.OstaliListFormated>
  <DomainObject.Predmet.OstaliListFormatedOIB>
    <izvorni_sadrzaj>
      <item>Jakov Grgić, OIB 92547983087</item>
      <item>Županijsko državno odvjetništvo u Bjelovaru, OIB 86821435474</item>
      <item>Financijska agencija, OIB 85821130368</item>
    </izvorni_sadrzaj>
    <derivirana_varijabla naziv="DomainObject.Predmet.OstaliListFormatedOIB_1">
      <item>Jakov Grgić, OIB 92547983087</item>
      <item>Županijsko državno odvjetništvo u Bjelovaru, OIB 86821435474</item>
      <item>Financijska agencija, OIB 85821130368</item>
    </derivirana_varijabla>
  </DomainObject.Predmet.OstaliListFormatedOIB>
  <DomainObject.Predmet.OstaliListFormatedWithAdress>
    <izvorni_sadrzaj>
      <item>Jakov Grgić, Hrastovička 16 C, 10250 Lučko</item>
      <item>Županijsko državno odvjetništvo u Bjelovaru</item>
      <item>Financijska agencija</item>
    </izvorni_sadrzaj>
    <derivirana_varijabla naziv="DomainObject.Predmet.OstaliListFormatedWithAdress_1">
      <item>Jakov Grgić, Hrastovička 16 C, 10250 Lučko</item>
      <item>Županijsko državno odvjetništvo u Bjelovaru</item>
      <item>Financijska agencija</item>
    </derivirana_varijabla>
  </DomainObject.Predmet.OstaliListFormatedWithAdress>
  <DomainObject.Predmet.OstaliListFormatedWithAdressOIB>
    <izvorni_sadrzaj>
      <item>Jakov Grgić, OIB 92547983087, Hrastovička 16 C, 10250 Lučko</item>
      <item>Županijsko državno odvjetništvo u Bjelovaru, OIB 86821435474</item>
      <item>Financijska agencija, OIB 85821130368</item>
    </izvorni_sadrzaj>
    <derivirana_varijabla naziv="DomainObject.Predmet.OstaliListFormatedWithAdressOIB_1">
      <item>Jakov Grgić, OIB 92547983087, Hrastovička 16 C, 10250 Lučko</item>
      <item>Županijsko državno odvjetništvo u Bjelovaru, OIB 86821435474</item>
      <item>Financijska agencija, OIB 85821130368</item>
    </derivirana_varijabla>
  </DomainObject.Predmet.OstaliListFormatedWithAdressOIB>
  <DomainObject.Predmet.OstaliListNazivFormated>
    <izvorni_sadrzaj>
      <item>Jakov Grgić</item>
      <item>Županijsko državno odvjetništvo u Bjelovaru</item>
      <item>Financijska agencija</item>
    </izvorni_sadrzaj>
    <derivirana_varijabla naziv="DomainObject.Predmet.OstaliListNazivFormated_1">
      <item>Jakov Grgić</item>
      <item>Županijsko državno odvjetništvo u Bjelovaru</item>
      <item>Financijska agencija</item>
    </derivirana_varijabla>
  </DomainObject.Predmet.OstaliListNazivFormated>
  <DomainObject.Predmet.OstaliListNazivFormatedOIB>
    <izvorni_sadrzaj>
      <item>Jakov Grgić, OIB 92547983087</item>
      <item>Županijsko državno odvjetništvo u Bjelovaru, OIB 86821435474</item>
      <item>Financijska agencija, OIB 85821130368</item>
    </izvorni_sadrzaj>
    <derivirana_varijabla naziv="DomainObject.Predmet.OstaliListNazivFormatedOIB_1">
      <item>Jakov Grgić, OIB 92547983087</item>
      <item>Županijsko državno odvjetništvo u Bjelovaru, OIB 86821435474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St-220/2017-7</izvorni_sadrzaj>
    <derivirana_varijabla naziv="DomainObject.PoslovniBrojDokumenta_1">St-220/2017-7</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GRGIĆ GRADNJA d.o.o.</izvorni_sadrzaj>
    <derivirana_varijabla naziv="DomainObject.Predmet.ProtustrankaIDrugi_1">GRGIĆ GRADNJA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GRGIĆ GRADNJA d.o.o., OIB 76422319554, Hrastovička 16/C, 10250 Lučko</izvorni_sadrzaj>
    <derivirana_varijabla naziv="DomainObject.Predmet.ProtustrankaIDrugiAdressOIB_1">GRGIĆ GRADNJA d.o.o., OIB 76422319554, Hrastovička 16/C,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GRGIĆ GRADNJA d.o.o.</item>
      <item>Jakov Grgić</item>
      <item>REPUBLIKA HRVATSKA, Ministarstvo financija, Porezna uprava, Područni ured Zagreb</item>
      <item>Županijsko državno odvjetništvo u Bjelovaru</item>
      <item>Financijska agencija</item>
    </izvorni_sadrzaj>
    <derivirana_varijabla naziv="DomainObject.Predmet.SudioniciListNaziv_1">
      <item>GRGIĆ GRADNJA d.o.o.</item>
      <item>Jakov Grgić</item>
      <item>REPUBLIKA HRVATSKA, Ministarstvo financija, Porezna uprava, Područni ured Zagreb</item>
      <item>Županijsko državno odvjetništvo u Bjelovaru</item>
      <item>Financijska agencija</item>
    </derivirana_varijabla>
  </DomainObject.Predmet.SudioniciListNaziv>
  <DomainObject.Predmet.SudioniciListAdressOIB>
    <izvorni_sadrzaj>
      <item>GRGIĆ GRADNJA d.o.o., OIB 76422319554, Hrastovička 16/C,10250 Lučko</item>
      <item>Jakov Grgić, OIB 92547983087, Hrastovička 16 C,10250 Lučko</item>
      <item>REPUBLIKA HRVATSKA, Ministarstvo financija, Porezna uprava, Područni ured Zagreb, OIB 18683136487</item>
      <item>Županijsko državno odvjetništvo u Bjelovaru, OIB 86821435474</item>
      <item>Financijska agencija, OIB 85821130368</item>
    </izvorni_sadrzaj>
    <derivirana_varijabla naziv="DomainObject.Predmet.SudioniciListAdressOIB_1">
      <item>GRGIĆ GRADNJA d.o.o., OIB 76422319554, Hrastovička 16/C,10250 Lučko</item>
      <item>Jakov Grgić, OIB 92547983087, Hrastovička 16 C,10250 Lučko</item>
      <item>REPUBLIKA HRVATSKA, Ministarstvo financija, Porezna uprava, Područni ured Zagreb, OIB 18683136487</item>
      <item>Županijsko državno odvjetništvo u Bjelovaru, OIB 86821435474</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69F47-DECF-414F-A083-C8030D88C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6082</properties:Characters>
  <properties:Lines>137</properties:Lines>
  <properties:Paragraphs>35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2018-02-26T12:59:00Z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