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4b7d4" w14:paraId="264b7d4" w:rsidRDefault="007F5C46"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F5C46" w:rsidP="007F5C46" w:rsidR="007F5C46" w:rsidRPr="007F5C46">
      <w:pPr>
        <w:keepNext/>
        <w:spacing w:after="0"/>
        <w:jc w:val="both"/>
        <w:outlineLvl w:val="0"/>
        <w:rPr>
          <w:rFonts w:cs="Times New Roman" w:eastAsia="Arial Unicode MS"/>
          <w:b/>
          <w:bCs/>
          <w:lang w:eastAsia="hr-HR"/>
        </w:rPr>
      </w:pPr>
      <w:r w:rsidRPr="007F5C46">
        <w:rPr>
          <w:rFonts w:cs="Times New Roman" w:eastAsia="Arial Unicode MS"/>
          <w:b/>
          <w:bCs/>
          <w:lang w:eastAsia="hr-HR"/>
        </w:rPr>
        <w:t xml:space="preserve">  REPUBLIKA HRVATSKA</w:t>
      </w:r>
    </w:p>
    <w:p w:rsidRDefault="007F5C46" w:rsidP="007F5C46" w:rsidR="007F5C46" w:rsidRPr="007F5C46">
      <w:pPr>
        <w:spacing w:after="0"/>
        <w:jc w:val="both"/>
        <w:rPr>
          <w:rFonts w:cs="Times New Roman" w:eastAsia="Times New Roman"/>
          <w:b/>
          <w:szCs w:val="20"/>
          <w:lang w:eastAsia="hr-HR"/>
        </w:rPr>
      </w:pPr>
      <w:r w:rsidRPr="007F5C46">
        <w:rPr>
          <w:rFonts w:cs="Times New Roman" w:eastAsia="Times New Roman"/>
          <w:b/>
          <w:lang w:eastAsia="hr-HR" w:val="en-AU"/>
        </w:rPr>
        <w:t xml:space="preserve">TRGOVAČKI SUD U SPLITU </w:t>
      </w:r>
      <w:r w:rsidRPr="007F5C46">
        <w:rPr>
          <w:rFonts w:cs="Times New Roman" w:eastAsia="Times New Roman"/>
          <w:lang w:eastAsia="hr-HR" w:val="en-AU"/>
        </w:rPr>
        <w:t xml:space="preserve">            </w:t>
      </w:r>
      <w:r w:rsidRPr="007F5C46">
        <w:rPr>
          <w:rFonts w:cs="Times New Roman" w:eastAsia="Times New Roman"/>
          <w:lang w:eastAsia="hr-HR" w:val="en-AU"/>
        </w:rPr>
        <w:tab/>
      </w:r>
      <w:r w:rsidRPr="007F5C46">
        <w:rPr>
          <w:rFonts w:cs="Times New Roman" w:eastAsia="Times New Roman"/>
          <w:lang w:eastAsia="hr-HR" w:val="en-AU"/>
        </w:rPr>
        <w:tab/>
      </w:r>
      <w:r w:rsidRPr="007F5C46">
        <w:rPr>
          <w:rFonts w:cs="Times New Roman" w:eastAsia="Times New Roman"/>
          <w:lang w:eastAsia="hr-HR" w:val="en-AU"/>
        </w:rPr>
        <w:tab/>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rPr>
          <w:rFonts w:cs="Times New Roman" w:eastAsia="Times New Roman"/>
          <w:b/>
          <w:szCs w:val="20"/>
          <w:lang w:eastAsia="hr-HR"/>
        </w:rPr>
      </w:pPr>
      <w:r w:rsidRPr="007F5C46">
        <w:rPr>
          <w:rFonts w:cs="Times New Roman" w:eastAsia="Times New Roman"/>
          <w:b/>
          <w:szCs w:val="20"/>
          <w:lang w:eastAsia="hr-HR"/>
        </w:rPr>
        <w:t xml:space="preserve">             </w:t>
      </w:r>
      <w:proofErr w:type="spellStart"/>
      <w:r w:rsidRPr="007F5C46">
        <w:rPr>
          <w:rFonts w:cs="Times New Roman" w:eastAsia="Times New Roman"/>
          <w:b/>
          <w:szCs w:val="20"/>
          <w:lang w:eastAsia="hr-HR"/>
        </w:rPr>
        <w:t>Sukoišanska</w:t>
      </w:r>
      <w:proofErr w:type="spellEnd"/>
      <w:r w:rsidRPr="007F5C46">
        <w:rPr>
          <w:rFonts w:cs="Times New Roman" w:eastAsia="Times New Roman"/>
          <w:b/>
          <w:szCs w:val="20"/>
          <w:lang w:eastAsia="hr-HR"/>
        </w:rPr>
        <w:t xml:space="preserve"> 6.</w:t>
      </w:r>
    </w:p>
    <w:p w:rsidRDefault="007F5C46" w:rsidP="007F5C46" w:rsidR="007F5C46" w:rsidRPr="007F5C46">
      <w:pPr>
        <w:spacing w:after="0"/>
        <w:rPr>
          <w:rFonts w:cs="Times New Roman" w:eastAsia="Times New Roman"/>
          <w:b/>
          <w:szCs w:val="20"/>
          <w:lang w:eastAsia="hr-HR"/>
        </w:rPr>
      </w:pPr>
      <w:r w:rsidRPr="007F5C46">
        <w:rPr>
          <w:rFonts w:cs="Times New Roman" w:eastAsia="Times New Roman"/>
          <w:b/>
          <w:szCs w:val="20"/>
          <w:lang w:eastAsia="hr-HR"/>
        </w:rPr>
        <w:t xml:space="preserve">           21 000  S P L I T</w:t>
      </w:r>
    </w:p>
    <w:p w:rsidRDefault="007F5C46" w:rsidP="007F5C46" w:rsidR="007F5C46" w:rsidRPr="007F5C46">
      <w:pPr>
        <w:spacing w:after="0"/>
        <w:rPr>
          <w:rFonts w:cs="Times New Roman" w:eastAsia="Times New Roman"/>
          <w:szCs w:val="20"/>
          <w:lang w:eastAsia="hr-HR"/>
        </w:rPr>
      </w:pPr>
    </w:p>
    <w:p w:rsidRDefault="007F5C46" w:rsidP="007F5C46" w:rsidR="007F5C46" w:rsidRPr="007F5C46">
      <w:pPr>
        <w:spacing w:after="0"/>
        <w:rPr>
          <w:rFonts w:cs="Times New Roman" w:eastAsia="Times New Roman"/>
          <w:szCs w:val="20"/>
          <w:lang w:eastAsia="hr-HR"/>
        </w:rPr>
      </w:pPr>
    </w:p>
    <w:p w:rsidRDefault="007F5C46" w:rsidP="007F5C46" w:rsidR="007F5C46" w:rsidRPr="007F5C46">
      <w:pPr>
        <w:keepNext/>
        <w:spacing w:after="0"/>
        <w:jc w:val="center"/>
        <w:outlineLvl w:val="0"/>
        <w:rPr>
          <w:rFonts w:cs="Times New Roman" w:eastAsia="Arial Unicode MS"/>
          <w:b/>
          <w:bCs/>
          <w:lang w:eastAsia="hr-HR"/>
        </w:rPr>
      </w:pPr>
      <w:r w:rsidRPr="007F5C46">
        <w:rPr>
          <w:rFonts w:cs="Times New Roman" w:eastAsia="Arial Unicode MS"/>
          <w:b/>
          <w:bCs/>
          <w:lang w:eastAsia="hr-HR"/>
        </w:rPr>
        <w:t>R E P U B L I K A    H R V A T S K A</w:t>
      </w:r>
    </w:p>
    <w:p w:rsidRDefault="007F5C46" w:rsidP="007F5C46" w:rsidR="007F5C46" w:rsidRPr="007F5C46">
      <w:pPr>
        <w:spacing w:after="0"/>
        <w:jc w:val="center"/>
        <w:rPr>
          <w:rFonts w:cs="Times New Roman" w:eastAsia="Times New Roman"/>
          <w:b/>
          <w:lang w:eastAsia="hr-HR"/>
        </w:rPr>
      </w:pPr>
    </w:p>
    <w:p w:rsidRDefault="007F5C46" w:rsidP="007F5C46" w:rsidR="007F5C46" w:rsidRPr="007F5C46">
      <w:pPr>
        <w:spacing w:after="0"/>
        <w:jc w:val="center"/>
        <w:rPr>
          <w:rFonts w:cs="Times New Roman" w:eastAsia="Times New Roman"/>
          <w:b/>
          <w:lang w:eastAsia="hr-HR"/>
        </w:rPr>
      </w:pPr>
      <w:r w:rsidRPr="007F5C46">
        <w:rPr>
          <w:rFonts w:cs="Times New Roman" w:eastAsia="Times New Roman"/>
          <w:b/>
          <w:lang w:eastAsia="hr-HR"/>
        </w:rPr>
        <w:t>R J E Š E N J E</w:t>
      </w:r>
    </w:p>
    <w:p w:rsidRDefault="007F5C46" w:rsidP="007F5C46" w:rsidR="007F5C46" w:rsidRPr="007F5C46">
      <w:pPr>
        <w:spacing w:after="0"/>
        <w:jc w:val="both"/>
        <w:rPr>
          <w:rFonts w:cs="Times New Roman" w:eastAsia="Times New Roman"/>
          <w:szCs w:val="20"/>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ab/>
        <w:t xml:space="preserve">Trgovački sud u Splitu, po stečajnom sudcu Jozi Ćaleta kao sudcu pojedincu, u stečajnom postupku po prijedlogu Predlagatelja: KRČINA, d.o.o., Lovreć </w:t>
      </w:r>
      <w:proofErr w:type="spellStart"/>
      <w:r w:rsidRPr="007F5C46">
        <w:rPr>
          <w:rFonts w:cs="Times New Roman" w:eastAsia="Times New Roman"/>
          <w:lang w:eastAsia="hr-HR"/>
        </w:rPr>
        <w:t>bb</w:t>
      </w:r>
      <w:proofErr w:type="spellEnd"/>
      <w:r w:rsidRPr="007F5C46">
        <w:rPr>
          <w:rFonts w:cs="Times New Roman" w:eastAsia="Times New Roman"/>
          <w:lang w:eastAsia="hr-HR"/>
        </w:rPr>
        <w:t xml:space="preserve">., Lovreć, (dalje: Predlagatelj), zastupan po punomoćniku Krešimiru Biočić, odvjetnik u Imotskom, radi otvaranja stečajnog postupka nad pravnom osobom: KRAJINA, poljoprivredna zadruga, Šestanovac (Općina Šestanovac), OIB: 22476830200., kao stečajnim Dužnikom, (dalje: Dužnik, stečajni Dužnik), nakon provedenoga prethodnog postupka, zaključenog dana 17. studenog 2015. godine, dana 18. studenog 2015. godine, </w:t>
      </w:r>
      <w:proofErr w:type="spellStart"/>
      <w:r w:rsidRPr="007F5C46">
        <w:rPr>
          <w:rFonts w:cs="Times New Roman" w:eastAsia="Times New Roman"/>
          <w:lang w:eastAsia="hr-HR"/>
        </w:rPr>
        <w:t>izvanraspravno</w:t>
      </w:r>
      <w:proofErr w:type="spellEnd"/>
      <w:r w:rsidRPr="007F5C46">
        <w:rPr>
          <w:rFonts w:cs="Times New Roman" w:eastAsia="Times New Roman"/>
          <w:lang w:eastAsia="hr-HR"/>
        </w:rPr>
        <w:t xml:space="preserve">, </w:t>
      </w:r>
    </w:p>
    <w:p w:rsidRDefault="007F5C46" w:rsidP="007F5C46" w:rsidR="007F5C46" w:rsidRPr="007F5C46">
      <w:pPr>
        <w:spacing w:after="0"/>
        <w:jc w:val="center"/>
        <w:rPr>
          <w:rFonts w:cs="Times New Roman" w:eastAsia="Times New Roman"/>
          <w:b/>
          <w:lang w:eastAsia="hr-HR"/>
        </w:rPr>
      </w:pPr>
    </w:p>
    <w:p w:rsidRDefault="007F5C46" w:rsidP="007F5C46" w:rsidR="007F5C46" w:rsidRPr="007F5C46">
      <w:pPr>
        <w:spacing w:after="0"/>
        <w:jc w:val="both"/>
        <w:rPr>
          <w:rFonts w:cs="Times New Roman" w:eastAsia="Times New Roman"/>
          <w:b/>
          <w:lang w:eastAsia="hr-HR"/>
        </w:rPr>
      </w:pPr>
    </w:p>
    <w:p w:rsidRDefault="007F5C46" w:rsidP="007F5C46" w:rsidR="007F5C46" w:rsidRPr="007F5C46">
      <w:pPr>
        <w:spacing w:after="0"/>
        <w:jc w:val="center"/>
        <w:rPr>
          <w:rFonts w:cs="Times New Roman" w:eastAsia="Times New Roman"/>
          <w:lang w:eastAsia="hr-HR"/>
        </w:rPr>
      </w:pPr>
      <w:r w:rsidRPr="007F5C46">
        <w:rPr>
          <w:rFonts w:cs="Times New Roman" w:eastAsia="Times New Roman"/>
          <w:lang w:eastAsia="hr-HR"/>
        </w:rPr>
        <w:t>r i j e š i o    j e</w:t>
      </w:r>
    </w:p>
    <w:p w:rsidRDefault="007F5C46" w:rsidP="007F5C46" w:rsidR="007F5C46" w:rsidRPr="007F5C46">
      <w:pPr>
        <w:spacing w:after="0"/>
        <w:jc w:val="both"/>
        <w:rPr>
          <w:rFonts w:cs="Times New Roman" w:eastAsia="Times New Roman"/>
          <w:b/>
          <w:lang w:eastAsia="hr-HR"/>
        </w:rPr>
      </w:pPr>
    </w:p>
    <w:p w:rsidRDefault="007F5C46" w:rsidP="007F5C46" w:rsidR="007F5C46" w:rsidRPr="007F5C46">
      <w:pPr>
        <w:spacing w:after="0"/>
        <w:jc w:val="both"/>
        <w:rPr>
          <w:rFonts w:cs="Times New Roman" w:eastAsia="Times New Roman"/>
          <w:bCs/>
          <w:lang w:eastAsia="hr-HR"/>
        </w:rPr>
      </w:pPr>
      <w:r w:rsidRPr="007F5C46">
        <w:rPr>
          <w:rFonts w:cs="Times New Roman" w:eastAsia="Times New Roman"/>
          <w:b/>
          <w:lang w:eastAsia="hr-HR"/>
        </w:rPr>
        <w:t xml:space="preserve">I/ </w:t>
      </w:r>
      <w:r w:rsidRPr="007F5C46">
        <w:rPr>
          <w:rFonts w:cs="Times New Roman" w:eastAsia="Times New Roman"/>
          <w:lang w:eastAsia="hr-HR"/>
        </w:rPr>
        <w:t>Otvara se stečajni postupka nad pravnom osobom kao stečajnim dužnikom: KRAJINA, poljoprivredna zadruga, Šestanovac (Općina Šestanovac), OIB: 22476830200. Stečajni je postupak otvoren dana 18. studenog 2015. godine u 14,30 sati, kada su ovo rješenje i Oglas o otvaranju ovoga stečajnog postupka istaknuti na e-Oglasnu ploču Trgovačkog suda u Splitu.</w:t>
      </w:r>
    </w:p>
    <w:p w:rsidRDefault="007F5C46" w:rsidP="007F5C46" w:rsidR="007F5C46" w:rsidRPr="007F5C46">
      <w:pPr>
        <w:keepNext/>
        <w:numPr>
          <w:ilvl w:val="0"/>
          <w:numId w:val="22"/>
        </w:numPr>
        <w:spacing w:after="0"/>
        <w:jc w:val="both"/>
        <w:outlineLvl w:val="0"/>
        <w:rPr>
          <w:rFonts w:cs="Times New Roman" w:eastAsia="Arial Unicode MS"/>
          <w:bCs/>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lang w:eastAsia="hr-HR"/>
        </w:rPr>
        <w:t>II/</w:t>
      </w:r>
      <w:r w:rsidRPr="007F5C46">
        <w:rPr>
          <w:rFonts w:cs="Times New Roman" w:eastAsia="Times New Roman"/>
          <w:lang w:eastAsia="hr-HR"/>
        </w:rPr>
        <w:t xml:space="preserve">  Za stečajnog upravitelja imenuje se:</w:t>
      </w:r>
      <w:r w:rsidRPr="007F5C46">
        <w:rPr>
          <w:rFonts w:cs="Times New Roman" w:eastAsia="Times New Roman"/>
          <w:lang w:eastAsia="hr-HR" w:val="fr-FR"/>
        </w:rPr>
        <w:t xml:space="preserve"> </w:t>
      </w:r>
      <w:r w:rsidRPr="007F5C46">
        <w:rPr>
          <w:rFonts w:cs="Times New Roman" w:eastAsia="Times New Roman"/>
          <w:lang w:eastAsia="hr-HR"/>
        </w:rPr>
        <w:t xml:space="preserve">Ivan </w:t>
      </w:r>
      <w:proofErr w:type="spellStart"/>
      <w:r w:rsidRPr="007F5C46">
        <w:rPr>
          <w:rFonts w:cs="Times New Roman" w:eastAsia="Times New Roman"/>
          <w:lang w:eastAsia="hr-HR"/>
        </w:rPr>
        <w:t>Sunara</w:t>
      </w:r>
      <w:proofErr w:type="spellEnd"/>
      <w:r w:rsidRPr="007F5C46">
        <w:rPr>
          <w:rFonts w:cs="Times New Roman" w:eastAsia="Times New Roman"/>
          <w:lang w:eastAsia="hr-HR"/>
        </w:rPr>
        <w:t xml:space="preserve">, Split, </w:t>
      </w:r>
      <w:proofErr w:type="spellStart"/>
      <w:r w:rsidRPr="007F5C46">
        <w:rPr>
          <w:rFonts w:cs="Times New Roman" w:eastAsia="Times New Roman"/>
          <w:lang w:eastAsia="hr-HR"/>
        </w:rPr>
        <w:t>Šimićeva</w:t>
      </w:r>
      <w:proofErr w:type="spellEnd"/>
      <w:r w:rsidRPr="007F5C46">
        <w:rPr>
          <w:rFonts w:cs="Times New Roman" w:eastAsia="Times New Roman"/>
          <w:lang w:eastAsia="hr-HR"/>
        </w:rPr>
        <w:t xml:space="preserve"> 20., OIB: 17000771045.</w:t>
      </w:r>
    </w:p>
    <w:p w:rsidRDefault="007F5C46" w:rsidP="007F5C46" w:rsidR="007F5C46" w:rsidRPr="007F5C46">
      <w:pPr>
        <w:spacing w:after="0"/>
        <w:jc w:val="both"/>
        <w:rPr>
          <w:rFonts w:cs="Times New Roman" w:eastAsia="Times New Roman"/>
          <w:bCs/>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bCs/>
          <w:lang w:eastAsia="hr-HR"/>
        </w:rPr>
        <w:t>III/</w:t>
      </w:r>
      <w:r w:rsidRPr="007F5C46">
        <w:rPr>
          <w:rFonts w:cs="Times New Roman" w:eastAsia="Times New Roman"/>
          <w:lang w:eastAsia="hr-HR"/>
        </w:rPr>
        <w:t xml:space="preserve">  Pozivaju se stečajni vjerovnici viših isplatnih redova, u roku od 20. dana nakon proteka osmog dana od objave Oglasa o otvaranju stečajnog postupka na e-Oglasnoj ploči Trgovačkog suda u Splitu, prijaviti svoje tražbine Stečajnom upravitelju, uz prilaganje dokaza kojima se tražbine dokazuju, podneskom i sve u dva primjerka, sukladno pravilima Stečajnog zakona o prijavi tražbina iz članka 173., Stečajnog zakona (“Narodne novine”, br.: 44/96. do 133/12. i 45/13.-Odluka USRH, broj: U-I-1457/2013., dalje: SZ, u svezi sa člankom 441., Stečajnog zakona, “Narodne novine”, br.: 71/15., dalje: SZ/15.). Na prijavu tražbine potrebno je platiti sudsku pristojbu u iznosu od 2% od </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lastRenderedPageBreak/>
        <w:t xml:space="preserve">                                                                       </w:t>
      </w:r>
      <w:r w:rsidRPr="007F5C46">
        <w:rPr>
          <w:rFonts w:cs="Times New Roman" w:eastAsia="Times New Roman"/>
          <w:b/>
          <w:lang w:eastAsia="hr-HR"/>
        </w:rPr>
        <w:t>- 2 -</w:t>
      </w:r>
      <w:r w:rsidRPr="007F5C46">
        <w:rPr>
          <w:rFonts w:cs="Times New Roman" w:eastAsia="Times New Roman"/>
          <w:lang w:eastAsia="hr-HR"/>
        </w:rPr>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prijavljene tražbine ali ne više od 500,00 kuna i dokaz o uplati sudske pristojbe dostaviti uz prijavu. Sudska se pristojba uplaćuje u korist: Državni proračun RH, na račun broj: HR1210010051863000160, Model: 63., poziv na broj: 5045-3566-141-14., uz naznaku svrhe plaćanja: «sudska pristojba za prijavu tražbine u predmetu: 14. St-141/2014.».</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bCs/>
          <w:lang w:eastAsia="hr-HR"/>
        </w:rPr>
        <w:t>IV/</w:t>
      </w:r>
      <w:r w:rsidRPr="007F5C46">
        <w:rPr>
          <w:rFonts w:cs="Times New Roman" w:eastAsia="Times New Roman"/>
          <w:lang w:eastAsia="hr-HR"/>
        </w:rPr>
        <w:t xml:space="preserve">  Pozivaju se </w:t>
      </w:r>
      <w:proofErr w:type="spellStart"/>
      <w:r w:rsidRPr="007F5C46">
        <w:rPr>
          <w:rFonts w:cs="Times New Roman" w:eastAsia="Times New Roman"/>
          <w:lang w:eastAsia="hr-HR"/>
        </w:rPr>
        <w:t>razlučni</w:t>
      </w:r>
      <w:proofErr w:type="spellEnd"/>
      <w:r w:rsidRPr="007F5C46">
        <w:rPr>
          <w:rFonts w:cs="Times New Roman" w:eastAsia="Times New Roman"/>
          <w:lang w:eastAsia="hr-HR"/>
        </w:rPr>
        <w:t xml:space="preserve"> i izlučni vjerovnici, u roku od 20. dana nakon proteka osmog dana od objave Oglasa o otvaranju stečajnog postupka na e-Oglasnoj ploči Trgovačkog suda u Splitu, obavijestiti Stečajnog upravitelja u pisanom obliku o svojim pravima, podneskom u dva primjerka, uz priložene dokaze, sukladno odredbi članka 173., stavak 4. i 5., SZ.</w:t>
      </w:r>
    </w:p>
    <w:p w:rsidRDefault="007F5C46" w:rsidP="007F5C46" w:rsidR="007F5C46" w:rsidRPr="007F5C46">
      <w:pPr>
        <w:spacing w:after="0"/>
        <w:jc w:val="both"/>
        <w:rPr>
          <w:rFonts w:cs="Times New Roman" w:eastAsia="Times New Roman"/>
          <w:b/>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lang w:eastAsia="hr-HR"/>
        </w:rPr>
        <w:t>V/</w:t>
      </w:r>
      <w:r w:rsidRPr="007F5C46">
        <w:rPr>
          <w:rFonts w:cs="Times New Roman" w:eastAsia="Times New Roman"/>
          <w:lang w:eastAsia="hr-HR"/>
        </w:rPr>
        <w:t xml:space="preserve">   Pozivaju su Dužnikovi dužnici svoje obveze prema Dužniku bez odgode ispunjavati Stečajnom upravitelju za stečajnog Dužnika.  </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bCs/>
          <w:lang w:eastAsia="hr-HR"/>
        </w:rPr>
        <w:t>VI/</w:t>
      </w:r>
      <w:r w:rsidRPr="007F5C46">
        <w:rPr>
          <w:rFonts w:cs="Times New Roman" w:eastAsia="Times New Roman"/>
          <w:lang w:eastAsia="hr-HR"/>
        </w:rPr>
        <w:t xml:space="preserve">  Ispitno ročište na kojem će se ispitati prijavljene tražbine određuje se za dan: ČETVRTAK – 14. siječnja 2016. godine, u 12,00 sati, u Trgovačkom sudu u Splitu, </w:t>
      </w:r>
      <w:proofErr w:type="spellStart"/>
      <w:r w:rsidRPr="007F5C46">
        <w:rPr>
          <w:rFonts w:cs="Times New Roman" w:eastAsia="Times New Roman"/>
          <w:lang w:eastAsia="hr-HR"/>
        </w:rPr>
        <w:t>Sukoišanska</w:t>
      </w:r>
      <w:proofErr w:type="spellEnd"/>
      <w:r w:rsidRPr="007F5C46">
        <w:rPr>
          <w:rFonts w:cs="Times New Roman" w:eastAsia="Times New Roman"/>
          <w:lang w:eastAsia="hr-HR"/>
        </w:rPr>
        <w:t xml:space="preserve"> 6., Split, soba broj: 121/I. kat, sudnica broj: 5. Odmah iza Ispitnog ročišta, održat će se i Izvještajno ročište, na kojem će se, temeljem izvješća Stečajnog upravitelja, odlučivati o daljnjem tijeku stečajnog postupka.</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bCs/>
          <w:lang w:eastAsia="hr-HR"/>
        </w:rPr>
        <w:t>VII/</w:t>
      </w:r>
      <w:r w:rsidRPr="007F5C46">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te u zemljišne knjige Općinskog suda u Splitu, Stalne službe u Omišu, kod kojeg bi zemljišnoknjižnog Suda isti stečajni Dužnik, obzirom na svoje sjedište, prvenstveno mogao biti uknjižen kao ovlaštenik stvarnih prava na nekretninama, što će tijela koja vode ove upisnike, provjerom osobnih upisnika, provesti po službenoj dužnosti nakon primitka ovog rješenja.</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bCs/>
          <w:lang w:eastAsia="hr-HR"/>
        </w:rPr>
        <w:t>VIII/</w:t>
      </w:r>
      <w:r w:rsidRPr="007F5C46">
        <w:rPr>
          <w:rFonts w:cs="Times New Roman" w:eastAsia="Times New Roman"/>
          <w:lang w:eastAsia="hr-HR"/>
        </w:rPr>
        <w:t xml:space="preserve">  Ovo će se rješenje oglasiti na e-Oglasnoj ploči i izložiti u sudskoj stečajnoj pisarnici Trgovačkog suda u Splitu a izrijeka istog rješenja će se u obliku Oglasa objaviti na e-Oglasnoj ploči Trgovačkog suda u Splitu i u „Narodne novine“.</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keepNext/>
        <w:spacing w:after="0"/>
        <w:jc w:val="center"/>
        <w:outlineLvl w:val="0"/>
        <w:rPr>
          <w:rFonts w:cs="Times New Roman" w:eastAsia="Arial Unicode MS"/>
          <w:bCs/>
          <w:lang w:eastAsia="hr-HR"/>
        </w:rPr>
      </w:pPr>
      <w:r w:rsidRPr="007F5C46">
        <w:rPr>
          <w:rFonts w:cs="Times New Roman" w:eastAsia="Arial Unicode MS"/>
          <w:bCs/>
          <w:lang w:eastAsia="hr-HR"/>
        </w:rPr>
        <w:t>Obrazloženje</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ab/>
      </w:r>
      <w:r w:rsidRPr="007F5C46">
        <w:rPr>
          <w:rFonts w:cs="Times New Roman" w:eastAsia="Times New Roman"/>
          <w:b/>
          <w:lang w:eastAsia="hr-HR"/>
        </w:rPr>
        <w:t>1.</w:t>
      </w:r>
      <w:r w:rsidRPr="007F5C46">
        <w:rPr>
          <w:rFonts w:cs="Times New Roman" w:eastAsia="Times New Roman"/>
          <w:lang w:eastAsia="hr-HR"/>
        </w:rPr>
        <w:t xml:space="preserve"> Uvodno navedeni Predlagatelj, Prijedlogom za pokretanje stečajnog postupka (dalje: Prijedlog) dostavljenim Sudu poštom preporučeno predajom na poštu Imotski dana 12. rujna 2014. godine a fizički zaprimljenom u Sudu dana 16. rujna 2014. godine, predložio je ovom Sudu otvoriti stečajni postupak nad uvodno i u točki I/ izrijeke ovog </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r w:rsidRPr="007F5C46">
        <w:rPr>
          <w:rFonts w:cs="Times New Roman" w:eastAsia="Times New Roman"/>
          <w:b/>
          <w:lang w:eastAsia="hr-HR"/>
        </w:rPr>
        <w:t>- 3 -</w:t>
      </w:r>
      <w:r w:rsidRPr="007F5C46">
        <w:rPr>
          <w:rFonts w:cs="Times New Roman" w:eastAsia="Times New Roman"/>
          <w:lang w:eastAsia="hr-HR"/>
        </w:rPr>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rješenja navedenom pravnom osobom kao stečajnim Dužnikom, ističući kako prema Dužniku ima novčanu tražbinu temeljem po javnom bilježniku ovjerovljene bjanko zadužnice i koju je podnio na ovrhu protiv Dužnika kao </w:t>
      </w:r>
      <w:proofErr w:type="spellStart"/>
      <w:r w:rsidRPr="007F5C46">
        <w:rPr>
          <w:rFonts w:cs="Times New Roman" w:eastAsia="Times New Roman"/>
          <w:lang w:eastAsia="hr-HR"/>
        </w:rPr>
        <w:t>ovršenika</w:t>
      </w:r>
      <w:proofErr w:type="spellEnd"/>
      <w:r w:rsidRPr="007F5C46">
        <w:rPr>
          <w:rFonts w:cs="Times New Roman" w:eastAsia="Times New Roman"/>
          <w:lang w:eastAsia="hr-HR"/>
        </w:rPr>
        <w:t>. Dužnik na svom računu ima nepodmirenih obveza u razdoblju dužem od 60. dana, što proizlazi iz Potvrde FINA-e od 08. rujna 2014. godine, čime je kod Dužnika ostvaren stečajni razlog nesposobnosti za plaćanje. Radi svega navedenog je Predlagatelj i predložio Sudu otvoriti stečajni postupak nad Dužnikom a na ročištu pred Sudom održanom dana 17. studenog 2015. godine, zamjenica punomoćnika Predlagatelja je ustrajala u Prijedlogu za otvaranjem stečajnog postupka nad Dužnikom.</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ind w:firstLine="708"/>
        <w:jc w:val="both"/>
        <w:rPr>
          <w:rFonts w:cs="Times New Roman" w:eastAsia="Times New Roman"/>
          <w:lang w:eastAsia="hr-HR"/>
        </w:rPr>
      </w:pPr>
      <w:r w:rsidRPr="007F5C46">
        <w:rPr>
          <w:rFonts w:cs="Times New Roman" w:eastAsia="Times New Roman"/>
          <w:b/>
          <w:lang w:eastAsia="hr-HR"/>
        </w:rPr>
        <w:t xml:space="preserve">2. </w:t>
      </w:r>
      <w:r w:rsidRPr="007F5C46">
        <w:rPr>
          <w:rFonts w:cs="Times New Roman" w:eastAsia="Times New Roman"/>
          <w:lang w:eastAsia="hr-HR"/>
        </w:rPr>
        <w:t xml:space="preserve">Dužnik se o Prijedlogu Predlagatelja nije očitovao iako mu je isti dostavljen preko e-Oglasne ploče Suda (list: 23.-27., spisa), pošto je prethodno </w:t>
      </w:r>
      <w:proofErr w:type="spellStart"/>
      <w:r w:rsidRPr="007F5C46">
        <w:rPr>
          <w:rFonts w:cs="Times New Roman" w:eastAsia="Times New Roman"/>
          <w:lang w:eastAsia="hr-HR"/>
        </w:rPr>
        <w:t>pokušana</w:t>
      </w:r>
      <w:proofErr w:type="spellEnd"/>
      <w:r w:rsidRPr="007F5C46">
        <w:rPr>
          <w:rFonts w:cs="Times New Roman" w:eastAsia="Times New Roman"/>
          <w:lang w:eastAsia="hr-HR"/>
        </w:rPr>
        <w:t xml:space="preserve"> dostava na adresu sjedišta Dužnika ostala neuspješna uz naznaku dostavne pošte: „NE POSTOJI VIŠE“ a i u pozivu za ročište za dan 17. studenog 2015. godine, pošiljka se vratila Sudu uz naznaku dostavne pošte: „NE POSTOJI VIŠE“. </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ind w:firstLine="708"/>
        <w:jc w:val="both"/>
        <w:rPr>
          <w:rFonts w:cs="Times New Roman" w:eastAsia="Times New Roman"/>
          <w:lang w:eastAsia="hr-HR"/>
        </w:rPr>
      </w:pPr>
      <w:r w:rsidRPr="007F5C46">
        <w:rPr>
          <w:rFonts w:cs="Times New Roman" w:eastAsia="Times New Roman"/>
          <w:b/>
          <w:lang w:eastAsia="hr-HR"/>
        </w:rPr>
        <w:t xml:space="preserve">3. </w:t>
      </w:r>
      <w:r w:rsidRPr="007F5C46">
        <w:rPr>
          <w:rFonts w:cs="Times New Roman" w:eastAsia="Times New Roman"/>
          <w:lang w:eastAsia="hr-HR"/>
        </w:rPr>
        <w:t xml:space="preserve">Na ročištu održanom kod ovog Suda dana 17. studenog 2015. godine, radi utvrđivanja uvjeta za otvaranje stečajnog postupka nad Dužnikom, Sud je izveo dokaze čitanjem predložene i priložene dokumentacije po Predlagatelju, Izvatka iz sudskog registra za Dužnika, Potvrda o bonitetu Dužnika izdanih od Financijske agencije (FINA-e) te čitanjem cijelog spisa predmeta. Nakon tako izvedenih dokaza Sud je, temeljem savjesne i brižljive ocjene svakog dokaza zasebno i svih dokaza zajedno a i temeljem rezultata </w:t>
      </w:r>
      <w:proofErr w:type="spellStart"/>
      <w:r w:rsidRPr="007F5C46">
        <w:rPr>
          <w:rFonts w:cs="Times New Roman" w:eastAsia="Times New Roman"/>
          <w:lang w:eastAsia="hr-HR"/>
        </w:rPr>
        <w:t>cijelokupnog</w:t>
      </w:r>
      <w:proofErr w:type="spellEnd"/>
      <w:r w:rsidRPr="007F5C46">
        <w:rPr>
          <w:rFonts w:cs="Times New Roman" w:eastAsia="Times New Roman"/>
          <w:lang w:eastAsia="hr-HR"/>
        </w:rPr>
        <w:t xml:space="preserve"> postupka (članak 8., Zakona o parničnom postupku, „Narodne novine“, br.: 148/11. – pročišćeni tekst, 25/13. i 89/14.-Odluka USRH, br.: U-I-885/2013., dalje: ZPP) u vezi sa člankom 6., SZ, riješio kao u izrijeci ovog rješenja zbog niže navedenih razloga.</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val="fr-FR"/>
        </w:rPr>
      </w:pPr>
      <w:r w:rsidRPr="007F5C46">
        <w:rPr>
          <w:rFonts w:cs="Times New Roman" w:eastAsia="Times New Roman"/>
          <w:lang w:eastAsia="hr-HR" w:val="fr-FR"/>
        </w:rPr>
        <w:tab/>
      </w:r>
      <w:r w:rsidRPr="007F5C46">
        <w:rPr>
          <w:rFonts w:cs="Times New Roman" w:eastAsia="Times New Roman"/>
          <w:b/>
          <w:lang w:eastAsia="hr-HR"/>
        </w:rPr>
        <w:t>4.</w:t>
      </w:r>
      <w:r w:rsidRPr="007F5C46">
        <w:rPr>
          <w:rFonts w:cs="Times New Roman" w:eastAsia="Times New Roman"/>
          <w:lang w:eastAsia="hr-HR"/>
        </w:rPr>
        <w:t xml:space="preserve"> </w:t>
      </w:r>
      <w:r w:rsidRPr="007F5C46">
        <w:rPr>
          <w:rFonts w:cs="Times New Roman" w:eastAsia="Times New Roman"/>
          <w:lang w:eastAsia="hr-HR" w:val="fr-FR"/>
        </w:rPr>
        <w:t xml:space="preserve">Za otvoriti stečajni postupak nad Dužnikom, Sudu je dovoljno utvrditi postojanje dviju činjenica: </w:t>
      </w:r>
      <w:r w:rsidRPr="007F5C46">
        <w:rPr>
          <w:rFonts w:cs="Times New Roman" w:eastAsia="Times New Roman"/>
          <w:b/>
          <w:lang w:eastAsia="hr-HR" w:val="fr-FR"/>
        </w:rPr>
        <w:t>a)</w:t>
      </w:r>
      <w:r w:rsidRPr="007F5C46">
        <w:rPr>
          <w:rFonts w:cs="Times New Roman" w:eastAsia="Times New Roman"/>
          <w:lang w:eastAsia="hr-HR" w:val="fr-FR"/>
        </w:rPr>
        <w:t xml:space="preserve"> činjenicu postojanja novčane tražbine Predlagatelja prema Dužniku i to do stupnja vjerojatnosti, čime se utvrđuje aktivna legitimacija Predlagatelja za pokretanje ovoga stečajnog postupka i </w:t>
      </w:r>
      <w:r w:rsidRPr="007F5C46">
        <w:rPr>
          <w:rFonts w:cs="Times New Roman" w:eastAsia="Times New Roman"/>
          <w:b/>
          <w:lang w:eastAsia="hr-HR" w:val="fr-FR"/>
        </w:rPr>
        <w:t>b)</w:t>
      </w:r>
      <w:r w:rsidRPr="007F5C46">
        <w:rPr>
          <w:rFonts w:cs="Times New Roman" w:eastAsia="Times New Roman"/>
          <w:lang w:eastAsia="hr-HR" w:val="fr-FR"/>
        </w:rPr>
        <w:t xml:space="preserve"> činjenicu postojanja makar i jednog zakonom određenoga stečajnog razloga na strani Dužnika i to do stupnja sigurnosti. </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val="fr-FR"/>
        </w:rPr>
        <w:tab/>
      </w:r>
      <w:r w:rsidRPr="007F5C46">
        <w:rPr>
          <w:rFonts w:cs="Times New Roman" w:eastAsia="Times New Roman"/>
          <w:b/>
          <w:lang w:eastAsia="hr-HR"/>
        </w:rPr>
        <w:t>5.</w:t>
      </w:r>
      <w:r w:rsidRPr="007F5C46">
        <w:rPr>
          <w:rFonts w:cs="Times New Roman" w:eastAsia="Times New Roman"/>
          <w:lang w:eastAsia="hr-HR"/>
        </w:rPr>
        <w:t xml:space="preserve"> </w:t>
      </w:r>
      <w:r w:rsidRPr="007F5C46">
        <w:rPr>
          <w:rFonts w:cs="Times New Roman" w:eastAsia="Times New Roman"/>
          <w:lang w:eastAsia="hr-HR" w:val="fr-FR"/>
        </w:rPr>
        <w:t xml:space="preserve">Naime, člankom 39., stavak 1. i 2., SZ, propisano je kako se stečajni postupak pokreće prijedlogom vjerovnika ili dužnika (...) a vjerovnik je ovlašten podnijeti prijedlog za otvaranje stečajnog postupka ako učini vjerojatnim postojanje svoje tražbine i kojega od stečajnih razloga. Također, člankom </w:t>
      </w:r>
      <w:r w:rsidRPr="007F5C46">
        <w:rPr>
          <w:rFonts w:cs="Times New Roman" w:eastAsia="Times New Roman"/>
          <w:lang w:eastAsia="hr-HR"/>
        </w:rPr>
        <w:t xml:space="preserve">4., stavak 1. i 2., SZ, propisano je kako se stečaj može otvoriti samo ako se utvrdi postojanje kojega od zakonom predviđenih stečajnih razloga a kao stečajni razlozi propisani su nelikvidnost, nesposobnost za plaćanje i prezaduženost. </w:t>
      </w: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r w:rsidRPr="007F5C46">
        <w:rPr>
          <w:rFonts w:cs="Times New Roman" w:eastAsia="Times New Roman"/>
          <w:b/>
          <w:lang w:eastAsia="hr-HR"/>
        </w:rPr>
        <w:t>- 4 -</w:t>
      </w:r>
      <w:r w:rsidRPr="007F5C46">
        <w:rPr>
          <w:rFonts w:cs="Times New Roman" w:eastAsia="Times New Roman"/>
          <w:lang w:eastAsia="hr-HR"/>
        </w:rPr>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ind w:firstLine="708"/>
        <w:jc w:val="both"/>
        <w:rPr>
          <w:rFonts w:cs="Times New Roman" w:eastAsia="Times New Roman"/>
          <w:lang w:eastAsia="hr-HR"/>
        </w:rPr>
      </w:pPr>
      <w:r w:rsidRPr="007F5C46">
        <w:rPr>
          <w:rFonts w:cs="Times New Roman" w:eastAsia="Times New Roman"/>
          <w:b/>
          <w:lang w:eastAsia="hr-HR"/>
        </w:rPr>
        <w:t>6.</w:t>
      </w:r>
      <w:r w:rsidRPr="007F5C46">
        <w:rPr>
          <w:rFonts w:cs="Times New Roman" w:eastAsia="Times New Roman"/>
          <w:lang w:eastAsia="hr-HR"/>
        </w:rPr>
        <w:t xml:space="preserve"> </w:t>
      </w:r>
      <w:r w:rsidRPr="007F5C46">
        <w:rPr>
          <w:rFonts w:cs="Times New Roman" w:eastAsia="Times New Roman"/>
          <w:lang w:eastAsia="hr-HR" w:val="fr-FR"/>
        </w:rPr>
        <w:t xml:space="preserve">U ovome stečajnom postupku, Sud smatra utvrđenim postojanje aktivne legitimacije na strani Predlagatelja, odnosno, Sud ističe kako je Predlagatelj dokazao vjerojatnost postojanja svoje novčane tražbine prema Dužniku i to temeljem po javnom bilježniku ovjerovljene bjanko zadužnice koju je podnio FINA-i na prisilnu naplatu. To je utvrđeno iz iste bjanko zadužnice. No, ovdje se ističe kako Dužnik </w:t>
      </w:r>
      <w:r w:rsidRPr="007F5C46">
        <w:rPr>
          <w:rFonts w:cs="Times New Roman" w:eastAsia="Times New Roman"/>
          <w:lang w:eastAsia="hr-HR"/>
        </w:rPr>
        <w:t xml:space="preserve">nije osporio postojanje novčane tražbine Predlagatelja temeljem navedene bjanko zadužnice, iako je to mogao i pismeno podneskom a i na ročištu pred Sudom. Time ovaj Sud smatra utvrđenom </w:t>
      </w:r>
      <w:r w:rsidRPr="007F5C46">
        <w:rPr>
          <w:rFonts w:cs="Times New Roman" w:eastAsia="Times New Roman"/>
          <w:lang w:eastAsia="hr-HR" w:val="fr-FR"/>
        </w:rPr>
        <w:t>činjenicu vjerojatnosti postojanja novčane tražbine Predlagatelja prema Dužniku, čime se utvrđuje aktivna legitimacija Predlagatelja za pokretanje ovoga stečajnog postupka.</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r w:rsidRPr="007F5C46">
        <w:rPr>
          <w:rFonts w:cs="Times New Roman" w:eastAsia="Times New Roman"/>
          <w:lang w:eastAsia="hr-HR" w:val="fr-FR"/>
        </w:rPr>
        <w:t xml:space="preserve"> </w:t>
      </w:r>
      <w:r w:rsidRPr="007F5C46">
        <w:rPr>
          <w:rFonts w:cs="Times New Roman" w:eastAsia="Times New Roman"/>
          <w:lang w:eastAsia="hr-HR" w:val="fr-FR"/>
        </w:rPr>
        <w:tab/>
      </w:r>
      <w:r w:rsidRPr="007F5C46">
        <w:rPr>
          <w:rFonts w:cs="Times New Roman" w:eastAsia="Times New Roman"/>
          <w:b/>
          <w:lang w:eastAsia="hr-HR"/>
        </w:rPr>
        <w:t>7.</w:t>
      </w:r>
      <w:r w:rsidRPr="007F5C46">
        <w:rPr>
          <w:rFonts w:cs="Times New Roman" w:eastAsia="Times New Roman"/>
          <w:lang w:eastAsia="hr-HR"/>
        </w:rPr>
        <w:t xml:space="preserve"> </w:t>
      </w:r>
      <w:r w:rsidRPr="007F5C46">
        <w:rPr>
          <w:rFonts w:cs="Times New Roman" w:eastAsia="Times New Roman"/>
          <w:lang w:eastAsia="hr-HR" w:val="fr-FR"/>
        </w:rPr>
        <w:t>Ovaj Sud smatra kako je u prethodnom postupku sigurno utvrđeno postojanje i drugog uvjeta za otvoriti stečajni postupak nad Dužnikom, postojanje stečajnog razloga i to upravo stečajnog razloga nesposobnost za plaćanje kod Dužnika. Naime, prema stavku 6., članka 4., SZ, dužnik je nesposoban za plaćanje ako ne može trajnije ispunjavati svoje dospjele novčane obveze a prema stavku 7., članka 4., SZ, smatrat će se da je dužnik nesposoban za plaćanje ako u Očevidniku redoslijeda osnova za plaćanje koje vodi Financijska agencija ima evidentirane neizvršene osnove za plaćanje u razdoblju duljem od 60 dana a koje je trebalo, temeljem valjanih osnova za plaćanje i bez daljnjeg pristanka dužnika, naplatiti s bilo kojeg od njegovih računa.</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ind w:firstLine="708"/>
        <w:jc w:val="both"/>
        <w:rPr>
          <w:rFonts w:cs="Times New Roman" w:eastAsia="Times New Roman"/>
          <w:lang w:eastAsia="hr-HR" w:val="fr-FR"/>
        </w:rPr>
      </w:pPr>
      <w:r w:rsidRPr="007F5C46">
        <w:rPr>
          <w:rFonts w:cs="Times New Roman" w:eastAsia="Times New Roman"/>
          <w:lang w:eastAsia="hr-HR" w:val="fr-FR"/>
        </w:rPr>
        <w:t>Ovaj stečajni razlog nesposobnosti za plaćanje kod Dužnika, Sud je utvrdio čitanjem Potvrde FINA-e od 16. studenog 2015. godine (list: 38., spisa), temeljem koje Potvrde je utvrđeno kako je račun Dužnika na dan izdavanja Potvrde (16. 11. 2015.) neprekidno blokiran 931. dan (dakle, preko dvije godine) a visina blokade računa Dužnika na isti dan je: 122.484,01 kuna. </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ind w:firstLine="720"/>
        <w:jc w:val="both"/>
        <w:rPr>
          <w:rFonts w:cs="Times New Roman" w:eastAsia="Times New Roman"/>
          <w:lang w:eastAsia="hr-HR" w:val="fr-FR"/>
        </w:rPr>
      </w:pPr>
      <w:r w:rsidRPr="007F5C46">
        <w:rPr>
          <w:rFonts w:cs="Times New Roman" w:eastAsia="Times New Roman"/>
          <w:b/>
          <w:lang w:eastAsia="hr-HR"/>
        </w:rPr>
        <w:t>8.</w:t>
      </w:r>
      <w:r w:rsidRPr="007F5C46">
        <w:rPr>
          <w:rFonts w:cs="Times New Roman" w:eastAsia="Times New Roman"/>
          <w:lang w:eastAsia="hr-HR"/>
        </w:rPr>
        <w:t xml:space="preserve"> </w:t>
      </w:r>
      <w:r w:rsidRPr="007F5C46">
        <w:rPr>
          <w:rFonts w:cs="Times New Roman" w:eastAsia="Times New Roman"/>
          <w:lang w:eastAsia="hr-HR" w:val="fr-FR"/>
        </w:rPr>
        <w:t xml:space="preserve">Time Sud smatra sigurno utvrđenim postojanje stečajnog razloga nesposobnosti za plaćanje na strani Dužniku pa, sukladno tome, Sud smatra kako je u ovome prethodnom postupku utvrđen drugi uvjet za otvoriti stečajni postupak nad Dužnikom: postojanje stečajnog razloga i to stečajnog razloga nesposobnosti za plaćanje na strani Dužnika. </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ind w:firstLine="720"/>
        <w:jc w:val="both"/>
        <w:rPr>
          <w:rFonts w:cs="Times New Roman" w:eastAsia="Times New Roman"/>
          <w:lang w:eastAsia="hr-HR" w:val="fr-FR"/>
        </w:rPr>
      </w:pPr>
      <w:r w:rsidRPr="007F5C46">
        <w:rPr>
          <w:rFonts w:cs="Times New Roman" w:eastAsia="Times New Roman"/>
          <w:b/>
          <w:lang w:eastAsia="hr-HR"/>
        </w:rPr>
        <w:t>9.</w:t>
      </w:r>
      <w:r w:rsidRPr="007F5C46">
        <w:rPr>
          <w:rFonts w:cs="Times New Roman" w:eastAsia="Times New Roman"/>
          <w:lang w:eastAsia="hr-HR"/>
        </w:rPr>
        <w:t xml:space="preserve"> </w:t>
      </w:r>
      <w:r w:rsidRPr="007F5C46">
        <w:rPr>
          <w:rFonts w:cs="Times New Roman" w:eastAsia="Times New Roman"/>
          <w:lang w:eastAsia="hr-HR" w:val="fr-FR"/>
        </w:rPr>
        <w:t>Ističe se kako je prema članku 4., stavak 1., SZ, za otvoriti stečajni postupak nad pravnim subjektom dovoljno utvrditi postojanje makar i samo jednog od zakonom predviđenih stečajnih razloga. Ako se utvrdi postojanje samo i jednog stečajnog razloga, suvišno je utvrđivati postojanje kojeg od još predviđenih stečajnih razloga.</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ind w:firstLine="720"/>
        <w:jc w:val="both"/>
        <w:rPr>
          <w:rFonts w:cs="Times New Roman" w:eastAsia="Times New Roman"/>
          <w:lang w:eastAsia="hr-HR" w:val="fr-FR"/>
        </w:rPr>
      </w:pPr>
      <w:r w:rsidRPr="007F5C46">
        <w:rPr>
          <w:rFonts w:cs="Times New Roman" w:eastAsia="Times New Roman"/>
          <w:b/>
          <w:lang w:eastAsia="hr-HR"/>
        </w:rPr>
        <w:t>10.</w:t>
      </w:r>
      <w:r w:rsidRPr="007F5C46">
        <w:rPr>
          <w:rFonts w:cs="Times New Roman" w:eastAsia="Times New Roman"/>
          <w:lang w:eastAsia="hr-HR"/>
        </w:rPr>
        <w:t xml:space="preserve"> </w:t>
      </w:r>
      <w:r w:rsidRPr="007F5C46">
        <w:rPr>
          <w:rFonts w:cs="Times New Roman" w:eastAsia="Times New Roman"/>
          <w:lang w:eastAsia="hr-HR" w:val="fr-FR"/>
        </w:rPr>
        <w:t xml:space="preserve">Utvrdivši aktivnu legitimaciju Predlagatelja (točka 6. ovog Obrazloženja) kao i postojanje jednog od zakonom predviđenih stečajnih razloga – nesposobnosti za </w:t>
      </w:r>
    </w:p>
    <w:p w:rsidRDefault="007F5C46" w:rsidP="007F5C46" w:rsidR="007F5C46" w:rsidRP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r w:rsidRPr="007F5C46">
        <w:rPr>
          <w:rFonts w:cs="Times New Roman" w:eastAsia="Times New Roman"/>
          <w:b/>
          <w:lang w:eastAsia="hr-HR"/>
        </w:rPr>
        <w:t>- 5 -</w:t>
      </w:r>
      <w:r w:rsidRPr="007F5C46">
        <w:rPr>
          <w:rFonts w:cs="Times New Roman" w:eastAsia="Times New Roman"/>
          <w:lang w:eastAsia="hr-HR"/>
        </w:rPr>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val="fr-FR"/>
        </w:rPr>
        <w:t xml:space="preserve">plaćanje na strani Dužnika (točke 7. do 9., ovog Obrazloženja), ovaj Sud je odlučio otvoriti stečajni postupak nad Dužnikom, radi čega je i riješio kao pod točkom I/, izrijeke rješenja. </w:t>
      </w:r>
      <w:r w:rsidRPr="007F5C46">
        <w:rPr>
          <w:rFonts w:cs="Times New Roman" w:eastAsia="Times New Roman"/>
          <w:lang w:eastAsia="hr-HR"/>
        </w:rPr>
        <w:t>Ostali sadržaj izrijeke rješenja utemeljen je na odredbama članaka 54., 55., 64. i 65., SZ.</w:t>
      </w:r>
    </w:p>
    <w:p w:rsidRDefault="007F5C46" w:rsidP="007F5C46" w:rsidR="007F5C46" w:rsidRPr="007F5C46">
      <w:pPr>
        <w:spacing w:after="0"/>
        <w:jc w:val="both"/>
        <w:rPr>
          <w:rFonts w:cs="Times New Roman" w:eastAsia="Times New Roman"/>
          <w:lang w:eastAsia="hr-HR" w:val="fr-F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ab/>
      </w:r>
      <w:r w:rsidRPr="007F5C46">
        <w:rPr>
          <w:rFonts w:cs="Times New Roman" w:eastAsia="Times New Roman"/>
          <w:b/>
          <w:lang w:eastAsia="hr-HR"/>
        </w:rPr>
        <w:t xml:space="preserve">11. </w:t>
      </w:r>
      <w:r w:rsidRPr="007F5C46">
        <w:rPr>
          <w:rFonts w:cs="Times New Roman" w:eastAsia="Times New Roman"/>
          <w:lang w:eastAsia="hr-HR"/>
        </w:rPr>
        <w:t xml:space="preserve">Sukladno svemu navedenom i temeljem navedenih pozitivnih propisa, riješeno je kao u izrijeci rješenja. </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center"/>
        <w:rPr>
          <w:rFonts w:cs="Times New Roman" w:eastAsia="Times New Roman"/>
          <w:lang w:eastAsia="hr-HR"/>
        </w:rPr>
      </w:pPr>
      <w:r w:rsidRPr="007F5C46">
        <w:rPr>
          <w:rFonts w:cs="Times New Roman" w:eastAsia="Times New Roman"/>
          <w:lang w:eastAsia="hr-HR"/>
        </w:rPr>
        <w:t>Split, 18. studenog 2015. godine.</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STEČAJNI SUDAC:</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smartTag w:element="PersonName" w:uri="urn:schemas-microsoft-com:office:smarttags">
        <w:r w:rsidRPr="007F5C46">
          <w:rPr>
            <w:rFonts w:cs="Times New Roman" w:eastAsia="Times New Roman"/>
            <w:lang w:eastAsia="hr-HR"/>
          </w:rPr>
          <w:t>Jozo Ćaleta</w:t>
        </w:r>
      </w:smartTag>
      <w:r w:rsidRPr="007F5C46">
        <w:rPr>
          <w:rFonts w:cs="Times New Roman" w:eastAsia="Times New Roman"/>
          <w:lang w:eastAsia="hr-HR"/>
        </w:rPr>
        <w:t>, v.r.,</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b/>
          <w:u w:val="single"/>
          <w:lang w:eastAsia="hr-HR"/>
        </w:rPr>
        <w:t>POUKA O PRAVNOM LIJEKU:</w:t>
      </w:r>
      <w:r w:rsidRPr="007F5C46">
        <w:rPr>
          <w:rFonts w:cs="Times New Roman" w:eastAsia="Times New Roman"/>
          <w:lang w:eastAsia="hr-HR"/>
        </w:rPr>
        <w:t xml:space="preserve">  Protiv ovog rješenja o otvaranju stečajnog postupka može izjaviti žalbu zastupnik po zakonu (direktor) Dužnika a protiv ostalog dijela rješenja, žalbu može podnijeti osoba koja ima pravni interes. Žalba se podnosi Trgovačkom sudu u Splitu, Split, </w:t>
      </w:r>
      <w:proofErr w:type="spellStart"/>
      <w:r w:rsidRPr="007F5C46">
        <w:rPr>
          <w:rFonts w:cs="Times New Roman" w:eastAsia="Times New Roman"/>
          <w:lang w:eastAsia="hr-HR"/>
        </w:rPr>
        <w:t>Sukoišanska</w:t>
      </w:r>
      <w:proofErr w:type="spellEnd"/>
      <w:r w:rsidRPr="007F5C46">
        <w:rPr>
          <w:rFonts w:cs="Times New Roman" w:eastAsia="Times New Roman"/>
          <w:lang w:eastAsia="hr-HR"/>
        </w:rPr>
        <w:t xml:space="preserve"> 6., u roku od osam (8.) dana, u tri primjerka. O žalbi u drugom stupnju odlučuje Visoki trgovački sud Republike Hrvatske u Zagrebu.</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r w:rsidRPr="007F5C46">
        <w:rPr>
          <w:rFonts w:cs="Times New Roman" w:eastAsia="Times New Roman"/>
          <w:b/>
          <w:lang w:eastAsia="hr-HR"/>
        </w:rPr>
        <w:t>- 6 -</w:t>
      </w:r>
      <w:r w:rsidRPr="007F5C46">
        <w:rPr>
          <w:rFonts w:cs="Times New Roman" w:eastAsia="Times New Roman"/>
          <w:lang w:eastAsia="hr-HR"/>
        </w:rPr>
        <w:t xml:space="preserve">                            </w:t>
      </w:r>
      <w:proofErr w:type="spellStart"/>
      <w:r w:rsidRPr="007F5C46">
        <w:rPr>
          <w:rFonts w:cs="Times New Roman" w:eastAsia="Times New Roman"/>
          <w:b/>
          <w:lang w:eastAsia="hr-HR" w:val="en-AU"/>
        </w:rPr>
        <w:t>Broj</w:t>
      </w:r>
      <w:proofErr w:type="spellEnd"/>
      <w:r w:rsidRPr="007F5C46">
        <w:rPr>
          <w:rFonts w:cs="Times New Roman" w:eastAsia="Times New Roman"/>
          <w:b/>
          <w:lang w:eastAsia="hr-HR" w:val="en-AU"/>
        </w:rPr>
        <w:t xml:space="preserve">: 14. </w:t>
      </w:r>
      <w:r w:rsidRPr="007F5C46">
        <w:rPr>
          <w:rFonts w:cs="Times New Roman" w:eastAsia="Times New Roman"/>
          <w:b/>
          <w:lang w:eastAsia="hr-HR"/>
        </w:rPr>
        <w:t>St-141/2014.</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rPr>
          <w:rFonts w:cs="Times New Roman" w:eastAsia="Times New Roman"/>
          <w:u w:val="single"/>
          <w:lang w:eastAsia="hr-HR"/>
        </w:rPr>
      </w:pPr>
      <w:r w:rsidRPr="007F5C46">
        <w:rPr>
          <w:rFonts w:cs="Times New Roman" w:eastAsia="Times New Roman"/>
          <w:u w:val="single"/>
          <w:lang w:eastAsia="hr-HR"/>
        </w:rPr>
        <w:t>DNA:</w:t>
      </w:r>
    </w:p>
    <w:p w:rsidRDefault="007F5C46" w:rsidP="007F5C46" w:rsidR="007F5C46" w:rsidRPr="007F5C46">
      <w:pPr>
        <w:spacing w:after="0"/>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1) Krešimir Biočić, odvjetnik u Imotskom, Imotski, Bruna Bušića 37.,</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2) KRAJINA, poljoprivredna zadruga, Šestanovac,</w:t>
      </w:r>
    </w:p>
    <w:p w:rsidRDefault="007F5C46" w:rsidP="007F5C46" w:rsidR="007F5C46" w:rsidRPr="007F5C46">
      <w:pPr>
        <w:spacing w:after="0"/>
        <w:jc w:val="both"/>
        <w:rPr>
          <w:rFonts w:cs="Times New Roman" w:eastAsia="Times New Roman"/>
          <w:lang w:eastAsia="hr-HR" w:val="fr-FR"/>
        </w:rPr>
      </w:pPr>
      <w:r w:rsidRPr="007F5C46">
        <w:rPr>
          <w:rFonts w:cs="Times New Roman" w:eastAsia="Times New Roman"/>
          <w:lang w:eastAsia="hr-HR"/>
        </w:rPr>
        <w:t xml:space="preserve">3) </w:t>
      </w:r>
      <w:r w:rsidRPr="007F5C46">
        <w:rPr>
          <w:rFonts w:cs="Times New Roman" w:eastAsia="Times New Roman"/>
          <w:lang w:eastAsia="hr-HR" w:val="fr-FR"/>
        </w:rPr>
        <w:t>FINANCIJSKA AGENCIJA-Regionalni centar Split, Split,</w:t>
      </w:r>
    </w:p>
    <w:p w:rsidRDefault="007F5C46" w:rsidP="007F5C46" w:rsidR="007F5C46" w:rsidRPr="007F5C46">
      <w:pPr>
        <w:spacing w:after="0"/>
        <w:jc w:val="both"/>
        <w:rPr>
          <w:rFonts w:cs="Times New Roman" w:eastAsia="Times New Roman"/>
          <w:lang w:eastAsia="hr-HR" w:val="fr-FR"/>
        </w:rPr>
      </w:pPr>
      <w:r w:rsidRPr="007F5C46">
        <w:rPr>
          <w:rFonts w:cs="Times New Roman" w:eastAsia="Times New Roman"/>
          <w:lang w:eastAsia="hr-HR" w:val="fr-FR"/>
        </w:rPr>
        <w:t xml:space="preserve">     Mažuranićevo šetalište 24b.,</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4)  Stečajni upravitelj Ivan </w:t>
      </w:r>
      <w:proofErr w:type="spellStart"/>
      <w:r w:rsidRPr="007F5C46">
        <w:rPr>
          <w:rFonts w:cs="Times New Roman" w:eastAsia="Times New Roman"/>
          <w:lang w:eastAsia="hr-HR"/>
        </w:rPr>
        <w:t>Sunara</w:t>
      </w:r>
      <w:proofErr w:type="spellEnd"/>
      <w:r w:rsidRPr="007F5C46">
        <w:rPr>
          <w:rFonts w:cs="Times New Roman" w:eastAsia="Times New Roman"/>
          <w:lang w:eastAsia="hr-HR"/>
        </w:rPr>
        <w:t xml:space="preserve">, Split, </w:t>
      </w:r>
      <w:proofErr w:type="spellStart"/>
      <w:r w:rsidRPr="007F5C46">
        <w:rPr>
          <w:rFonts w:cs="Times New Roman" w:eastAsia="Times New Roman"/>
          <w:lang w:eastAsia="hr-HR"/>
        </w:rPr>
        <w:t>Šimićeva</w:t>
      </w:r>
      <w:proofErr w:type="spellEnd"/>
      <w:r w:rsidRPr="007F5C46">
        <w:rPr>
          <w:rFonts w:cs="Times New Roman" w:eastAsia="Times New Roman"/>
          <w:lang w:eastAsia="hr-HR"/>
        </w:rPr>
        <w:t xml:space="preserve"> 20.,</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5) FINA-Regionalni centar Split, telefaksom: 021/303-956 i poštom,</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6) Ministarstvo financija, Porezna uprava u Omišu, Omiš,</w:t>
      </w: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7) Županijsko državno odvjetništvo u Splitu - Građansko upravni odjel, Split,</w:t>
      </w: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8) Općinski sud u Splitu - zemljišnoknjižni odjel Omiš, Omiš,</w:t>
      </w: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 xml:space="preserve">9) Sudski registar ovog Suda – ovdje, </w:t>
      </w: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 xml:space="preserve">10) e-Oglasna ploča Suda - rok do: 14. siječnja 2016. godine, </w:t>
      </w: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11) Sudska stečajna pisarnica – rok do: 14. siječnja 2016. godine,</w:t>
      </w: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12)  Spis.</w:t>
      </w:r>
    </w:p>
    <w:p w:rsidRDefault="007F5C46" w:rsidP="007F5C46" w:rsidR="007F5C46" w:rsidRPr="007F5C46">
      <w:pPr>
        <w:spacing w:after="0"/>
        <w:rPr>
          <w:rFonts w:cs="Times New Roman" w:eastAsia="Times New Roman"/>
          <w:lang w:eastAsia="hr-HR"/>
        </w:rPr>
      </w:pP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 xml:space="preserve"> </w:t>
      </w:r>
    </w:p>
    <w:p w:rsidRDefault="007F5C46" w:rsidP="007F5C46" w:rsidR="007F5C46" w:rsidRPr="007F5C46">
      <w:pPr>
        <w:spacing w:after="0"/>
        <w:rPr>
          <w:rFonts w:cs="Times New Roman" w:eastAsia="Times New Roman"/>
          <w:lang w:eastAsia="hr-HR"/>
        </w:rPr>
      </w:pPr>
    </w:p>
    <w:p w:rsidRDefault="007F5C46" w:rsidP="007F5C46" w:rsidR="007F5C46" w:rsidRPr="007F5C46">
      <w:pPr>
        <w:spacing w:after="0"/>
        <w:rPr>
          <w:rFonts w:cs="Times New Roman" w:eastAsia="Times New Roman"/>
          <w:lang w:eastAsia="hr-HR"/>
        </w:rPr>
      </w:pPr>
    </w:p>
    <w:p w:rsidRDefault="007F5C46" w:rsidP="007F5C46" w:rsidR="007F5C46" w:rsidRPr="007F5C46">
      <w:pPr>
        <w:spacing w:after="0"/>
        <w:rPr>
          <w:rFonts w:cs="Times New Roman" w:eastAsia="Times New Roman"/>
          <w:lang w:eastAsia="hr-HR"/>
        </w:rPr>
      </w:pPr>
      <w:r w:rsidRPr="007F5C46">
        <w:rPr>
          <w:rFonts w:cs="Times New Roman" w:eastAsia="Times New Roman"/>
          <w:lang w:eastAsia="hr-HR"/>
        </w:rPr>
        <w:t>Split, 18. studenog 2015. godine.</w:t>
      </w:r>
    </w:p>
    <w:p w:rsidRDefault="007F5C46" w:rsidP="007F5C46" w:rsidR="007F5C46" w:rsidRPr="007F5C46">
      <w:pPr>
        <w:spacing w:after="0"/>
        <w:jc w:val="both"/>
        <w:rPr>
          <w:rFonts w:cs="Times New Roman" w:eastAsia="Times New Roman"/>
          <w:lang w:eastAsia="hr-HR"/>
        </w:rPr>
      </w:pPr>
    </w:p>
    <w:p w:rsidRDefault="007F5C46" w:rsidP="007F5C46" w:rsidR="007F5C46" w:rsidRPr="007F5C46">
      <w:pPr>
        <w:spacing w:after="0"/>
        <w:jc w:val="both"/>
        <w:rPr>
          <w:rFonts w:cs="Times New Roman" w:eastAsia="Times New Roman"/>
          <w:lang w:eastAsia="hr-HR"/>
        </w:rPr>
      </w:pPr>
      <w:r w:rsidRPr="007F5C46">
        <w:rPr>
          <w:rFonts w:cs="Times New Roman" w:eastAsia="Times New Roman"/>
          <w:lang w:eastAsia="hr-HR"/>
        </w:rPr>
        <w:t xml:space="preserve">                     </w:t>
      </w:r>
      <w:r w:rsidRPr="007F5C46">
        <w:rPr>
          <w:rFonts w:cs="Times New Roman" w:eastAsia="Times New Roman"/>
          <w:lang w:eastAsia="hr-HR"/>
        </w:rPr>
        <w:tab/>
      </w:r>
      <w:r w:rsidRPr="007F5C46">
        <w:rPr>
          <w:rFonts w:cs="Times New Roman" w:eastAsia="Times New Roman"/>
          <w:lang w:eastAsia="hr-HR"/>
        </w:rPr>
        <w:tab/>
        <w:t xml:space="preserve">   </w:t>
      </w:r>
      <w:r w:rsidRPr="007F5C46">
        <w:rPr>
          <w:rFonts w:cs="Times New Roman" w:eastAsia="Times New Roman"/>
          <w:lang w:eastAsia="hr-HR"/>
        </w:rPr>
        <w:tab/>
      </w:r>
      <w:r w:rsidRPr="007F5C46">
        <w:rPr>
          <w:rFonts w:cs="Times New Roman" w:eastAsia="Times New Roman"/>
          <w:lang w:eastAsia="hr-HR"/>
        </w:rPr>
        <w:tab/>
      </w:r>
      <w:r w:rsidRPr="007F5C46">
        <w:rPr>
          <w:rFonts w:cs="Times New Roman" w:eastAsia="Times New Roman"/>
          <w:lang w:eastAsia="hr-HR"/>
        </w:rPr>
        <w:tab/>
      </w:r>
      <w:r w:rsidRPr="007F5C46">
        <w:rPr>
          <w:rFonts w:cs="Times New Roman" w:eastAsia="Times New Roman"/>
          <w:lang w:eastAsia="hr-HR"/>
        </w:rPr>
        <w:tab/>
        <w:t>STEČAJNI SUDAC:</w:t>
      </w:r>
    </w:p>
    <w:p w:rsidRDefault="007F5C46" w:rsidP="007F5C46" w:rsidR="00DA0242">
      <w:pPr>
        <w:spacing w:after="0"/>
      </w:pPr>
      <w:r w:rsidRPr="007F5C46">
        <w:rPr>
          <w:rFonts w:cs="Times New Roman" w:eastAsia="Times New Roman"/>
          <w:lang w:eastAsia="hr-HR"/>
        </w:rPr>
        <w:t xml:space="preserve">                                                                                           Jozo </w:t>
      </w:r>
      <w:proofErr w:type="spellStart"/>
      <w:r w:rsidRPr="007F5C46">
        <w:rPr>
          <w:rFonts w:cs="Times New Roman" w:eastAsia="Times New Roman"/>
          <w:lang w:eastAsia="hr-HR"/>
        </w:rPr>
        <w:t>Ća</w:t>
      </w:r>
      <w:proofErr w:type="spellEnd"/>
      <w:r w:rsidRPr="007F5C46">
        <w:rPr>
          <w:rFonts w:cs="Times New Roman" w:eastAsia="Times New Roman"/>
          <w:lang w:eastAsia="hr-HR" w:val="fr-FR"/>
        </w:rPr>
        <w:t>leta</w:t>
      </w:r>
      <w:r w:rsidRPr="007F5C46">
        <w:rPr>
          <w:rFonts w:cs="Times New Roman" w:eastAsia="Times New Roman"/>
          <w:lang w:eastAsia="hr-HR"/>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5C46"/>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9276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St-141/2014-18</izvorni_sadrzaj>
    <derivirana_varijabla naziv="DomainObject.Oznaka_1">St-141/2014-18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2014.</izvorni_sadrzaj>
    <derivirana_varijabla naziv="DomainObject.Predmet.DatumOsnivanja_1">17.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St-141/2014</izvorni_sadrzaj>
    <derivirana_varijabla naziv="DomainObject.Predmet.OznakaBroj_1">St-141/2014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KRAJINA poljoprivredna zadruga</izvorni_sadrzaj>
    <derivirana_varijabla naziv="DomainObject.Predmet.ProtustrankaFormated_1">  KRAJINA poljoprivredna zadruga</derivirana_varijabla>
  </DomainObject.Predmet.ProtustrankaFormated>
  <DomainObject.Predmet.ProtustrankaFormatedOIB>
    <izvorni_sadrzaj>  KRAJINA poljoprivredna zadruga, OIB 22476830200</izvorni_sadrzaj>
    <derivirana_varijabla naziv="DomainObject.Predmet.ProtustrankaFormatedOIB_1">  KRAJINA poljoprivredna zadruga, OIB 22476830200</derivirana_varijabla>
  </DomainObject.Predmet.ProtustrankaFormatedOIB>
  <DomainObject.Predmet.ProtustrankaFormatedWithAdress>
    <izvorni_sadrzaj> KRAJINA poljoprivredna zadruga, 21250 Šestanovac</izvorni_sadrzaj>
    <derivirana_varijabla naziv="DomainObject.Predmet.ProtustrankaFormatedWithAdress_1"> KRAJINA poljoprivredna zadruga, 21250 Šestanovac</derivirana_varijabla>
  </DomainObject.Predmet.ProtustrankaFormatedWithAdress>
  <DomainObject.Predmet.ProtustrankaFormatedWithAdressOIB>
    <izvorni_sadrzaj> KRAJINA poljoprivredna zadruga, OIB 22476830200, 21250 Šestanovac</izvorni_sadrzaj>
    <derivirana_varijabla naziv="DomainObject.Predmet.ProtustrankaFormatedWithAdressOIB_1"> KRAJINA poljoprivredna zadruga, OIB 22476830200, 21250 Šestanovac</derivirana_varijabla>
  </DomainObject.Predmet.ProtustrankaFormatedWithAdressOIB>
  <DomainObject.Predmet.ProtustrankaWithAdress>
    <izvorni_sadrzaj>KRAJINA poljoprivredna zadruga 21250 Šestanovac</izvorni_sadrzaj>
    <derivirana_varijabla naziv="DomainObject.Predmet.ProtustrankaWithAdress_1">KRAJINA poljoprivredna zadruga 21250 Šestanovac</derivirana_varijabla>
  </DomainObject.Predmet.ProtustrankaWithAdress>
  <DomainObject.Predmet.ProtustrankaWithAdressOIB>
    <izvorni_sadrzaj>KRAJINA poljoprivredna zadruga, OIB 22476830200, 21250 Šestanovac</izvorni_sadrzaj>
    <derivirana_varijabla naziv="DomainObject.Predmet.ProtustrankaWithAdressOIB_1">KRAJINA poljoprivredna zadruga, OIB 22476830200, 21250 Šestanovac</derivirana_varijabla>
  </DomainObject.Predmet.ProtustrankaWithAdressOIB>
  <DomainObject.Predmet.ProtustrankaNazivFormated>
    <izvorni_sadrzaj>KRAJINA poljoprivredna zadruga</izvorni_sadrzaj>
    <derivirana_varijabla naziv="DomainObject.Predmet.ProtustrankaNazivFormated_1">KRAJINA poljoprivredna zadruga</derivirana_varijabla>
  </DomainObject.Predmet.ProtustrankaNazivFormated>
  <DomainObject.Predmet.ProtustrankaNazivFormatedOIB>
    <izvorni_sadrzaj>KRAJINA poljoprivredna zadruga, OIB 22476830200</izvorni_sadrzaj>
    <derivirana_varijabla naziv="DomainObject.Predmet.ProtustrankaNazivFormatedOIB_1">KRAJINA poljoprivredna zadruga, OIB 22476830200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KRČINA, d.o.o. za trgovinu i proizvodnju zastupanog po punomoćniku Krešimir Biočić</izvorni_sadrzaj>
    <derivirana_varijabla naziv="DomainObject.Predmet.StrankaFormated_1">  KRČINA, d.o.o. za trgovinu i proizvodnju zastupanog po punomoćniku Krešimir Biočić</derivirana_varijabla>
  </DomainObject.Predmet.StrankaFormated>
  <DomainObject.Predmet.StrankaFormatedOIB>
    <izvorni_sadrzaj>  KRČINA, d.o.o. za trgovinu i proizvodnju, OIB 54265007001 zastupanog po punomoćniku Krešimir Biočić</izvorni_sadrzaj>
    <derivirana_varijabla naziv="DomainObject.Predmet.StrankaFormatedOIB_1">  KRČINA, d.o.o. za trgovinu i proizvodnju, OIB 54265007001 zastupanog po punomoćniku Krešimir Biočić</derivirana_varijabla>
  </DomainObject.Predmet.StrankaFormatedOIB>
  <DomainObject.Predmet.StrankaFormatedWithAdress>
    <izvorni_sadrzaj> KRČINA, d.o.o. za trgovinu i proizvodnju, Lovreć 0, 21256 Lovreć zastupanog po punomoćniku Krešimir Biočić</izvorni_sadrzaj>
    <derivirana_varijabla naziv="DomainObject.Predmet.StrankaFormatedWithAdress_1"> KRČINA, d.o.o. za trgovinu i proizvodnju, Lovreć 0, 21256 Lovreć zastupanog po punomoćniku Krešimir Biočić</derivirana_varijabla>
  </DomainObject.Predmet.StrankaFormatedWithAdress>
  <DomainObject.Predmet.StrankaFormatedWithAdressOIB>
    <izvorni_sadrzaj> KRČINA, d.o.o. za trgovinu i proizvodnju, OIB 54265007001, Lovreć 0, 21256 Lovreć zastupanog po punomoćniku Krešimir Biočić</izvorni_sadrzaj>
    <derivirana_varijabla naziv="DomainObject.Predmet.StrankaFormatedWithAdressOIB_1"> KRČINA, d.o.o. za trgovinu i proizvodnju, OIB 54265007001, Lovreć 0, 21256 Lovreć zastupanog po punomoćniku Krešimir Biočić</derivirana_varijabla>
  </DomainObject.Predmet.StrankaFormatedWithAdressOIB>
  <DomainObject.Predmet.StrankaWithAdress>
    <izvorni_sadrzaj>KRČINA, d.o.o. za trgovinu i proizvodnju Lovreć 0,21256 Lovreć</izvorni_sadrzaj>
    <derivirana_varijabla naziv="DomainObject.Predmet.StrankaWithAdress_1">KRČINA, d.o.o. za trgovinu i proizvodnju Lovreć 0,21256 Lovreć</derivirana_varijabla>
  </DomainObject.Predmet.StrankaWithAdress>
  <DomainObject.Predmet.StrankaWithAdressOIB>
    <izvorni_sadrzaj>KRČINA, d.o.o. za trgovinu i proizvodnju, OIB 54265007001, Lovreć 0,21256 Lovreć</izvorni_sadrzaj>
    <derivirana_varijabla naziv="DomainObject.Predmet.StrankaWithAdressOIB_1">KRČINA, d.o.o. za trgovinu i proizvodnju, OIB 54265007001, Lovreć 0,21256 Lovreć</derivirana_varijabla>
  </DomainObject.Predmet.StrankaWithAdressOIB>
  <DomainObject.Predmet.StrankaNazivFormated>
    <izvorni_sadrzaj>KRČINA, d.o.o. za trgovinu i proizvodnju</izvorni_sadrzaj>
    <derivirana_varijabla naziv="DomainObject.Predmet.StrankaNazivFormated_1">KRČINA, d.o.o. za trgovinu i proizvodnju</derivirana_varijabla>
  </DomainObject.Predmet.StrankaNazivFormated>
  <DomainObject.Predmet.StrankaNazivFormatedOIB>
    <izvorni_sadrzaj>KRČINA, d.o.o. za trgovinu i proizvodnju, OIB 54265007001</izvorni_sadrzaj>
    <derivirana_varijabla naziv="DomainObject.Predmet.StrankaNazivFormatedOIB_1">KRČINA, d.o.o. za trgovinu i proizvodnju, OIB 54265007001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KRČINA, d.o.o. za trgovinu i proizvodnju zastupanog po punomoćniku Krešimir Biočić</item>
    </izvorni_sadrzaj>
    <derivirana_varijabla naziv="DomainObject.Predmet.StrankaListFormated_1">
      <item>KRČINA, d.o.o. za trgovinu i proizvodnju zastupanog po punomoćniku Krešimir Biočić</item>
    </derivirana_varijabla>
  </DomainObject.Predmet.StrankaListFormated>
  <DomainObject.Predmet.StrankaListFormatedOIB>
    <izvorni_sadrzaj>
      <item>KRČINA, d.o.o. za trgovinu i proizvodnju, OIB 54265007001 zastupanog po punomoćniku Krešimir Biočić</item>
    </izvorni_sadrzaj>
    <derivirana_varijabla naziv="DomainObject.Predmet.StrankaListFormatedOIB_1">
      <item>KRČINA, d.o.o. za trgovinu i proizvodnju, OIB 54265007001 zastupanog po punomoćniku Krešimir Biočić</item>
    </derivirana_varijabla>
  </DomainObject.Predmet.StrankaListFormatedOIB>
  <DomainObject.Predmet.StrankaListFormatedWithAdress>
    <izvorni_sadrzaj>
      <item>KRČINA, d.o.o. za trgovinu i proizvodnju, Lovreć 0, 21256 Lovreć zastupanog po punomoćniku Krešimir Biočić</item>
    </izvorni_sadrzaj>
    <derivirana_varijabla naziv="DomainObject.Predmet.StrankaListFormatedWithAdress_1">
      <item>KRČINA, d.o.o. za trgovinu i proizvodnju, Lovreć 0, 21256 Lovreć zastupanog po punomoćniku Krešimir Biočić</item>
    </derivirana_varijabla>
  </DomainObject.Predmet.StrankaListFormatedWithAdress>
  <DomainObject.Predmet.StrankaListFormatedWithAdressOIB>
    <izvorni_sadrzaj>
      <item>KRČINA, d.o.o. za trgovinu i proizvodnju, OIB 54265007001, Lovreć 0, 21256 Lovreć zastupanog po punomoćniku Krešimir Biočić</item>
    </izvorni_sadrzaj>
    <derivirana_varijabla naziv="DomainObject.Predmet.StrankaListFormatedWithAdressOIB_1">
      <item>KRČINA, d.o.o. za trgovinu i proizvodnju, OIB 54265007001, Lovreć 0, 21256 Lovreć zastupanog po punomoćniku Krešimir Biočić</item>
    </derivirana_varijabla>
  </DomainObject.Predmet.StrankaListFormatedWithAdressOIB>
  <DomainObject.Predmet.StrankaListNazivFormated>
    <izvorni_sadrzaj>
      <item>KRČINA, d.o.o. za trgovinu i proizvodnju</item>
    </izvorni_sadrzaj>
    <derivirana_varijabla naziv="DomainObject.Predmet.StrankaListNazivFormated_1">
      <item>KRČINA, d.o.o. za trgovinu i proizvodnju</item>
    </derivirana_varijabla>
  </DomainObject.Predmet.StrankaListNazivFormated>
  <DomainObject.Predmet.StrankaListNazivFormatedOIB>
    <izvorni_sadrzaj>
      <item>KRČINA, d.o.o. za trgovinu i proizvodnju, OIB 54265007001</item>
    </izvorni_sadrzaj>
    <derivirana_varijabla naziv="DomainObject.Predmet.StrankaListNazivFormatedOIB_1">
      <item>KRČINA, d.o.o. za trgovinu i proizvodnju, OIB 54265007001</item>
    </derivirana_varijabla>
  </DomainObject.Predmet.StrankaListNazivFormatedOIB>
  <DomainObject.Predmet.ProtuStrankaListFormated>
    <izvorni_sadrzaj>
      <item>KRAJINA poljoprivredna zadruga</item>
    </izvorni_sadrzaj>
    <derivirana_varijabla naziv="DomainObject.Predmet.ProtuStrankaListFormated_1">
      <item>KRAJINA poljoprivredna zadruga</item>
    </derivirana_varijabla>
  </DomainObject.Predmet.ProtuStrankaListFormated>
  <DomainObject.Predmet.ProtuStrankaListFormatedOIB>
    <izvorni_sadrzaj>
      <item>KRAJINA poljoprivredna zadruga, OIB 22476830200</item>
    </izvorni_sadrzaj>
    <derivirana_varijabla naziv="DomainObject.Predmet.ProtuStrankaListFormatedOIB_1">
      <item>KRAJINA poljoprivredna zadruga, OIB 22476830200</item>
    </derivirana_varijabla>
  </DomainObject.Predmet.ProtuStrankaListFormatedOIB>
  <DomainObject.Predmet.ProtuStrankaListFormatedWithAdress>
    <izvorni_sadrzaj>
      <item>KRAJINA poljoprivredna zadruga, 21250 Šestanovac</item>
    </izvorni_sadrzaj>
    <derivirana_varijabla naziv="DomainObject.Predmet.ProtuStrankaListFormatedWithAdress_1">
      <item>KRAJINA poljoprivredna zadruga, 21250 Šestanovac</item>
    </derivirana_varijabla>
  </DomainObject.Predmet.ProtuStrankaListFormatedWithAdress>
  <DomainObject.Predmet.ProtuStrankaListFormatedWithAdressOIB>
    <izvorni_sadrzaj>
      <item>KRAJINA poljoprivredna zadruga, OIB 22476830200, 21250 Šestanovac</item>
    </izvorni_sadrzaj>
    <derivirana_varijabla naziv="DomainObject.Predmet.ProtuStrankaListFormatedWithAdressOIB_1">
      <item>KRAJINA poljoprivredna zadruga, OIB 22476830200, 21250 Šestanovac</item>
    </derivirana_varijabla>
  </DomainObject.Predmet.ProtuStrankaListFormatedWithAdressOIB>
  <DomainObject.Predmet.ProtuStrankaListNazivFormated>
    <izvorni_sadrzaj>
      <item>KRAJINA poljoprivredna zadruga</item>
    </izvorni_sadrzaj>
    <derivirana_varijabla naziv="DomainObject.Predmet.ProtuStrankaListNazivFormated_1">
      <item>KRAJINA poljoprivredna zadruga</item>
    </derivirana_varijabla>
  </DomainObject.Predmet.ProtuStrankaListNazivFormated>
  <DomainObject.Predmet.ProtuStrankaListNazivFormatedOIB>
    <izvorni_sadrzaj>
      <item>KRAJINA poljoprivredna zadruga, OIB 22476830200</item>
    </izvorni_sadrzaj>
    <derivirana_varijabla naziv="DomainObject.Predmet.ProtuStrankaListNazivFormatedOIB_1">
      <item>KRAJINA poljoprivredna zadruga, OIB 22476830200</item>
    </derivirana_varijabla>
  </DomainObject.Predmet.ProtuStrankaListNazivFormatedOIB>
  <DomainObject.Predmet.OstaliListFormated>
    <izvorni_sadrzaj>
      <item>Krešimir Biočić punomoćnik sudionika u postupku KRČINA, d.o.o. za trgovinu i proizvodnju</item>
      <item>Ivan Sunara</item>
    </izvorni_sadrzaj>
    <derivirana_varijabla naziv="DomainObject.Predmet.OstaliListFormated_1">
      <item>Krešimir Biočić punomoćnik sudionika u postupku KRČINA, d.o.o. za trgovinu i proizvodnju</item>
      <item>Ivan Sunara</item>
    </derivirana_varijabla>
  </DomainObject.Predmet.OstaliListFormated>
  <DomainObject.Predmet.OstaliListFormatedOIB>
    <izvorni_sadrzaj>
      <item>Krešimir Biočić, OIB 47569422569 punomoćnik sudionika u postupku KRČINA, d.o.o. za trgovinu i proizvodnju</item>
      <item>Ivan Sunara, OIB 17000771045</item>
    </izvorni_sadrzaj>
    <derivirana_varijabla naziv="DomainObject.Predmet.OstaliListFormatedOIB_1">
      <item>Krešimir Biočić, OIB 47569422569 punomoćnik sudionika u postupku KRČINA, d.o.o. za trgovinu i proizvodnju</item>
      <item>Ivan Sunara, OIB 17000771045</item>
    </derivirana_varijabla>
  </DomainObject.Predmet.OstaliListFormatedOIB>
  <DomainObject.Predmet.OstaliListFormatedWithAdress>
    <izvorni_sadrzaj>
      <item>Krešimir Biočić, Brune Bušića 37, 21260 Imotski punomoćnik sudionika u postupku KRČINA, d.o.o. za trgovinu i proizvodnju</item>
      <item>Ivan Sunara, Šimićeva 20, 21000 Split</item>
    </izvorni_sadrzaj>
    <derivirana_varijabla naziv="DomainObject.Predmet.OstaliListFormatedWithAdress_1">
      <item>Krešimir Biočić, Brune Bušića 37, 21260 Imotski punomoćnik sudionika u postupku KRČINA, d.o.o. za trgovinu i proizvodnju</item>
      <item>Ivan Sunara, Šimićeva 20, 21000 Split</item>
    </derivirana_varijabla>
  </DomainObject.Predmet.OstaliListFormatedWithAdress>
  <DomainObject.Predmet.OstaliListFormatedWithAdressOIB>
    <izvorni_sadrzaj>
      <item>Krešimir Biočić, OIB 47569422569, Brune Bušića 37, 21260 Imotski punomoćnik sudionika u postupku KRČINA, d.o.o. za trgovinu i proizvodnju</item>
      <item>Ivan Sunara, OIB 17000771045, Šimićeva 20, 21000 Split</item>
    </izvorni_sadrzaj>
    <derivirana_varijabla naziv="DomainObject.Predmet.OstaliListFormatedWithAdressOIB_1">
      <item>Krešimir Biočić, OIB 47569422569, Brune Bušića 37, 21260 Imotski punomoćnik sudionika u postupku KRČINA, d.o.o. za trgovinu i proizvodnju</item>
      <item>Ivan Sunara, OIB 17000771045, Šimićeva 20, 21000 Split</item>
    </derivirana_varijabla>
  </DomainObject.Predmet.OstaliListFormatedWithAdressOIB>
  <DomainObject.Predmet.OstaliListNazivFormated>
    <izvorni_sadrzaj>
      <item>Krešimir Biočić</item>
      <item>Ivan Sunara</item>
    </izvorni_sadrzaj>
    <derivirana_varijabla naziv="DomainObject.Predmet.OstaliListNazivFormated_1">
      <item>Krešimir Biočić</item>
      <item>Ivan Sunara</item>
    </derivirana_varijabla>
  </DomainObject.Predmet.OstaliListNazivFormated>
  <DomainObject.Predmet.OstaliListNazivFormatedOIB>
    <izvorni_sadrzaj>
      <item>Krešimir Biočić, OIB 47569422569</item>
      <item>Ivan Sunara, OIB 17000771045</item>
    </izvorni_sadrzaj>
    <derivirana_varijabla naziv="DomainObject.Predmet.OstaliListNazivFormatedOIB_1">
      <item>Krešimir Biočić, OIB 47569422569</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St-141/2014-18</izvorni_sadrzaj>
    <derivirana_varijabla naziv="DomainObject.PoslovniBrojDokumenta_1">St-141/2014-18</derivirana_varijabla>
  </DomainObject.PoslovniBrojDokumenta>
  <DomainObject.Predmet.StrankaIDrugi>
    <izvorni_sadrzaj>KRČINA, d.o.o. za trgovinu i proizvodnju</izvorni_sadrzaj>
    <derivirana_varijabla naziv="DomainObject.Predmet.StrankaIDrugi_1">KRČINA, d.o.o. za trgovinu i proizvodnju</derivirana_varijabla>
  </DomainObject.Predmet.StrankaIDrugi>
  <DomainObject.Predmet.ProtustrankaIDrugi>
    <izvorni_sadrzaj>KRAJINA poljoprivredna zadruga</izvorni_sadrzaj>
    <derivirana_varijabla naziv="DomainObject.Predmet.ProtustrankaIDrugi_1">KRAJINA poljoprivredna zadruga</derivirana_varijabla>
  </DomainObject.Predmet.ProtustrankaIDrugi>
  <DomainObject.Predmet.StrankaIDrugiAdressOIB>
    <izvorni_sadrzaj>KRČINA, d.o.o. za trgovinu i proizvodnju, OIB 54265007001, Lovreć 0, 21256 Lovreć</izvorni_sadrzaj>
    <derivirana_varijabla naziv="DomainObject.Predmet.StrankaIDrugiAdressOIB_1">KRČINA, d.o.o. za trgovinu i proizvodnju, OIB 54265007001, Lovreć 0, 21256 Lovreć</derivirana_varijabla>
  </DomainObject.Predmet.StrankaIDrugiAdressOIB>
  <DomainObject.Predmet.ProtustrankaIDrugiAdressOIB>
    <izvorni_sadrzaj>KRAJINA poljoprivredna zadruga, OIB 22476830200, 21250 Šestanovac</izvorni_sadrzaj>
    <derivirana_varijabla naziv="DomainObject.Predmet.ProtustrankaIDrugiAdressOIB_1">KRAJINA poljoprivredna zadruga, OIB 22476830200,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KRČINA, d.o.o. za trgovinu i proizvodnju</item>
      <item>KRAJINA poljoprivredna zadruga</item>
      <item>Krešimir Biočić</item>
      <item>Ivan Sunara</item>
    </izvorni_sadrzaj>
    <derivirana_varijabla naziv="DomainObject.Predmet.SudioniciListNaziv_1">
      <item>KRČINA, d.o.o. za trgovinu i proizvodnju</item>
      <item>KRAJINA poljoprivredna zadruga</item>
      <item>Krešimir Biočić</item>
      <item>Ivan Sunara</item>
    </derivirana_varijabla>
  </DomainObject.Predmet.SudioniciListNaziv>
  <DomainObject.Predmet.SudioniciListAdressOIB>
    <izvorni_sadrzaj>
      <item>KRČINA, d.o.o. za trgovinu i proizvodnju, OIB 54265007001, Lovreć 0,21256 Lovreć</item>
      <item>KRAJINA poljoprivredna zadruga, OIB 22476830200, 21250 Šestanovac</item>
      <item>Krešimir Biočić, OIB 47569422569, Brune Bušića 37,21260 Imotski</item>
      <item>Ivan Sunara, OIB 17000771045, Šimićeva 20,21000 Split</item>
    </izvorni_sadrzaj>
    <derivirana_varijabla naziv="DomainObject.Predmet.SudioniciListAdressOIB_1">
      <item>KRČINA, d.o.o. za trgovinu i proizvodnju, OIB 54265007001, Lovreć 0,21256 Lovreć</item>
      <item>KRAJINA poljoprivredna zadruga, OIB 22476830200, 21250 Šestanovac</item>
      <item>Krešimir Biočić, OIB 47569422569, Brune Bušića 37,21260 Imotski</item>
      <item>Ivan Sunara, OIB 17000771045, Šimićeva 20,21000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6EBB2D-451D-4C20-96BA-C67D44F5F2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1716</properties:Words>
  <properties:Characters>9811</properties:Characters>
  <properties:Lines>273</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2015-11-18T13:08:00Z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St-141/2014-18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