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6369" w14:paraId="1d8636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E36A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5. St-800/2017-27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E36A7">
        <w:rPr>
          <w:rFonts w:cs="Times New Roman" w:eastAsia="Calibri"/>
          <w:szCs w:val="20"/>
          <w:lang w:eastAsia="hr-HR"/>
        </w:rPr>
        <w:t xml:space="preserve">Trgovački sud u Bjelovaru, po stečajnoj sutkinji Mariji Petrina Kubica, u stečajnom postupku nad dužnikom </w:t>
      </w:r>
      <w:r w:rsidRPr="00BE36A7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BE36A7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BE36A7">
        <w:rPr>
          <w:rFonts w:cs="Times New Roman" w:eastAsia="Times New Roman"/>
          <w:color w:val="000000"/>
          <w:szCs w:val="20"/>
          <w:lang w:eastAsia="hr-HR"/>
        </w:rPr>
        <w:t>, OIB: 14895266944</w:t>
      </w:r>
      <w:r w:rsidRPr="00BE36A7">
        <w:rPr>
          <w:rFonts w:cs="Times New Roman" w:eastAsia="Calibri"/>
          <w:szCs w:val="20"/>
          <w:lang w:eastAsia="hr-HR"/>
        </w:rPr>
        <w:t>, 8. veljače 2018. donosi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E36A7">
        <w:rPr>
          <w:rFonts w:cs="Times New Roman" w:eastAsia="Calibri"/>
          <w:szCs w:val="20"/>
          <w:lang w:eastAsia="hr-HR"/>
        </w:rPr>
        <w:t>Z A K L J U Č A K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E36A7">
        <w:rPr>
          <w:rFonts w:cs="Times New Roman" w:eastAsia="Calibri"/>
          <w:szCs w:val="20"/>
          <w:lang w:eastAsia="hr-HR"/>
        </w:rPr>
        <w:t xml:space="preserve">1. Utvrđuje se da je izvještajno ročište zakazano za 7. veljače 2018. odgođeno za 27. veljače 2018. u 11,00 sati. 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E36A7">
        <w:rPr>
          <w:rFonts w:cs="Times New Roman" w:eastAsia="Calibri"/>
          <w:szCs w:val="20"/>
          <w:lang w:eastAsia="hr-HR"/>
        </w:rPr>
        <w:t xml:space="preserve">2. Na ročište određeno za dan 27. veljače 2018. u 11,00 sati u zgradi Trgovačkog suda u Bjelovaru, sudnica br.1, pozivaju se </w:t>
      </w:r>
      <w:r w:rsidRPr="00BE36A7">
        <w:rPr>
          <w:rFonts w:cs="Times New Roman" w:eastAsia="Times New Roman"/>
          <w:noProof/>
          <w:szCs w:val="20"/>
          <w:lang w:eastAsia="hr-HR"/>
        </w:rPr>
        <w:t>stečajni vjerovnici i stečajni upravitelj</w:t>
      </w:r>
      <w:r w:rsidRPr="00BE36A7">
        <w:rPr>
          <w:rFonts w:cs="Times New Roman" w:eastAsia="Calibri"/>
          <w:szCs w:val="20"/>
          <w:lang w:eastAsia="hr-HR"/>
        </w:rPr>
        <w:t xml:space="preserve">. 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E36A7">
        <w:rPr>
          <w:rFonts w:cs="Times New Roman" w:eastAsia="Times New Roman"/>
          <w:noProof/>
          <w:szCs w:val="20"/>
          <w:lang w:eastAsia="hr-HR"/>
        </w:rPr>
        <w:t xml:space="preserve">U Bjelovaru 8. veljače 2018. 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BE36A7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BE36A7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hanging="142" w:left="4253"/>
        <w:rPr>
          <w:rFonts w:cs="Times New Roman" w:eastAsia="Times New Roman"/>
          <w:noProof/>
          <w:szCs w:val="20"/>
          <w:lang w:eastAsia="hr-HR"/>
        </w:rPr>
      </w:pPr>
      <w:r w:rsidRPr="00BE36A7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BE36A7" w:rsidP="00BE36A7" w:rsidR="00BE36A7" w:rsidRPr="00BE36A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hanging="142" w:left="4395"/>
        <w:rPr>
          <w:rFonts w:cs="Times New Roman" w:eastAsia="Times New Roman"/>
          <w:noProof/>
          <w:szCs w:val="20"/>
          <w:lang w:eastAsia="hr-HR"/>
        </w:rPr>
      </w:pPr>
      <w:r w:rsidRPr="00BE36A7">
        <w:rPr>
          <w:rFonts w:cs="Times New Roman" w:eastAsia="Times New Roman"/>
          <w:noProof/>
          <w:szCs w:val="20"/>
          <w:lang w:eastAsia="hr-HR"/>
        </w:rPr>
        <w:t xml:space="preserve">                    Željka Vitez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hanging="142" w:left="439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BE36A7">
        <w:rPr>
          <w:rFonts w:cs="Times New Roman" w:eastAsia="Calibri"/>
          <w:szCs w:val="20"/>
          <w:lang w:eastAsia="hr-HR" w:val="en-GB"/>
        </w:rPr>
        <w:t xml:space="preserve">UPUTA O PRAVNOM LIJEKU: </w:t>
      </w:r>
      <w:proofErr w:type="spellStart"/>
      <w:r w:rsidRPr="00BE36A7">
        <w:rPr>
          <w:rFonts w:cs="Times New Roman" w:eastAsia="Calibri"/>
          <w:szCs w:val="20"/>
          <w:lang w:eastAsia="hr-HR" w:val="en-GB"/>
        </w:rPr>
        <w:t>Protiv</w:t>
      </w:r>
      <w:proofErr w:type="spellEnd"/>
      <w:r w:rsidRPr="00BE36A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BE36A7">
        <w:rPr>
          <w:rFonts w:cs="Times New Roman" w:eastAsia="Calibri"/>
          <w:szCs w:val="20"/>
          <w:lang w:eastAsia="hr-HR" w:val="en-GB"/>
        </w:rPr>
        <w:t>zaključka</w:t>
      </w:r>
      <w:proofErr w:type="spellEnd"/>
      <w:r w:rsidRPr="00BE36A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BE36A7">
        <w:rPr>
          <w:rFonts w:cs="Times New Roman" w:eastAsia="Calibri"/>
          <w:szCs w:val="20"/>
          <w:lang w:eastAsia="hr-HR" w:val="en-GB"/>
        </w:rPr>
        <w:t>nije</w:t>
      </w:r>
      <w:proofErr w:type="spellEnd"/>
      <w:r w:rsidRPr="00BE36A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BE36A7">
        <w:rPr>
          <w:rFonts w:cs="Times New Roman" w:eastAsia="Calibri"/>
          <w:szCs w:val="20"/>
          <w:lang w:eastAsia="hr-HR" w:val="en-GB"/>
        </w:rPr>
        <w:t>dopušten</w:t>
      </w:r>
      <w:proofErr w:type="spellEnd"/>
      <w:r w:rsidRPr="00BE36A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BE36A7">
        <w:rPr>
          <w:rFonts w:cs="Times New Roman" w:eastAsia="Calibri"/>
          <w:szCs w:val="20"/>
          <w:lang w:eastAsia="hr-HR" w:val="en-GB"/>
        </w:rPr>
        <w:t>pravni</w:t>
      </w:r>
      <w:proofErr w:type="spellEnd"/>
      <w:r w:rsidRPr="00BE36A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BE36A7">
        <w:rPr>
          <w:rFonts w:cs="Times New Roman" w:eastAsia="Calibri"/>
          <w:szCs w:val="20"/>
          <w:lang w:eastAsia="hr-HR" w:val="en-GB"/>
        </w:rPr>
        <w:t>lijek</w:t>
      </w:r>
      <w:proofErr w:type="spellEnd"/>
      <w:r w:rsidRPr="00BE36A7">
        <w:rPr>
          <w:rFonts w:cs="Times New Roman" w:eastAsia="Calibri"/>
          <w:szCs w:val="20"/>
          <w:lang w:eastAsia="hr-HR" w:val="en-GB"/>
        </w:rPr>
        <w:t xml:space="preserve"> (čl.19. st.7. </w:t>
      </w:r>
      <w:r w:rsidRPr="00BE36A7">
        <w:rPr>
          <w:rFonts w:cs="Times New Roman" w:eastAsia="Times New Roman"/>
          <w:noProof/>
          <w:szCs w:val="20"/>
          <w:lang w:eastAsia="hr-HR" w:val="en-GB"/>
        </w:rPr>
        <w:t>Stečajnog zakona, "Narodne novine" broj 71/15 i 104/17).</w:t>
      </w: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6A7" w:rsidP="00BE36A7" w:rsidR="00BE36A7" w:rsidRPr="00BE36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6A7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3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St-800/2017-27</izvorni_sadrzaj>
    <derivirana_varijabla naziv="DomainObject.Oznaka_1">St-800/2017-27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St-800/2017-27</izvorni_sadrzaj>
    <derivirana_varijabla naziv="DomainObject.PoslovniBrojDokumenta_1">St-800/2017-27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226F1-695F-4229-825A-AFA835D46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679</properties:Characters>
  <properties:Lines>36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2018-02-08T13:30:00Z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