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343e" w14:paraId="083343e" w:rsidRDefault="000E1F39" w:rsidP="000E1F39" w:rsidR="000E1F39" w:rsidRPr="00140FBF">
      <w:pPr>
        <w:jc w:val="center"/>
        <w15:collapsed w:val="false"/>
        <w:rPr>
          <w:rFonts w:cs="Tahoma" w:hAnsi="Tahoma" w:ascii="Tahoma"/>
          <w:b/>
          <w:sz w:val="28"/>
        </w:rPr>
      </w:pPr>
      <w:bookmarkStart w:name="_GoBack" w:id="0"/>
      <w:bookmarkEnd w:id="0"/>
      <w:r w:rsidRPr="00140FBF">
        <w:rPr>
          <w:rFonts w:cs="Tahoma" w:hAnsi="Tahoma" w:ascii="Tahoma"/>
          <w:b/>
          <w:sz w:val="28"/>
        </w:rPr>
        <w:t>Obrazac 20.</w:t>
      </w:r>
    </w:p>
    <w:p w:rsidRDefault="000E1F39" w:rsidP="000E1F39" w:rsidR="000E1F39" w:rsidRPr="00140FBF">
      <w:pPr>
        <w:jc w:val="center"/>
        <w:rPr>
          <w:rFonts w:cs="Tahoma" w:hAnsi="Tahoma" w:ascii="Tahoma"/>
          <w:b/>
          <w:sz w:val="24"/>
        </w:rPr>
      </w:pPr>
      <w:r w:rsidRPr="00140FBF">
        <w:rPr>
          <w:rFonts w:cs="Tahoma" w:hAnsi="Tahoma" w:ascii="Tahoma"/>
          <w:b/>
          <w:sz w:val="24"/>
        </w:rPr>
        <w:t xml:space="preserve">IZVJEŠĆE </w:t>
      </w:r>
      <w:r w:rsidRPr="00140FBF">
        <w:rPr>
          <w:rFonts w:cs="Tahoma" w:hAnsi="Tahoma" w:ascii="Tahoma"/>
          <w:b/>
          <w:sz w:val="24"/>
          <w:szCs w:val="24"/>
        </w:rPr>
        <w:t>STEČAJNOGA</w:t>
      </w:r>
      <w:r w:rsidRPr="00140FBF">
        <w:rPr>
          <w:rFonts w:cs="Tahoma" w:hAnsi="Tahoma" w:ascii="Tahoma"/>
          <w:b/>
          <w:sz w:val="24"/>
        </w:rPr>
        <w:t xml:space="preserve"> UPRAVITELJA O TIJEKU </w:t>
      </w:r>
      <w:r w:rsidRPr="00140FBF">
        <w:rPr>
          <w:rFonts w:cs="Tahoma" w:hAnsi="Tahoma" w:ascii="Tahoma"/>
          <w:b/>
          <w:sz w:val="24"/>
          <w:szCs w:val="24"/>
        </w:rPr>
        <w:t>STEČAJNOGA</w:t>
      </w:r>
      <w:r w:rsidRPr="00140FBF">
        <w:rPr>
          <w:rFonts w:cs="Tahoma" w:hAnsi="Tahoma" w:ascii="Tahoma"/>
          <w:b/>
          <w:sz w:val="24"/>
        </w:rPr>
        <w:t xml:space="preserve"> POSTUPKA I STANJU STEČAJNE MASE</w:t>
      </w:r>
    </w:p>
    <w:p w:rsidRDefault="000E1F39" w:rsidP="000E1F39" w:rsidR="000E1F39" w:rsidRPr="00140FBF">
      <w:pPr>
        <w:jc w:val="center"/>
        <w:rPr>
          <w:rFonts w:cs="Tahoma" w:hAnsi="Tahoma" w:ascii="Tahoma"/>
          <w:sz w:val="24"/>
        </w:rPr>
      </w:pPr>
    </w:p>
    <w:p w:rsidRDefault="000E1F39" w:rsidP="000E1F39" w:rsidR="000E1F39" w:rsidRPr="00140FBF">
      <w:pPr>
        <w:jc w:val="both"/>
        <w:rPr>
          <w:rFonts w:cs="Tahoma" w:hAnsi="Tahoma" w:ascii="Tahoma"/>
          <w:b/>
          <w:sz w:val="24"/>
        </w:rPr>
      </w:pPr>
      <w:bookmarkStart w:name="_Hlk5248926" w:id="1"/>
      <w:r w:rsidRPr="00140FBF">
        <w:rPr>
          <w:rFonts w:cs="Tahoma" w:hAnsi="Tahoma" w:ascii="Tahoma"/>
          <w:b/>
          <w:sz w:val="24"/>
          <w:szCs w:val="24"/>
          <w:lang w:val="pl-PL"/>
        </w:rPr>
        <w:t>Nadle</w:t>
      </w:r>
      <w:r w:rsidRPr="00140FBF">
        <w:rPr>
          <w:rFonts w:cs="Tahoma" w:hAnsi="Tahoma" w:ascii="Tahoma"/>
          <w:b/>
          <w:sz w:val="24"/>
        </w:rPr>
        <w:t>ž</w:t>
      </w:r>
      <w:r w:rsidRPr="00140FBF">
        <w:rPr>
          <w:rFonts w:cs="Tahoma" w:hAnsi="Tahoma" w:ascii="Tahoma"/>
          <w:b/>
          <w:sz w:val="24"/>
          <w:szCs w:val="24"/>
          <w:lang w:val="pl-PL"/>
        </w:rPr>
        <w:t>ni</w:t>
      </w:r>
      <w:r w:rsidRPr="00140FBF">
        <w:rPr>
          <w:rFonts w:cs="Tahoma" w:hAnsi="Tahoma" w:ascii="Tahoma"/>
          <w:b/>
          <w:sz w:val="24"/>
        </w:rPr>
        <w:t xml:space="preserve"> </w:t>
      </w:r>
      <w:r w:rsidRPr="00140FBF">
        <w:rPr>
          <w:rFonts w:cs="Tahoma" w:hAnsi="Tahoma" w:ascii="Tahoma"/>
          <w:b/>
          <w:sz w:val="24"/>
          <w:szCs w:val="24"/>
          <w:lang w:val="pl-PL"/>
        </w:rPr>
        <w:t>trgova</w:t>
      </w:r>
      <w:r w:rsidRPr="00140FBF">
        <w:rPr>
          <w:rFonts w:cs="Tahoma" w:hAnsi="Tahoma" w:ascii="Tahoma"/>
          <w:b/>
          <w:sz w:val="24"/>
        </w:rPr>
        <w:t>č</w:t>
      </w:r>
      <w:r w:rsidRPr="00140FBF">
        <w:rPr>
          <w:rFonts w:cs="Tahoma" w:hAnsi="Tahoma" w:ascii="Tahoma"/>
          <w:b/>
          <w:sz w:val="24"/>
          <w:szCs w:val="24"/>
          <w:lang w:val="pl-PL"/>
        </w:rPr>
        <w:t>ki</w:t>
      </w:r>
      <w:r w:rsidRPr="00140FBF">
        <w:rPr>
          <w:rFonts w:cs="Tahoma" w:hAnsi="Tahoma" w:ascii="Tahoma"/>
          <w:b/>
          <w:sz w:val="24"/>
        </w:rPr>
        <w:t xml:space="preserve"> </w:t>
      </w:r>
      <w:r w:rsidRPr="00140FBF">
        <w:rPr>
          <w:rFonts w:cs="Tahoma" w:hAnsi="Tahoma" w:ascii="Tahoma"/>
          <w:b/>
          <w:sz w:val="24"/>
          <w:szCs w:val="24"/>
          <w:lang w:val="pl-PL"/>
        </w:rPr>
        <w:t>sud</w:t>
      </w:r>
      <w:r w:rsidRPr="00140FBF">
        <w:rPr>
          <w:rFonts w:cs="Tahoma" w:hAnsi="Tahoma" w:ascii="Tahoma"/>
          <w:b/>
          <w:sz w:val="24"/>
        </w:rPr>
        <w:t xml:space="preserve"> </w:t>
      </w:r>
      <w:r w:rsidR="0020650B" w:rsidRPr="00140FBF">
        <w:rPr>
          <w:rFonts w:cs="Tahoma" w:hAnsi="Tahoma" w:ascii="Tahoma"/>
          <w:b/>
          <w:sz w:val="24"/>
        </w:rPr>
        <w:t>: Trgovački sud u Zagrebu</w:t>
      </w:r>
    </w:p>
    <w:p w:rsidRDefault="000E1F39" w:rsidP="000E1F39" w:rsidR="000E1F39" w:rsidRPr="00140FBF">
      <w:pPr>
        <w:jc w:val="both"/>
        <w:rPr>
          <w:rFonts w:cs="Tahoma" w:hAnsi="Tahoma" w:ascii="Tahoma"/>
          <w:b/>
          <w:sz w:val="24"/>
          <w:szCs w:val="24"/>
          <w:lang w:val="pl-PL"/>
        </w:rPr>
      </w:pPr>
      <w:r w:rsidRPr="00140FBF">
        <w:rPr>
          <w:rFonts w:cs="Tahoma" w:hAnsi="Tahoma" w:ascii="Tahoma"/>
          <w:b/>
          <w:sz w:val="24"/>
          <w:szCs w:val="24"/>
          <w:lang w:val="pl-PL"/>
        </w:rPr>
        <w:t xml:space="preserve">Poslovni broj spisa </w:t>
      </w:r>
      <w:r w:rsidR="0020650B" w:rsidRPr="00140FBF">
        <w:rPr>
          <w:rFonts w:cs="Tahoma" w:hAnsi="Tahoma" w:ascii="Tahoma"/>
          <w:b/>
          <w:sz w:val="24"/>
          <w:szCs w:val="24"/>
          <w:lang w:val="pl-PL"/>
        </w:rPr>
        <w:t xml:space="preserve">: </w:t>
      </w:r>
      <w:r w:rsidR="00F070B2">
        <w:rPr>
          <w:rFonts w:cs="Tahoma" w:hAnsi="Tahoma" w:ascii="Tahoma"/>
          <w:b/>
          <w:sz w:val="24"/>
          <w:szCs w:val="24"/>
          <w:lang w:val="pl-PL"/>
        </w:rPr>
        <w:t>St-1853/2017</w:t>
      </w:r>
    </w:p>
    <w:p w:rsidRDefault="000E1F39" w:rsidP="0020650B" w:rsidR="00151FCB" w:rsidRPr="00140FBF">
      <w:pPr>
        <w:rPr>
          <w:rFonts w:cs="Tahoma" w:hAnsi="Tahoma" w:ascii="Tahoma"/>
          <w:b/>
          <w:sz w:val="24"/>
          <w:szCs w:val="24"/>
          <w:lang w:val="pl-PL"/>
        </w:rPr>
      </w:pPr>
      <w:r w:rsidRPr="00140FBF">
        <w:rPr>
          <w:rFonts w:cs="Tahoma" w:hAnsi="Tahoma" w:ascii="Tahoma"/>
          <w:b/>
          <w:sz w:val="24"/>
          <w:szCs w:val="24"/>
          <w:lang w:val="pl-PL"/>
        </w:rPr>
        <w:t>Dužnik (ime i prezime / tvrtka ili naziv, OIB, adresa / sjedište)</w:t>
      </w:r>
      <w:r w:rsidR="0020650B" w:rsidRPr="00140FBF">
        <w:rPr>
          <w:rFonts w:cs="Tahoma" w:hAnsi="Tahoma" w:ascii="Tahoma"/>
          <w:b/>
          <w:sz w:val="24"/>
          <w:szCs w:val="24"/>
          <w:lang w:val="pl-PL"/>
        </w:rPr>
        <w:t xml:space="preserve">: </w:t>
      </w:r>
      <w:r w:rsidRPr="00140FBF">
        <w:rPr>
          <w:rFonts w:cs="Tahoma" w:hAnsi="Tahoma" w:ascii="Tahoma"/>
          <w:b/>
          <w:sz w:val="24"/>
          <w:szCs w:val="24"/>
          <w:lang w:val="pl-PL"/>
        </w:rPr>
        <w:t xml:space="preserve"> </w:t>
      </w:r>
    </w:p>
    <w:p w:rsidRDefault="00140FBF" w:rsidP="0020650B" w:rsidR="00151FCB" w:rsidRPr="00140FBF">
      <w:pPr>
        <w:rPr>
          <w:rFonts w:cs="Tahoma" w:hAnsi="Tahoma" w:ascii="Tahoma"/>
          <w:b/>
          <w:bCs/>
          <w:sz w:val="20"/>
          <w:szCs w:val="20"/>
        </w:rPr>
      </w:pPr>
      <w:r w:rsidRPr="00140FBF">
        <w:rPr>
          <w:rFonts w:cs="Tahoma" w:hAnsi="Tahoma" w:ascii="Tahoma"/>
          <w:b/>
          <w:bCs/>
          <w:sz w:val="20"/>
          <w:szCs w:val="20"/>
        </w:rPr>
        <w:t>USLUŽNI CENTAR d.o.o. u stečaju,  Krnjak, Grabovac Krnjački 1, OIB: 14939322827</w:t>
      </w:r>
    </w:p>
    <w:p w:rsidRDefault="00140FBF" w:rsidP="0020650B" w:rsidR="00140FBF" w:rsidRPr="00140FBF">
      <w:pPr>
        <w:rPr>
          <w:rFonts w:cs="Tahoma" w:hAnsi="Tahoma" w:ascii="Tahoma"/>
          <w:b/>
          <w:sz w:val="20"/>
          <w:szCs w:val="20"/>
          <w:lang w:val="pl-PL"/>
        </w:rPr>
      </w:pPr>
    </w:p>
    <w:bookmarkEnd w:id="1"/>
    <w:p w:rsidRDefault="0020650B" w:rsidP="00BC6F98" w:rsidR="0020650B" w:rsidRPr="00140FBF">
      <w:pPr>
        <w:jc w:val="center"/>
        <w:rPr>
          <w:rFonts w:cs="Tahoma" w:hAnsi="Tahoma" w:ascii="Tahoma"/>
          <w:b/>
          <w:sz w:val="24"/>
          <w:szCs w:val="24"/>
          <w:lang w:val="pl-PL"/>
        </w:rPr>
      </w:pPr>
      <w:r w:rsidRPr="00140FBF">
        <w:rPr>
          <w:rFonts w:cs="Tahoma" w:hAnsi="Tahoma" w:ascii="Tahoma"/>
          <w:b/>
          <w:sz w:val="24"/>
          <w:szCs w:val="24"/>
          <w:lang w:val="pl-PL"/>
        </w:rPr>
        <w:t>I.  TIJEK STEČAJNOGA POSTUPKA U RAZDOBLJU OD</w:t>
      </w:r>
      <w:r w:rsidR="00E46C5D" w:rsidRPr="00140FBF">
        <w:rPr>
          <w:rFonts w:cs="Tahoma" w:hAnsi="Tahoma" w:ascii="Tahoma"/>
          <w:b/>
          <w:sz w:val="24"/>
          <w:szCs w:val="24"/>
          <w:lang w:val="pl-PL"/>
        </w:rPr>
        <w:t xml:space="preserve"> </w:t>
      </w:r>
      <w:r w:rsidR="00140FBF" w:rsidRPr="00140FBF">
        <w:rPr>
          <w:rFonts w:cs="Tahoma" w:hAnsi="Tahoma" w:ascii="Tahoma"/>
          <w:b/>
          <w:sz w:val="24"/>
          <w:szCs w:val="24"/>
          <w:lang w:val="pl-PL"/>
        </w:rPr>
        <w:t>02.04.2019.</w:t>
      </w:r>
      <w:r w:rsidR="00151FCB" w:rsidRPr="00140FBF">
        <w:rPr>
          <w:rFonts w:cs="Tahoma" w:hAnsi="Tahoma" w:ascii="Tahoma"/>
          <w:b/>
          <w:sz w:val="24"/>
          <w:szCs w:val="24"/>
          <w:lang w:val="pl-PL"/>
        </w:rPr>
        <w:t xml:space="preserve"> do </w:t>
      </w:r>
      <w:r w:rsidR="00140FBF" w:rsidRPr="00140FBF">
        <w:rPr>
          <w:rFonts w:cs="Tahoma" w:hAnsi="Tahoma" w:ascii="Tahoma"/>
          <w:b/>
          <w:sz w:val="24"/>
          <w:szCs w:val="24"/>
          <w:lang w:val="pl-PL"/>
        </w:rPr>
        <w:t>14.06.2019.</w:t>
      </w:r>
    </w:p>
    <w:p w:rsidRDefault="00F5565B" w:rsidP="0020650B" w:rsidR="0020650B" w:rsidRPr="00140FBF">
      <w:pPr>
        <w:jc w:val="both"/>
        <w:rPr>
          <w:rFonts w:cs="Tahoma" w:hAnsi="Tahoma" w:ascii="Tahoma"/>
          <w:b/>
        </w:rPr>
      </w:pPr>
      <w:r w:rsidRPr="00140FBF">
        <w:rPr>
          <w:rFonts w:cs="Tahoma" w:hAnsi="Tahoma" w:ascii="Tahoma"/>
          <w:b/>
        </w:rPr>
        <w:t>UVOD</w:t>
      </w:r>
    </w:p>
    <w:p w:rsidRDefault="00140FBF" w:rsidP="003209CC" w:rsidR="00140FBF" w:rsidRPr="00140FBF">
      <w:pPr>
        <w:jc w:val="both"/>
        <w:rPr>
          <w:rFonts w:cs="Tahoma" w:hAnsi="Tahoma" w:ascii="Tahoma"/>
        </w:rPr>
      </w:pPr>
      <w:r w:rsidRPr="00140FBF">
        <w:rPr>
          <w:rFonts w:cs="Tahoma" w:hAnsi="Tahoma" w:ascii="Tahoma"/>
        </w:rPr>
        <w:t>Trgovački sud u Zagrebu, po sudcu Mihaelu Kovačiću, u stečajnom postupku nad dužnikom USLUŽNI CENTAR d.o.o. Krnjak, Grabovac Krnjački 1, OIB: 14939322827, pokrenutom na prijedlog vjerovnika Republike Hrvatske, Ministarstva financija, Porezne uprave, koju zastupa Županijsko državno odvjetništvo u Karlovcu, 2. travnja 2019. donio je rješenje o otvaranju steč</w:t>
      </w:r>
      <w:r>
        <w:rPr>
          <w:rFonts w:cs="Tahoma" w:hAnsi="Tahoma" w:ascii="Tahoma"/>
        </w:rPr>
        <w:t>a</w:t>
      </w:r>
      <w:r w:rsidRPr="00140FBF">
        <w:rPr>
          <w:rFonts w:cs="Tahoma" w:hAnsi="Tahoma" w:ascii="Tahoma"/>
        </w:rPr>
        <w:t>jnog postupka.</w:t>
      </w:r>
    </w:p>
    <w:p w:rsidRDefault="00140FBF" w:rsidP="003209CC" w:rsidR="00140FBF" w:rsidRPr="00140FBF">
      <w:pPr>
        <w:jc w:val="both"/>
        <w:rPr>
          <w:rFonts w:cs="Tahoma" w:hAnsi="Tahoma" w:ascii="Tahoma"/>
        </w:rPr>
      </w:pPr>
    </w:p>
    <w:p w:rsidRDefault="00140FBF" w:rsidP="003209CC" w:rsidR="00F5565B" w:rsidRPr="00140FBF">
      <w:pPr>
        <w:jc w:val="both"/>
        <w:rPr>
          <w:rFonts w:cs="Tahoma" w:hAnsi="Tahoma" w:ascii="Tahoma"/>
          <w:b/>
        </w:rPr>
      </w:pPr>
      <w:r w:rsidRPr="00140FBF">
        <w:rPr>
          <w:rFonts w:cs="Tahoma" w:hAnsi="Tahoma" w:ascii="Tahoma"/>
        </w:rPr>
        <w:t xml:space="preserve">  </w:t>
      </w:r>
      <w:r w:rsidR="00F5565B" w:rsidRPr="00140FBF">
        <w:rPr>
          <w:rFonts w:cs="Tahoma" w:hAnsi="Tahoma" w:ascii="Tahoma"/>
          <w:b/>
        </w:rPr>
        <w:t>Općenito o dužniku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5097"/>
        <w:gridCol w:w="30"/>
        <w:gridCol w:w="45"/>
      </w:tblGrid>
      <w:tr w:rsidTr="00140FBF" w:rsidR="00140FBF" w:rsidRPr="00140FBF">
        <w:trPr>
          <w:tblCellSpacing w:type="dxa" w:w="15"/>
        </w:trPr>
        <w:tc>
          <w:tcPr>
            <w:tcW w:type="auto" w:w="0"/>
            <w:gridSpan w:val="3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Trgovački sud u Zagrebu - stalna služba u Karlovcu</w:t>
            </w:r>
          </w:p>
        </w:tc>
      </w:tr>
      <w:tr w:rsidTr="00140FBF" w:rsidR="00140FBF" w:rsidRPr="00140FBF">
        <w:trPr>
          <w:gridAfter w:val="1"/>
          <w:tblCellSpacing w:type="dxa" w:w="15"/>
        </w:trPr>
        <w:tc>
          <w:tcPr>
            <w:tcW w:type="auto" w:w="0"/>
            <w:gridSpan w:val="2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b/>
                <w:bCs/>
                <w:lang w:eastAsia="hr-HR"/>
              </w:rPr>
              <w:t>MBS</w:t>
            </w:r>
            <w:r>
              <w:rPr>
                <w:rFonts w:cs="Tahoma" w:eastAsia="Times New Roman" w:hAnsi="Tahoma" w:ascii="Tahoma"/>
                <w:b/>
                <w:bCs/>
                <w:lang w:eastAsia="hr-HR"/>
              </w:rPr>
              <w:t xml:space="preserve"> </w:t>
            </w:r>
            <w:r w:rsidRPr="00140FBF">
              <w:rPr>
                <w:rFonts w:cs="Tahoma" w:eastAsia="Times New Roman" w:hAnsi="Tahoma" w:ascii="Tahoma"/>
                <w:lang w:eastAsia="hr-HR"/>
              </w:rPr>
              <w:t>080817479</w:t>
            </w:r>
          </w:p>
        </w:tc>
      </w:tr>
      <w:tr w:rsidTr="00140FBF" w:rsidR="00140FBF" w:rsidRPr="00140FBF">
        <w:trPr>
          <w:gridAfter w:val="2"/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b/>
                <w:bCs/>
                <w:lang w:eastAsia="hr-HR"/>
              </w:rPr>
              <w:t>OIB</w:t>
            </w:r>
            <w:r>
              <w:rPr>
                <w:rFonts w:cs="Tahoma" w:eastAsia="Times New Roman" w:hAnsi="Tahoma" w:ascii="Tahoma"/>
                <w:b/>
                <w:bCs/>
                <w:lang w:eastAsia="hr-HR"/>
              </w:rPr>
              <w:t xml:space="preserve"> </w:t>
            </w:r>
            <w:r w:rsidRPr="00140FBF">
              <w:rPr>
                <w:rFonts w:cs="Tahoma" w:eastAsia="Times New Roman" w:hAnsi="Tahoma" w:ascii="Tahoma"/>
                <w:lang w:eastAsia="hr-HR"/>
              </w:rPr>
              <w:t>14939322827</w:t>
            </w:r>
          </w:p>
        </w:tc>
      </w:tr>
    </w:tbl>
    <w:p w:rsidRDefault="00140FBF" w:rsidP="00140FBF" w:rsidR="00140FBF" w:rsidRPr="00140FBF">
      <w:pPr>
        <w:shd w:fill="F8F8F8" w:color="auto" w:val="clear"/>
        <w:spacing w:after="0" w:beforeAutospacing="true" w:before="100"/>
        <w:outlineLvl w:val="1"/>
        <w:rPr>
          <w:rFonts w:cs="Tahoma" w:eastAsia="Times New Roman" w:hAnsi="Tahoma" w:ascii="Tahoma"/>
          <w:b/>
          <w:bCs/>
          <w:lang w:eastAsia="hr-HR"/>
        </w:rPr>
      </w:pPr>
      <w:r w:rsidRPr="00140FBF">
        <w:rPr>
          <w:rFonts w:cs="Tahoma" w:eastAsia="Times New Roman" w:hAnsi="Tahoma" w:ascii="Tahoma"/>
          <w:b/>
          <w:bCs/>
          <w:lang w:eastAsia="hr-HR"/>
        </w:rPr>
        <w:t>Tvrtka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019"/>
      </w:tblGrid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USLUŽNI CENTAR d.o.o. za poslovno savjetovanje i uslužne djelatnosti u stečaju</w:t>
            </w:r>
          </w:p>
        </w:tc>
      </w:tr>
    </w:tbl>
    <w:p w:rsidRDefault="00140FBF" w:rsidP="00140FBF" w:rsidR="00140FBF" w:rsidRPr="00140FBF">
      <w:pPr>
        <w:shd w:fill="F8F8F8" w:color="auto" w:val="clear"/>
        <w:spacing w:after="0"/>
        <w:rPr>
          <w:rFonts w:cs="Tahoma" w:eastAsia="Times New Roman" w:hAnsi="Tahoma" w:ascii="Tahoma"/>
          <w:vanish/>
          <w:lang w:eastAsia="hr-HR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530"/>
      </w:tblGrid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USLUŽNI CENTAR d.o.o. u stečaju</w:t>
            </w:r>
          </w:p>
        </w:tc>
      </w:tr>
    </w:tbl>
    <w:p w:rsidRDefault="00140FBF" w:rsidP="00140FBF" w:rsidR="00140FBF" w:rsidRPr="00140FBF">
      <w:pPr>
        <w:shd w:fill="F8F8F8" w:color="auto" w:val="clear"/>
        <w:spacing w:after="0" w:beforeAutospacing="true" w:before="100"/>
        <w:outlineLvl w:val="1"/>
        <w:rPr>
          <w:rFonts w:cs="Tahoma" w:eastAsia="Times New Roman" w:hAnsi="Tahoma" w:ascii="Tahoma"/>
          <w:b/>
          <w:bCs/>
          <w:lang w:eastAsia="hr-HR"/>
        </w:rPr>
      </w:pPr>
      <w:r w:rsidRPr="00140FBF">
        <w:rPr>
          <w:rFonts w:cs="Tahoma" w:eastAsia="Times New Roman" w:hAnsi="Tahoma" w:ascii="Tahoma"/>
          <w:b/>
          <w:bCs/>
          <w:lang w:eastAsia="hr-HR"/>
        </w:rPr>
        <w:t>Sjedište/adresa </w:t>
      </w:r>
      <w:hyperlink r:id="rId8" w:history="true">
        <w:r w:rsidRPr="00140FBF">
          <w:rPr>
            <w:rFonts w:cs="Tahoma" w:eastAsia="Times New Roman" w:hAnsi="Tahoma" w:ascii="Tahoma"/>
            <w:b/>
            <w:bCs/>
            <w:u w:val="single"/>
            <w:lang w:eastAsia="hr-HR"/>
          </w:rPr>
          <w:t>(Prikaži na karti)</w:t>
        </w:r>
      </w:hyperlink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420"/>
      </w:tblGrid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Krnjak (Općina Krnjak)</w:t>
            </w:r>
            <w:r w:rsidRPr="00140FBF">
              <w:rPr>
                <w:rFonts w:cs="Tahoma" w:eastAsia="Times New Roman" w:hAnsi="Tahoma" w:ascii="Tahoma"/>
                <w:lang w:eastAsia="hr-HR"/>
              </w:rPr>
              <w:br/>
              <w:t>Grabovac Krnjački 1</w:t>
            </w:r>
          </w:p>
        </w:tc>
      </w:tr>
    </w:tbl>
    <w:p w:rsidRDefault="00140FBF" w:rsidP="00140FBF" w:rsidR="00140FBF" w:rsidRPr="00140FBF">
      <w:pPr>
        <w:shd w:fill="F8F8F8" w:color="auto" w:val="clear"/>
        <w:spacing w:after="0" w:beforeAutospacing="true" w:before="100"/>
        <w:outlineLvl w:val="1"/>
        <w:rPr>
          <w:rFonts w:cs="Tahoma" w:eastAsia="Times New Roman" w:hAnsi="Tahoma" w:ascii="Tahoma"/>
          <w:b/>
          <w:bCs/>
          <w:lang w:eastAsia="hr-HR"/>
        </w:rPr>
      </w:pPr>
      <w:r w:rsidRPr="00140FBF">
        <w:rPr>
          <w:rFonts w:cs="Tahoma" w:eastAsia="Times New Roman" w:hAnsi="Tahoma" w:ascii="Tahoma"/>
          <w:b/>
          <w:bCs/>
          <w:lang w:eastAsia="hr-HR"/>
        </w:rPr>
        <w:t>Temeljni kapital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1724"/>
      </w:tblGrid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20.000,00 kuna</w:t>
            </w:r>
          </w:p>
        </w:tc>
      </w:tr>
    </w:tbl>
    <w:p w:rsidRDefault="00140FBF" w:rsidP="00140FBF" w:rsidR="00140FBF" w:rsidRPr="00140FBF">
      <w:pPr>
        <w:shd w:fill="F8F8F8" w:color="auto" w:val="clear"/>
        <w:spacing w:after="0" w:beforeAutospacing="true" w:before="100"/>
        <w:outlineLvl w:val="1"/>
        <w:rPr>
          <w:rFonts w:cs="Tahoma" w:eastAsia="Times New Roman" w:hAnsi="Tahoma" w:ascii="Tahoma"/>
          <w:b/>
          <w:bCs/>
          <w:lang w:eastAsia="hr-HR"/>
        </w:rPr>
      </w:pPr>
      <w:r w:rsidRPr="00140FBF">
        <w:rPr>
          <w:rFonts w:cs="Tahoma" w:eastAsia="Times New Roman" w:hAnsi="Tahoma" w:ascii="Tahoma"/>
          <w:b/>
          <w:bCs/>
          <w:lang w:eastAsia="hr-HR"/>
        </w:rPr>
        <w:t>Pravni oblik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847"/>
      </w:tblGrid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društvo s ograničenom odgovornošću</w:t>
            </w:r>
          </w:p>
        </w:tc>
      </w:tr>
    </w:tbl>
    <w:p w:rsidRDefault="00140FBF" w:rsidP="00140FBF" w:rsidR="00140FBF" w:rsidRPr="00140FBF">
      <w:pPr>
        <w:shd w:fill="F8F8F8" w:color="auto" w:val="clear"/>
        <w:spacing w:after="0" w:beforeAutospacing="true" w:before="100"/>
        <w:outlineLvl w:val="1"/>
        <w:rPr>
          <w:rFonts w:cs="Tahoma" w:eastAsia="Times New Roman" w:hAnsi="Tahoma" w:ascii="Tahoma"/>
          <w:b/>
          <w:bCs/>
          <w:lang w:eastAsia="hr-HR"/>
        </w:rPr>
      </w:pPr>
      <w:r w:rsidRPr="00140FBF">
        <w:rPr>
          <w:rFonts w:cs="Tahoma" w:eastAsia="Times New Roman" w:hAnsi="Tahoma" w:ascii="Tahoma"/>
          <w:b/>
          <w:bCs/>
          <w:lang w:eastAsia="hr-HR"/>
        </w:rPr>
        <w:t>Predmet poslovanja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16"/>
        <w:gridCol w:w="8816"/>
      </w:tblGrid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Pružanje usluga s dodanom vrijednosti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Istraživanje tržišta i ispitivanje javnog mnijenja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Savjetovanje u vezi s poslovanjem i upravljanjem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Promidžba (reklama i propaganda)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Čišćenje svih vrsta objekata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Iznajmljivanje strojeva i opreme, bez rukovatelja i predmeta za osobnu uporabu i kućanstvo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lastRenderedPageBreak/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Uređenje i održavanje krajolika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Frizerski saloni i saloni za uljepšavanje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Djelatnosti agencija za prikupljanje i naplatu računa te kreditnih ureda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Pripremanje hrane i pružanje usluga prehrane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Pripremanje i usluživanje pića i napitaka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Pružanje usluga smještaja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Pripremanje hrane za potrošnju na drugom mjestu sa ili bez usluživanja (u prijevoznom sredstvu, na priredbama i sl.) i opskrba tom hranom (catering)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Usluge informacijskog društva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Djelatnost javnoga cestovnog prijevoza putnika ili tereta u unutarnjem cestovnom prometu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Prijevoz putnika u unutarnjem cestovnom prometu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Javni prijevoz putnika u međunarodnom linijskom cestovnom prometu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Prijevoz tereta u unutarnjem i međunarodnom cestovnom prometu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Prijevoz za vlastite potrebe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Kupnja i prodaja robe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Pružanje usluga u trgovini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Obavljanje trgovačkog posredovanja na domaćem i inozemnom tržištu</w:t>
            </w:r>
          </w:p>
        </w:tc>
      </w:tr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Zastupanje inozemnih tvrtki</w:t>
            </w:r>
          </w:p>
        </w:tc>
      </w:tr>
    </w:tbl>
    <w:p w:rsidRDefault="00140FBF" w:rsidP="00140FBF" w:rsidR="00140FBF" w:rsidRPr="00140FBF">
      <w:pPr>
        <w:shd w:fill="F8F8F8" w:color="auto" w:val="clear"/>
        <w:spacing w:after="75" w:beforeAutospacing="true" w:before="100"/>
        <w:outlineLvl w:val="1"/>
        <w:rPr>
          <w:rFonts w:cs="Tahoma" w:eastAsia="Times New Roman" w:hAnsi="Tahoma" w:ascii="Tahoma"/>
          <w:b/>
          <w:bCs/>
          <w:lang w:eastAsia="hr-HR"/>
        </w:rPr>
      </w:pPr>
      <w:r w:rsidRPr="00140FBF">
        <w:rPr>
          <w:rFonts w:cs="Tahoma" w:eastAsia="Times New Roman" w:hAnsi="Tahoma" w:ascii="Tahoma"/>
          <w:b/>
          <w:bCs/>
          <w:lang w:eastAsia="hr-HR"/>
        </w:rPr>
        <w:t>Osnivači/članovi društva</w:t>
      </w: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031"/>
      </w:tblGrid>
      <w:tr w:rsidTr="00140FBF" w:rsidR="00140FBF" w:rsidRPr="00140FBF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  <w:r w:rsidRPr="00140FBF">
              <w:rPr>
                <w:rFonts w:cs="Tahoma" w:eastAsia="Times New Roman" w:hAnsi="Tahoma" w:ascii="Tahoma"/>
                <w:lang w:eastAsia="hr-HR"/>
              </w:rPr>
              <w:t>Ljiljana Plazibat, OIB: 81087020906</w:t>
            </w:r>
            <w:hyperlink r:id="rId9" w:history="true">
              <w:r w:rsidRPr="00140FBF">
                <w:rPr>
                  <w:rFonts w:cs="Tahoma" w:eastAsia="Times New Roman" w:hAnsi="Tahoma" w:ascii="Tahoma"/>
                  <w:u w:val="single"/>
                  <w:lang w:eastAsia="hr-HR"/>
                </w:rPr>
                <w:t> </w:t>
              </w:r>
            </w:hyperlink>
            <w:r w:rsidRPr="00140FBF">
              <w:rPr>
                <w:rFonts w:cs="Tahoma" w:eastAsia="Times New Roman" w:hAnsi="Tahoma" w:ascii="Tahoma"/>
                <w:lang w:eastAsia="hr-HR"/>
              </w:rPr>
              <w:br/>
              <w:t>Grabovac Krnjački, Grabovac Krnjački 1</w:t>
            </w:r>
          </w:p>
          <w:tbl>
            <w:tblPr>
              <w:tblW w:type="auto" w:w="0"/>
              <w:tblCellSpacing w:type="dxa" w:w="15"/>
              <w:tblInd w:type="dxa" w:w="150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1970"/>
            </w:tblGrid>
            <w:tr w:rsidR="00140FBF" w:rsidRPr="00140FBF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  <w:hideMark/>
                </w:tcPr>
                <w:p w:rsidRDefault="00140FBF" w:rsidP="00140FBF" w:rsidR="00140FBF" w:rsidRPr="00140FBF">
                  <w:pPr>
                    <w:spacing w:after="0"/>
                    <w:rPr>
                      <w:rFonts w:cs="Tahoma" w:eastAsia="Times New Roman" w:hAnsi="Tahoma" w:ascii="Tahoma"/>
                      <w:lang w:eastAsia="hr-HR"/>
                    </w:rPr>
                  </w:pPr>
                  <w:r w:rsidRPr="00140FBF">
                    <w:rPr>
                      <w:rFonts w:cs="Tahoma" w:eastAsia="Times New Roman" w:hAnsi="Tahoma" w:ascii="Tahoma"/>
                      <w:lang w:eastAsia="hr-HR"/>
                    </w:rPr>
                    <w:t>- jedini član d.o.o.</w:t>
                  </w:r>
                </w:p>
              </w:tc>
            </w:tr>
            <w:tr w:rsidR="00951CFB" w:rsidRPr="00140FBF">
              <w:trPr>
                <w:tblCellSpacing w:type="dxa" w:w="15"/>
              </w:trPr>
              <w:tc>
                <w:tcPr>
                  <w:tcW w:type="auto" w:w="0"/>
                  <w:tcMar>
                    <w:top w:type="dxa" w:w="0"/>
                    <w:left w:type="dxa" w:w="0"/>
                    <w:bottom w:type="dxa" w:w="0"/>
                    <w:right w:type="dxa" w:w="150"/>
                  </w:tcMar>
                </w:tcPr>
                <w:p w:rsidRDefault="00951CFB" w:rsidP="00140FBF" w:rsidR="00951CFB" w:rsidRPr="00140FBF">
                  <w:pPr>
                    <w:spacing w:after="0"/>
                    <w:rPr>
                      <w:rFonts w:cs="Tahoma" w:eastAsia="Times New Roman" w:hAnsi="Tahoma" w:ascii="Tahoma"/>
                      <w:lang w:eastAsia="hr-HR"/>
                    </w:rPr>
                  </w:pPr>
                </w:p>
              </w:tc>
            </w:tr>
          </w:tbl>
          <w:p w:rsidRDefault="00140FBF" w:rsidP="00140FBF" w:rsidR="00140FBF" w:rsidRPr="00140FBF">
            <w:pPr>
              <w:spacing w:after="0"/>
              <w:rPr>
                <w:rFonts w:cs="Tahoma" w:eastAsia="Times New Roman" w:hAnsi="Tahoma" w:ascii="Tahoma"/>
                <w:lang w:eastAsia="hr-HR"/>
              </w:rPr>
            </w:pPr>
          </w:p>
        </w:tc>
      </w:tr>
    </w:tbl>
    <w:p w:rsidRDefault="001B35F6" w:rsidP="003209CC" w:rsidR="001B35F6" w:rsidRPr="00140FBF">
      <w:pPr>
        <w:jc w:val="both"/>
        <w:rPr>
          <w:rFonts w:cs="Tahoma" w:hAnsi="Tahoma" w:ascii="Tahoma"/>
          <w:b/>
        </w:rPr>
      </w:pPr>
      <w:r w:rsidRPr="00140FBF">
        <w:rPr>
          <w:rFonts w:cs="Tahoma" w:hAnsi="Tahoma" w:ascii="Tahoma"/>
          <w:b/>
        </w:rPr>
        <w:t>Poduzete radnje stečajnog upravitelja</w:t>
      </w:r>
    </w:p>
    <w:p w:rsidRDefault="001B35F6" w:rsidP="003209CC" w:rsidR="001B35F6">
      <w:pPr>
        <w:jc w:val="both"/>
        <w:rPr>
          <w:rFonts w:cs="Tahoma" w:hAnsi="Tahoma" w:ascii="Tahoma"/>
        </w:rPr>
      </w:pPr>
      <w:r w:rsidRPr="00140FBF">
        <w:rPr>
          <w:rFonts w:cs="Tahoma" w:hAnsi="Tahoma" w:ascii="Tahoma"/>
        </w:rPr>
        <w:t>preuzeo poslovnu dokumentaciju stečajnog dužnika</w:t>
      </w:r>
    </w:p>
    <w:p w:rsidRDefault="00951CFB" w:rsidP="003209CC" w:rsidR="00951CFB" w:rsidRPr="00140FBF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>dao nalog računovodstvu za utvrđivanje početnog financijskog stanja dužnika i povjerio vođenje poslovnih knjiga knjigovodstvenom  servisu Ličko d.o.o. iz Velike Gorice</w:t>
      </w:r>
    </w:p>
    <w:p w:rsidRDefault="001B35F6" w:rsidP="003209CC" w:rsidR="001B35F6" w:rsidRPr="00140FBF">
      <w:pPr>
        <w:jc w:val="both"/>
        <w:rPr>
          <w:rFonts w:cs="Tahoma" w:hAnsi="Tahoma" w:ascii="Tahoma"/>
        </w:rPr>
      </w:pPr>
      <w:r w:rsidRPr="00140FBF">
        <w:rPr>
          <w:rFonts w:cs="Tahoma" w:hAnsi="Tahoma" w:ascii="Tahoma"/>
        </w:rPr>
        <w:t>dao izraditi pečat stečajnog dužnika</w:t>
      </w:r>
    </w:p>
    <w:p w:rsidRDefault="001B35F6" w:rsidP="003209CC" w:rsidR="001B35F6" w:rsidRPr="00140FBF">
      <w:pPr>
        <w:jc w:val="both"/>
        <w:rPr>
          <w:rFonts w:cs="Tahoma" w:hAnsi="Tahoma" w:ascii="Tahoma"/>
        </w:rPr>
      </w:pPr>
      <w:r w:rsidRPr="00140FBF">
        <w:rPr>
          <w:rFonts w:cs="Tahoma" w:hAnsi="Tahoma" w:ascii="Tahoma"/>
        </w:rPr>
        <w:t>provjerio stanje imovine iz poslovnih knjiga</w:t>
      </w:r>
    </w:p>
    <w:p w:rsidRDefault="001B35F6" w:rsidP="003209CC" w:rsidR="001B35F6">
      <w:pPr>
        <w:jc w:val="both"/>
        <w:rPr>
          <w:rFonts w:cs="Tahoma" w:hAnsi="Tahoma" w:ascii="Tahoma"/>
        </w:rPr>
      </w:pPr>
      <w:r w:rsidRPr="00140FBF">
        <w:rPr>
          <w:rFonts w:cs="Tahoma" w:hAnsi="Tahoma" w:ascii="Tahoma"/>
        </w:rPr>
        <w:t>obavio razgovor sa bivšim zakonskim zastupnikom stečajnog dužnika</w:t>
      </w:r>
    </w:p>
    <w:p w:rsidRDefault="00951CFB" w:rsidP="003209CC" w:rsidR="00951CFB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>otkazan ugovor o radu r</w:t>
      </w:r>
      <w:r w:rsidR="00080FA3">
        <w:rPr>
          <w:rFonts w:cs="Tahoma" w:hAnsi="Tahoma" w:ascii="Tahoma"/>
        </w:rPr>
        <w:t>a</w:t>
      </w:r>
      <w:r>
        <w:rPr>
          <w:rFonts w:cs="Tahoma" w:hAnsi="Tahoma" w:ascii="Tahoma"/>
        </w:rPr>
        <w:t xml:space="preserve">dniku Zvjezdanu Malenici  te odjava istog iz evidencije Hrvatskog zavoda za mirovinsko osiguranje </w:t>
      </w:r>
    </w:p>
    <w:p w:rsidRDefault="00951CFB" w:rsidP="003209CC" w:rsidR="00951CFB" w:rsidRPr="00140FBF">
      <w:pPr>
        <w:jc w:val="both"/>
        <w:rPr>
          <w:rFonts w:cs="Tahoma" w:hAnsi="Tahoma" w:ascii="Tahoma"/>
        </w:rPr>
      </w:pPr>
      <w:r>
        <w:rPr>
          <w:rFonts w:cs="Tahoma" w:hAnsi="Tahoma" w:ascii="Tahoma"/>
        </w:rPr>
        <w:t>izradio tablice prijavljenih tražbina stečajnih vjerovnika</w:t>
      </w:r>
    </w:p>
    <w:p w:rsidRDefault="0045095C" w:rsidP="00151FCB" w:rsidR="0045095C" w:rsidRPr="00140FBF">
      <w:pPr>
        <w:jc w:val="both"/>
        <w:rPr>
          <w:rFonts w:cs="Tahoma" w:hAnsi="Tahoma" w:ascii="Tahoma"/>
        </w:rPr>
      </w:pPr>
      <w:r w:rsidRPr="00140FBF">
        <w:rPr>
          <w:rFonts w:cs="Tahoma" w:hAnsi="Tahoma" w:ascii="Tahoma"/>
        </w:rPr>
        <w:t>Prema stečenim saznanjima tijekom obnašanja dužnosti stečajni upravitelj je ustanovio slijedeće.</w:t>
      </w:r>
    </w:p>
    <w:p w:rsidRDefault="00F5565B" w:rsidP="00151FCB" w:rsidR="00F5565B">
      <w:pPr>
        <w:jc w:val="both"/>
        <w:rPr>
          <w:rFonts w:cs="Tahoma" w:hAnsi="Tahoma" w:ascii="Tahoma"/>
          <w:b/>
        </w:rPr>
      </w:pPr>
      <w:r w:rsidRPr="00140FBF">
        <w:rPr>
          <w:rFonts w:cs="Tahoma" w:hAnsi="Tahoma" w:ascii="Tahoma"/>
          <w:b/>
        </w:rPr>
        <w:t>POSLOVNA AKTIVNOST STEČAJNOG DUŽNIKA</w:t>
      </w:r>
    </w:p>
    <w:p w:rsidRDefault="00140FBF" w:rsidP="00151FCB" w:rsidR="00140FBF">
      <w:pPr>
        <w:jc w:val="both"/>
        <w:rPr>
          <w:rFonts w:cs="Tahoma" w:hAnsi="Tahoma" w:ascii="Tahoma"/>
          <w:bCs/>
        </w:rPr>
      </w:pPr>
      <w:r w:rsidRPr="00140FBF">
        <w:rPr>
          <w:rFonts w:cs="Tahoma" w:hAnsi="Tahoma" w:ascii="Tahoma"/>
          <w:bCs/>
        </w:rPr>
        <w:t xml:space="preserve">Stečajni dužnik je obavljao poslovnu aktivnost sa osnova </w:t>
      </w:r>
      <w:r>
        <w:rPr>
          <w:rFonts w:cs="Tahoma" w:hAnsi="Tahoma" w:ascii="Tahoma"/>
          <w:bCs/>
        </w:rPr>
        <w:t xml:space="preserve">proizvodnje pekarskih proizvoda te franšize </w:t>
      </w:r>
      <w:r w:rsidR="00951CFB">
        <w:rPr>
          <w:rFonts w:cs="Tahoma" w:hAnsi="Tahoma" w:ascii="Tahoma"/>
          <w:bCs/>
        </w:rPr>
        <w:t>. Tijekom 2017. godine dolazi do problema u poslovanju zbog bolesti i smrti supruga od Ljiljane Plazibat  koja je član društva. Zbog smrti supruga  i vlastite bolesti član uprave i bivši direktor društva Ljiljana Plazibat nije bila u mogućnosti voditi poslovanje dužnika te dolazi do prestanka poslovnih aktivnosti.</w:t>
      </w:r>
    </w:p>
    <w:p w:rsidRDefault="00F24DF0" w:rsidP="00151FCB" w:rsidR="00F24DF0">
      <w:pPr>
        <w:jc w:val="both"/>
        <w:rPr>
          <w:rFonts w:cs="Tahoma" w:hAnsi="Tahoma" w:ascii="Tahoma"/>
          <w:bCs/>
        </w:rPr>
      </w:pPr>
      <w:r>
        <w:rPr>
          <w:rFonts w:cs="Tahoma" w:hAnsi="Tahoma" w:ascii="Tahoma"/>
          <w:bCs/>
        </w:rPr>
        <w:t>Stečajni dužnik je obavljao poslovnu djelatnost u iznajmljenom prostoru u Krnjaku i Karlovcu.</w:t>
      </w:r>
    </w:p>
    <w:p w:rsidRDefault="00F24DF0" w:rsidP="00151FCB" w:rsidR="00F24DF0" w:rsidRPr="00140FBF">
      <w:pPr>
        <w:jc w:val="both"/>
        <w:rPr>
          <w:rFonts w:cs="Tahoma" w:hAnsi="Tahoma" w:ascii="Tahoma"/>
          <w:bCs/>
        </w:rPr>
      </w:pPr>
      <w:r>
        <w:rPr>
          <w:rFonts w:cs="Tahoma" w:hAnsi="Tahoma" w:ascii="Tahoma"/>
          <w:bCs/>
        </w:rPr>
        <w:t>Poslovni prostori se nisu koristili od 201</w:t>
      </w:r>
      <w:r w:rsidR="006D7085">
        <w:rPr>
          <w:rFonts w:cs="Tahoma" w:hAnsi="Tahoma" w:ascii="Tahoma"/>
          <w:bCs/>
        </w:rPr>
        <w:t>7.</w:t>
      </w:r>
      <w:r>
        <w:rPr>
          <w:rFonts w:cs="Tahoma" w:hAnsi="Tahoma" w:ascii="Tahoma"/>
          <w:bCs/>
        </w:rPr>
        <w:t xml:space="preserve"> godine koristili te prema iskazu bivšeg zakonskog zastupnika nema imovine stečajnog dužnika u istima. </w:t>
      </w:r>
    </w:p>
    <w:p w:rsidRDefault="00F24DF0" w:rsidP="00151FCB" w:rsidR="00F24DF0">
      <w:pPr>
        <w:jc w:val="both"/>
        <w:rPr>
          <w:rFonts w:cs="Tahoma" w:hAnsi="Tahoma" w:ascii="Tahoma"/>
          <w:b/>
          <w:sz w:val="20"/>
          <w:szCs w:val="20"/>
        </w:rPr>
      </w:pPr>
    </w:p>
    <w:p w:rsidRDefault="00F24DF0" w:rsidP="00151FCB" w:rsidR="00F24DF0">
      <w:pPr>
        <w:jc w:val="both"/>
        <w:rPr>
          <w:rFonts w:cs="Tahoma" w:hAnsi="Tahoma" w:ascii="Tahoma"/>
          <w:b/>
          <w:sz w:val="20"/>
          <w:szCs w:val="20"/>
        </w:rPr>
      </w:pPr>
    </w:p>
    <w:p w:rsidRDefault="00DE6FA8" w:rsidP="00151FCB" w:rsidR="00DE6FA8" w:rsidRPr="00140FBF">
      <w:pPr>
        <w:jc w:val="both"/>
        <w:rPr>
          <w:rFonts w:cs="Tahoma" w:hAnsi="Tahoma" w:ascii="Tahoma"/>
          <w:b/>
          <w:sz w:val="20"/>
          <w:szCs w:val="20"/>
        </w:rPr>
      </w:pPr>
      <w:r w:rsidRPr="00140FBF">
        <w:rPr>
          <w:rFonts w:cs="Tahoma" w:hAnsi="Tahoma" w:ascii="Tahoma"/>
          <w:b/>
          <w:sz w:val="20"/>
          <w:szCs w:val="20"/>
        </w:rPr>
        <w:t>PRIJAVLJENE TRAŽBINE STEČAJNIH VJEROVNIKA</w:t>
      </w:r>
    </w:p>
    <w:p w:rsidRDefault="00DE6FA8" w:rsidP="00151FCB" w:rsidR="00951CFB">
      <w:pPr>
        <w:jc w:val="both"/>
        <w:rPr>
          <w:rFonts w:cs="Tahoma" w:hAnsi="Tahoma" w:ascii="Tahoma"/>
          <w:sz w:val="20"/>
          <w:szCs w:val="20"/>
        </w:rPr>
      </w:pPr>
      <w:r w:rsidRPr="00140FBF">
        <w:rPr>
          <w:rFonts w:cs="Tahoma" w:hAnsi="Tahoma" w:ascii="Tahoma"/>
          <w:sz w:val="20"/>
          <w:szCs w:val="20"/>
        </w:rPr>
        <w:t>U zakonskom roku pristigla je je jedna prijava  stečajnog vjerovnika I višeg isplatnog reda,</w:t>
      </w:r>
      <w:r w:rsidR="00951CFB">
        <w:rPr>
          <w:rFonts w:cs="Tahoma" w:hAnsi="Tahoma" w:ascii="Tahoma"/>
          <w:sz w:val="20"/>
          <w:szCs w:val="20"/>
        </w:rPr>
        <w:t xml:space="preserve"> a stečajni upavitelj je izvršio obračun te prijavu tražbina I višeg isplatnog reda za radnika Zvjezdana Malenicu i prijavu tražbina za vjerovnika I višeg isplatnog reda Republiku Hrvatsku , Ministarstvo financija, Porezna uprava i to sa osnova doprinosa </w:t>
      </w:r>
      <w:r w:rsidR="001245D3">
        <w:rPr>
          <w:rFonts w:cs="Tahoma" w:hAnsi="Tahoma" w:ascii="Tahoma"/>
          <w:sz w:val="20"/>
          <w:szCs w:val="20"/>
        </w:rPr>
        <w:t xml:space="preserve">za radni odnos Zvjezdana Malenice za period od 01.06.2018. do 02.04.2019. </w:t>
      </w:r>
    </w:p>
    <w:p w:rsidRDefault="001245D3" w:rsidP="00151FCB" w:rsidR="001245D3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U zakonskom roku stečajni upravitelj je zaprimio jednu prijavu tražbina stečajnog vjerovnika I višeg isplatnog reda i pet tražbina stečajnih vjerovnika II višeg isplatnog reda.</w:t>
      </w:r>
    </w:p>
    <w:p w:rsidRDefault="001245D3" w:rsidP="00AE1565" w:rsidR="00AE1565" w:rsidRPr="00AE1565">
      <w:pPr>
        <w:spacing w:after="0"/>
        <w:jc w:val="both"/>
        <w:rPr>
          <w:rFonts w:cs="Tahoma" w:eastAsia="Times New Roman" w:hAnsi="Tahoma" w:ascii="Tahoma"/>
          <w:color w:val="000000"/>
          <w:lang w:eastAsia="hr-HR"/>
        </w:rPr>
      </w:pPr>
      <w:r w:rsidRPr="00AE1565">
        <w:rPr>
          <w:rFonts w:cs="Tahoma" w:hAnsi="Tahoma" w:ascii="Tahoma"/>
          <w:sz w:val="20"/>
          <w:szCs w:val="20"/>
        </w:rPr>
        <w:t xml:space="preserve">Ukupni iznos tražbina vjerovnika I višeg isplatnog  reda iznosi </w:t>
      </w:r>
      <w:r w:rsidR="00AE1565">
        <w:rPr>
          <w:rFonts w:cs="Tahoma" w:hAnsi="Tahoma" w:ascii="Tahoma"/>
          <w:sz w:val="20"/>
          <w:szCs w:val="20"/>
        </w:rPr>
        <w:t xml:space="preserve">          </w:t>
      </w:r>
      <w:r w:rsidRPr="00AE1565">
        <w:rPr>
          <w:rFonts w:cs="Tahoma" w:hAnsi="Tahoma" w:ascii="Tahoma"/>
          <w:sz w:val="20"/>
          <w:szCs w:val="20"/>
        </w:rPr>
        <w:t xml:space="preserve"> </w:t>
      </w:r>
      <w:r w:rsidR="00AE1565" w:rsidRPr="00AE1565">
        <w:rPr>
          <w:rFonts w:cs="Tahoma" w:eastAsia="Times New Roman" w:hAnsi="Tahoma" w:ascii="Tahoma"/>
          <w:color w:val="000000"/>
          <w:lang w:eastAsia="hr-HR"/>
        </w:rPr>
        <w:t>133.877,05 kuna.</w:t>
      </w:r>
    </w:p>
    <w:p w:rsidRDefault="00AE1565" w:rsidP="00AE1565" w:rsidR="00AE1565">
      <w:pPr>
        <w:spacing w:after="0"/>
        <w:jc w:val="both"/>
        <w:rPr>
          <w:rFonts w:cs="Tahoma" w:eastAsia="Times New Roman" w:hAnsi="Tahoma" w:ascii="Tahoma"/>
          <w:color w:val="000000"/>
          <w:lang w:eastAsia="hr-HR"/>
        </w:rPr>
      </w:pPr>
      <w:r w:rsidRPr="00AE1565">
        <w:rPr>
          <w:rFonts w:cs="Tahoma" w:eastAsia="Times New Roman" w:hAnsi="Tahoma" w:ascii="Tahoma"/>
          <w:color w:val="000000"/>
          <w:lang w:eastAsia="hr-HR"/>
        </w:rPr>
        <w:t>Ukupni iznos tražbina vjerovnika II višeg isplatnog  reda iznosi   23.663,02 kuna</w:t>
      </w:r>
      <w:r>
        <w:rPr>
          <w:rFonts w:cs="Tahoma" w:eastAsia="Times New Roman" w:hAnsi="Tahoma" w:ascii="Tahoma"/>
          <w:color w:val="000000"/>
          <w:lang w:eastAsia="hr-HR"/>
        </w:rPr>
        <w:t>.</w:t>
      </w:r>
    </w:p>
    <w:p w:rsidRDefault="00AE1565" w:rsidP="00AE1565" w:rsidR="00AE1565">
      <w:pPr>
        <w:spacing w:after="0"/>
        <w:jc w:val="both"/>
        <w:rPr>
          <w:rFonts w:cs="Tahoma" w:eastAsia="Times New Roman" w:hAnsi="Tahoma" w:ascii="Tahoma"/>
          <w:color w:val="000000"/>
          <w:lang w:eastAsia="hr-HR"/>
        </w:rPr>
      </w:pPr>
      <w:r>
        <w:rPr>
          <w:rFonts w:cs="Tahoma" w:eastAsia="Times New Roman" w:hAnsi="Tahoma" w:ascii="Tahoma"/>
          <w:color w:val="000000"/>
          <w:lang w:eastAsia="hr-HR"/>
        </w:rPr>
        <w:t>Ukupni iznos prijavljenih tražbina stečajnih vjerovnika iznosi     157.540,07 kuna.</w:t>
      </w:r>
    </w:p>
    <w:p w:rsidRDefault="00AE1565" w:rsidP="00AE1565" w:rsidR="00AE1565">
      <w:pPr>
        <w:spacing w:after="0"/>
        <w:jc w:val="both"/>
        <w:rPr>
          <w:rFonts w:cs="Tahoma" w:eastAsia="Times New Roman" w:hAnsi="Tahoma" w:ascii="Tahoma"/>
          <w:color w:val="000000"/>
          <w:lang w:eastAsia="hr-HR"/>
        </w:rPr>
      </w:pPr>
    </w:p>
    <w:p w:rsidRDefault="00AE1565" w:rsidP="00AE1565" w:rsidR="00AE1565">
      <w:pPr>
        <w:spacing w:after="0"/>
        <w:jc w:val="both"/>
        <w:rPr>
          <w:rFonts w:cs="Tahoma" w:eastAsia="Times New Roman" w:hAnsi="Tahoma" w:ascii="Tahoma"/>
          <w:color w:val="000000"/>
          <w:lang w:eastAsia="hr-HR"/>
        </w:rPr>
      </w:pPr>
      <w:r>
        <w:rPr>
          <w:rFonts w:cs="Tahoma" w:eastAsia="Times New Roman" w:hAnsi="Tahoma" w:ascii="Tahoma"/>
          <w:color w:val="000000"/>
          <w:lang w:eastAsia="hr-HR"/>
        </w:rPr>
        <w:t>Stečajni upravitelj je zaprimio jednu obavijest o razlučnim pravima i to razlučnog vjerovnika Republika Hrvatska.</w:t>
      </w:r>
    </w:p>
    <w:p w:rsidRDefault="00AE1565" w:rsidP="00AE1565" w:rsidR="00AE1565" w:rsidRPr="00AE1565">
      <w:pPr>
        <w:spacing w:after="0"/>
        <w:jc w:val="both"/>
        <w:rPr>
          <w:rFonts w:cs="Tahoma" w:eastAsia="Times New Roman" w:hAnsi="Tahoma" w:ascii="Tahoma"/>
          <w:color w:val="000000"/>
          <w:lang w:eastAsia="hr-HR"/>
        </w:rPr>
      </w:pPr>
      <w:r>
        <w:rPr>
          <w:rFonts w:cs="Tahoma" w:eastAsia="Times New Roman" w:hAnsi="Tahoma" w:ascii="Tahoma"/>
          <w:color w:val="000000"/>
          <w:lang w:eastAsia="hr-HR"/>
        </w:rPr>
        <w:t xml:space="preserve">Iznos tražbine osigurane razlučnim pravom je </w:t>
      </w:r>
      <w:r w:rsidR="00090A08">
        <w:rPr>
          <w:rFonts w:cs="Tahoma" w:eastAsia="Times New Roman" w:hAnsi="Tahoma" w:ascii="Tahoma"/>
          <w:color w:val="000000"/>
          <w:lang w:eastAsia="hr-HR"/>
        </w:rPr>
        <w:t>45.284,22 kuna.</w:t>
      </w:r>
      <w:r>
        <w:rPr>
          <w:rFonts w:cs="Tahoma" w:eastAsia="Times New Roman" w:hAnsi="Tahoma" w:ascii="Tahoma"/>
          <w:color w:val="000000"/>
          <w:lang w:eastAsia="hr-HR"/>
        </w:rPr>
        <w:t xml:space="preserve">  </w:t>
      </w:r>
    </w:p>
    <w:p w:rsidRDefault="00DE6FA8" w:rsidP="00090A08" w:rsidR="00DE6FA8">
      <w:pPr>
        <w:jc w:val="both"/>
        <w:rPr>
          <w:rFonts w:cs="Calibri" w:eastAsia="Times New Roman"/>
          <w:color w:val="000000"/>
          <w:lang w:eastAsia="hr-HR"/>
        </w:rPr>
      </w:pPr>
    </w:p>
    <w:p w:rsidRDefault="00090A08" w:rsidP="00090A08" w:rsidR="00090A08">
      <w:pPr>
        <w:jc w:val="both"/>
        <w:rPr>
          <w:rFonts w:cs="Tahoma" w:eastAsia="Times New Roman" w:hAnsi="Tahoma" w:ascii="Tahoma"/>
          <w:color w:val="000000"/>
          <w:lang w:eastAsia="hr-HR"/>
        </w:rPr>
      </w:pPr>
      <w:r w:rsidRPr="00090A08">
        <w:rPr>
          <w:rFonts w:cs="Tahoma" w:eastAsia="Times New Roman" w:hAnsi="Tahoma" w:ascii="Tahoma"/>
          <w:color w:val="000000"/>
          <w:lang w:eastAsia="hr-HR"/>
        </w:rPr>
        <w:t>Nisu zaprimljene obavijesti o izlučnim pravima.</w:t>
      </w:r>
    </w:p>
    <w:p w:rsidRDefault="00090A08" w:rsidP="00090A08" w:rsidR="00090A08">
      <w:pPr>
        <w:jc w:val="both"/>
        <w:rPr>
          <w:rFonts w:cs="Tahoma" w:eastAsia="Times New Roman" w:hAnsi="Tahoma" w:ascii="Tahoma"/>
          <w:color w:val="000000"/>
          <w:lang w:eastAsia="hr-HR"/>
        </w:rPr>
      </w:pPr>
      <w:r>
        <w:rPr>
          <w:rFonts w:cs="Tahoma" w:eastAsia="Times New Roman" w:hAnsi="Tahoma" w:ascii="Tahoma"/>
          <w:color w:val="000000"/>
          <w:lang w:eastAsia="hr-HR"/>
        </w:rPr>
        <w:t xml:space="preserve">Predmeti razlučnog prava su pokretnine i to automobili </w:t>
      </w:r>
    </w:p>
    <w:p w:rsidRDefault="00090A08" w:rsidP="00090A08" w:rsidR="00090A08">
      <w:pPr>
        <w:jc w:val="both"/>
        <w:rPr>
          <w:rFonts w:cs="Tahoma" w:hAnsi="Tahoma" w:ascii="Tahoma"/>
          <w:sz w:val="24"/>
          <w:szCs w:val="24"/>
        </w:rPr>
      </w:pPr>
      <w:r w:rsidRPr="00090A08">
        <w:rPr>
          <w:rFonts w:cs="Tahoma" w:hAnsi="Tahoma" w:ascii="Tahoma"/>
          <w:sz w:val="24"/>
          <w:szCs w:val="24"/>
        </w:rPr>
        <w:t>M1, marke Citroen C-Crosser C-251558 2.4 I godina proizvodnje 2009</w:t>
      </w:r>
    </w:p>
    <w:p w:rsidRDefault="00090A08" w:rsidP="00090A08" w:rsidR="00090A08">
      <w:pPr>
        <w:jc w:val="both"/>
        <w:rPr>
          <w:rFonts w:cs="Tahoma" w:hAnsi="Tahoma" w:ascii="Tahoma"/>
          <w:sz w:val="24"/>
          <w:szCs w:val="24"/>
        </w:rPr>
      </w:pPr>
      <w:r>
        <w:rPr>
          <w:rFonts w:cs="Tahoma" w:hAnsi="Tahoma" w:ascii="Tahoma"/>
          <w:sz w:val="24"/>
          <w:szCs w:val="24"/>
        </w:rPr>
        <w:t>M1, marke Citroen Xsara Piccaso 1,8 L 16 V, godina proizvodnje 2011.</w:t>
      </w:r>
    </w:p>
    <w:p w:rsidRDefault="00090A08" w:rsidP="00151FCB" w:rsidR="00DE6FA8">
      <w:pPr>
        <w:jc w:val="both"/>
        <w:rPr>
          <w:rFonts w:cs="Tahoma" w:hAnsi="Tahoma" w:ascii="Tahoma"/>
          <w:b/>
          <w:bCs/>
          <w:sz w:val="20"/>
          <w:szCs w:val="20"/>
        </w:rPr>
      </w:pPr>
      <w:r w:rsidRPr="00F24DF0">
        <w:rPr>
          <w:rFonts w:cs="Tahoma" w:hAnsi="Tahoma" w:ascii="Tahoma"/>
          <w:b/>
          <w:bCs/>
          <w:sz w:val="20"/>
          <w:szCs w:val="20"/>
        </w:rPr>
        <w:t>IMOVINA</w:t>
      </w:r>
    </w:p>
    <w:p w:rsidRDefault="00F24DF0" w:rsidP="00151FCB" w:rsidR="00F24DF0">
      <w:pPr>
        <w:jc w:val="both"/>
        <w:rPr>
          <w:rFonts w:cs="Tahoma" w:hAnsi="Tahoma" w:ascii="Tahoma"/>
          <w:sz w:val="20"/>
          <w:szCs w:val="20"/>
        </w:rPr>
      </w:pPr>
      <w:bookmarkStart w:name="_Hlk11389939" w:id="2"/>
      <w:r w:rsidRPr="00F24DF0">
        <w:rPr>
          <w:rFonts w:cs="Tahoma" w:hAnsi="Tahoma" w:ascii="Tahoma"/>
          <w:sz w:val="20"/>
          <w:szCs w:val="20"/>
        </w:rPr>
        <w:t>Prema</w:t>
      </w:r>
      <w:r>
        <w:rPr>
          <w:rFonts w:cs="Tahoma" w:hAnsi="Tahoma" w:ascii="Tahoma"/>
          <w:sz w:val="20"/>
          <w:szCs w:val="20"/>
        </w:rPr>
        <w:t xml:space="preserve"> podacima iz bruto bilance za period 01.01.2017. do 31.12.2017. upisana je slijedeća imovina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F24DF0" w:rsidR="00F24DF0">
        <w:tc>
          <w:tcPr>
            <w:tcW w:type="dxa" w:w="4644"/>
          </w:tcPr>
          <w:p w:rsidRDefault="00F24DF0" w:rsidP="00151FCB" w:rsidR="00F24DF0">
            <w:pPr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Stavka</w:t>
            </w:r>
          </w:p>
        </w:tc>
        <w:tc>
          <w:tcPr>
            <w:tcW w:type="dxa" w:w="4644"/>
          </w:tcPr>
          <w:p w:rsidRDefault="00F24DF0" w:rsidP="00F24DF0" w:rsidR="00F24DF0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HRK</w:t>
            </w:r>
          </w:p>
        </w:tc>
      </w:tr>
      <w:tr w:rsidTr="00F24DF0" w:rsidR="00F24DF0">
        <w:tc>
          <w:tcPr>
            <w:tcW w:type="dxa" w:w="4644"/>
          </w:tcPr>
          <w:p w:rsidRDefault="00F24DF0" w:rsidP="00F24DF0" w:rsidR="00F24DF0">
            <w:pPr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Uredski namještaj</w:t>
            </w:r>
          </w:p>
        </w:tc>
        <w:tc>
          <w:tcPr>
            <w:tcW w:type="dxa" w:w="4644"/>
          </w:tcPr>
          <w:p w:rsidRDefault="00F24DF0" w:rsidP="00F24DF0" w:rsidR="00F24DF0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5.537,38</w:t>
            </w:r>
          </w:p>
        </w:tc>
      </w:tr>
      <w:tr w:rsidTr="00F24DF0" w:rsidR="00F24DF0">
        <w:tc>
          <w:tcPr>
            <w:tcW w:type="dxa" w:w="4644"/>
          </w:tcPr>
          <w:p w:rsidRDefault="00F24DF0" w:rsidP="00F24DF0" w:rsidR="00F24DF0">
            <w:pPr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Računalna oprema</w:t>
            </w:r>
          </w:p>
        </w:tc>
        <w:tc>
          <w:tcPr>
            <w:tcW w:type="dxa" w:w="4644"/>
          </w:tcPr>
          <w:p w:rsidRDefault="00F24DF0" w:rsidP="00F24DF0" w:rsidR="00F24DF0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4.636,80</w:t>
            </w:r>
          </w:p>
        </w:tc>
      </w:tr>
      <w:tr w:rsidTr="00F24DF0" w:rsidR="00F24DF0">
        <w:tc>
          <w:tcPr>
            <w:tcW w:type="dxa" w:w="4644"/>
          </w:tcPr>
          <w:p w:rsidRDefault="00F24DF0" w:rsidP="00F24DF0" w:rsidR="00F24DF0">
            <w:pPr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Ostala oprema</w:t>
            </w:r>
          </w:p>
        </w:tc>
        <w:tc>
          <w:tcPr>
            <w:tcW w:type="dxa" w:w="4644"/>
          </w:tcPr>
          <w:p w:rsidRDefault="00F24DF0" w:rsidP="00F24DF0" w:rsidR="00F24DF0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68.013,20</w:t>
            </w:r>
          </w:p>
        </w:tc>
      </w:tr>
      <w:tr w:rsidTr="00F24DF0" w:rsidR="00F24DF0">
        <w:tc>
          <w:tcPr>
            <w:tcW w:type="dxa" w:w="4644"/>
          </w:tcPr>
          <w:p w:rsidRDefault="00F24DF0" w:rsidP="00F24DF0" w:rsidR="00F24DF0">
            <w:pPr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Osobna vozila</w:t>
            </w:r>
          </w:p>
        </w:tc>
        <w:tc>
          <w:tcPr>
            <w:tcW w:type="dxa" w:w="4644"/>
          </w:tcPr>
          <w:p w:rsidRDefault="00F24DF0" w:rsidP="00F24DF0" w:rsidR="00F24DF0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81.328,94</w:t>
            </w:r>
          </w:p>
        </w:tc>
      </w:tr>
      <w:tr w:rsidTr="00F24DF0" w:rsidR="00F24DF0">
        <w:tc>
          <w:tcPr>
            <w:tcW w:type="dxa" w:w="4644"/>
          </w:tcPr>
          <w:p w:rsidRDefault="00F24DF0" w:rsidP="00F24DF0" w:rsidR="00F24DF0">
            <w:pPr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Viličar</w:t>
            </w:r>
          </w:p>
        </w:tc>
        <w:tc>
          <w:tcPr>
            <w:tcW w:type="dxa" w:w="4644"/>
          </w:tcPr>
          <w:p w:rsidRDefault="00F24DF0" w:rsidP="00F24DF0" w:rsidR="00F24DF0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5.150,00</w:t>
            </w:r>
          </w:p>
        </w:tc>
      </w:tr>
      <w:tr w:rsidTr="00F24DF0" w:rsidR="00F24DF0">
        <w:tc>
          <w:tcPr>
            <w:tcW w:type="dxa" w:w="4644"/>
          </w:tcPr>
          <w:p w:rsidRDefault="00F24DF0" w:rsidP="00F24DF0" w:rsidR="00F24DF0">
            <w:pPr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Potraživanja od domaćih kupaca</w:t>
            </w:r>
          </w:p>
        </w:tc>
        <w:tc>
          <w:tcPr>
            <w:tcW w:type="dxa" w:w="4644"/>
          </w:tcPr>
          <w:p w:rsidRDefault="00F24DF0" w:rsidP="00F24DF0" w:rsidR="00F24DF0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11.274,54</w:t>
            </w:r>
          </w:p>
        </w:tc>
      </w:tr>
      <w:tr w:rsidTr="00F24DF0" w:rsidR="00F24DF0">
        <w:tc>
          <w:tcPr>
            <w:tcW w:type="dxa" w:w="4644"/>
          </w:tcPr>
          <w:p w:rsidRDefault="00F24DF0" w:rsidP="00F24DF0" w:rsidR="00F24DF0">
            <w:pPr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Zalihe sirovine i materijala</w:t>
            </w:r>
          </w:p>
        </w:tc>
        <w:tc>
          <w:tcPr>
            <w:tcW w:type="dxa" w:w="4644"/>
          </w:tcPr>
          <w:p w:rsidRDefault="00F24DF0" w:rsidP="00F24DF0" w:rsidR="00F24DF0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356.430,05</w:t>
            </w:r>
          </w:p>
        </w:tc>
      </w:tr>
      <w:tr w:rsidTr="00F24DF0" w:rsidR="00F24DF0">
        <w:tc>
          <w:tcPr>
            <w:tcW w:type="dxa" w:w="4644"/>
          </w:tcPr>
          <w:p w:rsidRDefault="00F24DF0" w:rsidP="00F24DF0" w:rsidR="00F24DF0">
            <w:pPr>
              <w:jc w:val="both"/>
              <w:rPr>
                <w:rFonts w:cs="Tahoma" w:hAnsi="Tahoma" w:ascii="Tahoma"/>
                <w:sz w:val="20"/>
                <w:szCs w:val="20"/>
              </w:rPr>
            </w:pPr>
            <w:r>
              <w:rPr>
                <w:rFonts w:cs="Tahoma" w:hAnsi="Tahoma" w:ascii="Tahoma"/>
                <w:sz w:val="20"/>
                <w:szCs w:val="20"/>
              </w:rPr>
              <w:t>UKUPNO</w:t>
            </w:r>
          </w:p>
        </w:tc>
        <w:tc>
          <w:tcPr>
            <w:tcW w:type="dxa" w:w="4644"/>
          </w:tcPr>
          <w:p w:rsidRDefault="00F24DF0" w:rsidP="00F24DF0" w:rsidR="00F24DF0">
            <w:pPr>
              <w:spacing w:after="0"/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>
              <w:rPr>
                <w:rFonts w:cs="Calibri"/>
                <w:color w:val="000000"/>
              </w:rPr>
              <w:t>532.370,91</w:t>
            </w:r>
          </w:p>
          <w:p w:rsidRDefault="00F24DF0" w:rsidP="00F24DF0" w:rsidR="00F24DF0">
            <w:pPr>
              <w:jc w:val="center"/>
              <w:rPr>
                <w:rFonts w:cs="Tahoma" w:hAnsi="Tahoma" w:ascii="Tahoma"/>
                <w:sz w:val="20"/>
                <w:szCs w:val="20"/>
              </w:rPr>
            </w:pPr>
          </w:p>
        </w:tc>
      </w:tr>
      <w:bookmarkEnd w:id="2"/>
    </w:tbl>
    <w:p w:rsidRDefault="00F24DF0" w:rsidP="00151FCB" w:rsidR="00F24DF0">
      <w:pPr>
        <w:jc w:val="both"/>
        <w:rPr>
          <w:rFonts w:cs="Tahoma" w:hAnsi="Tahoma" w:ascii="Tahoma"/>
          <w:sz w:val="20"/>
          <w:szCs w:val="20"/>
        </w:rPr>
      </w:pPr>
    </w:p>
    <w:p w:rsidRDefault="00F24DF0" w:rsidP="00151FCB" w:rsidR="00A11672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U razgovoru sa gđom. Plazibat  stečajni upravitelj je informiran da u naravi ne postoji imovina sa osnova zaliha</w:t>
      </w:r>
      <w:r w:rsidR="00A11672">
        <w:rPr>
          <w:rFonts w:cs="Tahoma" w:hAnsi="Tahoma" w:ascii="Tahoma"/>
          <w:sz w:val="20"/>
          <w:szCs w:val="20"/>
        </w:rPr>
        <w:t xml:space="preserve"> jer je tijekom poslovanja 2017. godine utrošena a vodi se u bilanci poduzetni</w:t>
      </w:r>
      <w:r w:rsidR="00901917">
        <w:rPr>
          <w:rFonts w:cs="Tahoma" w:hAnsi="Tahoma" w:ascii="Tahoma"/>
          <w:sz w:val="20"/>
          <w:szCs w:val="20"/>
        </w:rPr>
        <w:t>a</w:t>
      </w:r>
      <w:r w:rsidR="00A11672">
        <w:rPr>
          <w:rFonts w:cs="Tahoma" w:hAnsi="Tahoma" w:ascii="Tahoma"/>
          <w:sz w:val="20"/>
          <w:szCs w:val="20"/>
        </w:rPr>
        <w:t>k što nije proknjižen poslovni događaj zbog neplaćanja računovodstvenih usluga</w:t>
      </w:r>
    </w:p>
    <w:p w:rsidRDefault="00A11672" w:rsidP="00151FCB" w:rsidR="00F24DF0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imovina  sa osnova potraživanja od kupaca ne postoji jer su ista naplaćena</w:t>
      </w:r>
    </w:p>
    <w:p w:rsidRDefault="00A11672" w:rsidP="00151FCB" w:rsidR="00A11672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viličar je tijekom 2017. godine prodan</w:t>
      </w:r>
    </w:p>
    <w:p w:rsidRDefault="00A11672" w:rsidP="00151FCB" w:rsidR="00A11672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računalna oprema ne postoji </w:t>
      </w:r>
    </w:p>
    <w:p w:rsidRDefault="00901917" w:rsidP="00151FCB" w:rsidR="0090191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>ostala oprema ne postoji</w:t>
      </w:r>
    </w:p>
    <w:p w:rsidRDefault="00901917" w:rsidP="00151FCB" w:rsidR="00901917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0"/>
          <w:szCs w:val="20"/>
        </w:rPr>
        <w:t xml:space="preserve">Vozila postoje i to </w:t>
      </w:r>
    </w:p>
    <w:p w:rsidRDefault="00901917" w:rsidP="00901917" w:rsidR="00901917">
      <w:pPr>
        <w:jc w:val="both"/>
        <w:rPr>
          <w:rFonts w:cs="Tahoma" w:hAnsi="Tahoma" w:ascii="Tahoma"/>
          <w:sz w:val="24"/>
          <w:szCs w:val="24"/>
        </w:rPr>
      </w:pPr>
      <w:bookmarkStart w:name="_Hlk11393337" w:id="3"/>
      <w:r w:rsidRPr="00090A08">
        <w:rPr>
          <w:rFonts w:cs="Tahoma" w:hAnsi="Tahoma" w:ascii="Tahoma"/>
          <w:sz w:val="24"/>
          <w:szCs w:val="24"/>
        </w:rPr>
        <w:t>M1, marke Citroen C-Crosser C-251558 2.4 I godina proizvodnje 2009</w:t>
      </w:r>
    </w:p>
    <w:p w:rsidRDefault="00901917" w:rsidP="00901917" w:rsidR="00901917">
      <w:pPr>
        <w:jc w:val="both"/>
        <w:rPr>
          <w:rFonts w:cs="Tahoma" w:hAnsi="Tahoma" w:ascii="Tahoma"/>
          <w:sz w:val="24"/>
          <w:szCs w:val="24"/>
        </w:rPr>
      </w:pPr>
      <w:r>
        <w:rPr>
          <w:rFonts w:cs="Tahoma" w:hAnsi="Tahoma" w:ascii="Tahoma"/>
          <w:sz w:val="24"/>
          <w:szCs w:val="24"/>
        </w:rPr>
        <w:t>broj šasije VF7VVSFZF9Z950778</w:t>
      </w:r>
    </w:p>
    <w:p w:rsidRDefault="00901917" w:rsidP="00901917" w:rsidR="00901917">
      <w:pPr>
        <w:jc w:val="both"/>
        <w:rPr>
          <w:rFonts w:cs="Tahoma" w:hAnsi="Tahoma" w:ascii="Tahoma"/>
          <w:sz w:val="24"/>
          <w:szCs w:val="24"/>
        </w:rPr>
      </w:pPr>
      <w:r>
        <w:rPr>
          <w:rFonts w:cs="Tahoma" w:hAnsi="Tahoma" w:ascii="Tahoma"/>
          <w:sz w:val="24"/>
          <w:szCs w:val="24"/>
        </w:rPr>
        <w:lastRenderedPageBreak/>
        <w:t>registarska oznaka KA 274 GJ</w:t>
      </w:r>
    </w:p>
    <w:p w:rsidRDefault="00901917" w:rsidP="00901917" w:rsidR="00901917">
      <w:pPr>
        <w:jc w:val="both"/>
        <w:rPr>
          <w:rFonts w:cs="Tahoma" w:hAnsi="Tahoma" w:ascii="Tahoma"/>
          <w:sz w:val="24"/>
          <w:szCs w:val="24"/>
        </w:rPr>
      </w:pPr>
      <w:r>
        <w:rPr>
          <w:rFonts w:cs="Tahoma" w:hAnsi="Tahoma" w:ascii="Tahoma"/>
          <w:sz w:val="24"/>
          <w:szCs w:val="24"/>
        </w:rPr>
        <w:t>ograničenje raspolaganja vozilom od 28.04.2017. broj upisnika 184-00010/17</w:t>
      </w:r>
    </w:p>
    <w:p w:rsidRDefault="00901917" w:rsidP="00901917" w:rsidR="00901917">
      <w:pPr>
        <w:jc w:val="both"/>
        <w:rPr>
          <w:rFonts w:cs="Tahoma" w:hAnsi="Tahoma" w:ascii="Tahoma"/>
          <w:sz w:val="24"/>
          <w:szCs w:val="24"/>
        </w:rPr>
      </w:pPr>
    </w:p>
    <w:p w:rsidRDefault="00901917" w:rsidP="00901917" w:rsidR="00901917">
      <w:pPr>
        <w:jc w:val="both"/>
        <w:rPr>
          <w:rFonts w:cs="Tahoma" w:hAnsi="Tahoma" w:ascii="Tahoma"/>
          <w:sz w:val="24"/>
          <w:szCs w:val="24"/>
        </w:rPr>
      </w:pPr>
      <w:r>
        <w:rPr>
          <w:rFonts w:cs="Tahoma" w:hAnsi="Tahoma" w:ascii="Tahoma"/>
          <w:sz w:val="24"/>
          <w:szCs w:val="24"/>
        </w:rPr>
        <w:t>M1, marke Citroen Xsara Piccaso 1,8 L 16 V, godina proizvodnje 2001</w:t>
      </w:r>
    </w:p>
    <w:p w:rsidRDefault="00901917" w:rsidP="00901917" w:rsidR="00901917">
      <w:pPr>
        <w:jc w:val="both"/>
        <w:rPr>
          <w:rFonts w:cs="Tahoma" w:hAnsi="Tahoma" w:ascii="Tahoma"/>
          <w:sz w:val="24"/>
          <w:szCs w:val="24"/>
        </w:rPr>
      </w:pPr>
      <w:r>
        <w:rPr>
          <w:rFonts w:cs="Tahoma" w:hAnsi="Tahoma" w:ascii="Tahoma"/>
          <w:sz w:val="24"/>
          <w:szCs w:val="24"/>
        </w:rPr>
        <w:t>broj šasije VF7CH6FZB38862332</w:t>
      </w:r>
    </w:p>
    <w:p w:rsidRDefault="00901917" w:rsidP="00901917" w:rsidR="00901917">
      <w:pPr>
        <w:jc w:val="both"/>
        <w:rPr>
          <w:rFonts w:cs="Tahoma" w:hAnsi="Tahoma" w:ascii="Tahoma"/>
          <w:sz w:val="24"/>
          <w:szCs w:val="24"/>
        </w:rPr>
      </w:pPr>
      <w:r>
        <w:rPr>
          <w:rFonts w:cs="Tahoma" w:hAnsi="Tahoma" w:ascii="Tahoma"/>
          <w:sz w:val="24"/>
          <w:szCs w:val="24"/>
        </w:rPr>
        <w:t xml:space="preserve">registarska oznaka KA 375 GM </w:t>
      </w:r>
    </w:p>
    <w:bookmarkEnd w:id="3"/>
    <w:p w:rsidRDefault="00901917" w:rsidP="00901917" w:rsidR="00901917">
      <w:pPr>
        <w:jc w:val="both"/>
        <w:rPr>
          <w:rFonts w:cs="Tahoma" w:hAnsi="Tahoma" w:ascii="Tahoma"/>
          <w:sz w:val="24"/>
          <w:szCs w:val="24"/>
        </w:rPr>
      </w:pPr>
      <w:r>
        <w:rPr>
          <w:rFonts w:cs="Tahoma" w:hAnsi="Tahoma" w:ascii="Tahoma"/>
          <w:sz w:val="24"/>
          <w:szCs w:val="24"/>
        </w:rPr>
        <w:t>ograničenje raspolaganja vozilom od 28.04.2017. broj upisnika  184-00010/17</w:t>
      </w:r>
    </w:p>
    <w:p w:rsidRDefault="00CF5C41" w:rsidP="00901917" w:rsidR="00CF5C41">
      <w:pPr>
        <w:jc w:val="both"/>
        <w:rPr>
          <w:rFonts w:cs="Tahoma" w:hAnsi="Tahoma" w:ascii="Tahoma"/>
          <w:sz w:val="24"/>
          <w:szCs w:val="24"/>
        </w:rPr>
      </w:pPr>
      <w:r>
        <w:rPr>
          <w:rFonts w:cs="Tahoma" w:hAnsi="Tahoma" w:ascii="Tahoma"/>
          <w:sz w:val="24"/>
          <w:szCs w:val="24"/>
        </w:rPr>
        <w:t xml:space="preserve">Stečajni upravitelj nije u posjedu vozila </w:t>
      </w:r>
      <w:r w:rsidR="00FE1B95">
        <w:rPr>
          <w:rFonts w:cs="Tahoma" w:hAnsi="Tahoma" w:ascii="Tahoma"/>
          <w:sz w:val="24"/>
          <w:szCs w:val="24"/>
        </w:rPr>
        <w:t>iz razloga što je bivši direktor u vrijeme poslovanja dužnika ista dao na korištenju svom sinu i osobi koja ima potraživanja prema stečajnom dužniku. Očevidom na terenu u Grabovcu Krnjačkom i razgovorom sa Ljiljanom Plazibat  stečajni upravitelj je utvrdio da se vozila ne nalze na adresi dužnik.</w:t>
      </w:r>
    </w:p>
    <w:p w:rsidRDefault="00FE1B95" w:rsidP="00901917" w:rsidR="00FE1B95" w:rsidRPr="00F24DF0">
      <w:pPr>
        <w:jc w:val="both"/>
        <w:rPr>
          <w:rFonts w:cs="Tahoma" w:hAnsi="Tahoma" w:ascii="Tahoma"/>
          <w:sz w:val="20"/>
          <w:szCs w:val="20"/>
        </w:rPr>
      </w:pPr>
      <w:r>
        <w:rPr>
          <w:rFonts w:cs="Tahoma" w:hAnsi="Tahoma" w:ascii="Tahoma"/>
          <w:sz w:val="24"/>
          <w:szCs w:val="24"/>
        </w:rPr>
        <w:t>Ljiljana Plazibat je izjavila da osobe koje koriste vozila od kojih je jedno neispravno su zainteresirane za kupnju vozila .</w:t>
      </w:r>
    </w:p>
    <w:p w:rsidRDefault="00DE6FA8" w:rsidP="00151FCB" w:rsidR="00DE6FA8" w:rsidRPr="00140FBF">
      <w:pPr>
        <w:jc w:val="both"/>
        <w:rPr>
          <w:rFonts w:cs="Tahoma" w:hAnsi="Tahoma" w:ascii="Tahoma"/>
          <w:b/>
          <w:sz w:val="20"/>
          <w:szCs w:val="20"/>
        </w:rPr>
      </w:pPr>
      <w:r w:rsidRPr="00140FBF">
        <w:rPr>
          <w:rFonts w:cs="Tahoma" w:hAnsi="Tahoma" w:ascii="Tahoma"/>
          <w:b/>
          <w:sz w:val="20"/>
          <w:szCs w:val="20"/>
        </w:rPr>
        <w:t>PARNIČNI POSTUPCI</w:t>
      </w:r>
    </w:p>
    <w:p w:rsidRDefault="00DE6FA8" w:rsidP="00151FCB" w:rsidR="00DE6FA8" w:rsidRPr="00140FBF">
      <w:pPr>
        <w:jc w:val="both"/>
        <w:rPr>
          <w:rFonts w:cs="Tahoma" w:hAnsi="Tahoma" w:ascii="Tahoma"/>
          <w:sz w:val="20"/>
          <w:szCs w:val="20"/>
        </w:rPr>
      </w:pPr>
      <w:r w:rsidRPr="00140FBF">
        <w:rPr>
          <w:rFonts w:cs="Tahoma" w:hAnsi="Tahoma" w:ascii="Tahoma"/>
          <w:sz w:val="20"/>
          <w:szCs w:val="20"/>
        </w:rPr>
        <w:t>Stečajni upravitelj nema saznanja o  mogućim parničnim postupcima koji bi bili u tijeku sa danom otvaranja stečajnog postupka.</w:t>
      </w:r>
    </w:p>
    <w:p w:rsidRDefault="00151FCB" w:rsidP="00151FCB" w:rsidR="00151FCB" w:rsidRPr="00140FBF">
      <w:pPr>
        <w:jc w:val="both"/>
        <w:rPr>
          <w:rFonts w:cs="Tahoma" w:hAnsi="Tahoma" w:ascii="Tahoma"/>
        </w:rPr>
      </w:pPr>
    </w:p>
    <w:p w:rsidRDefault="00AC15AF" w:rsidP="00AC15AF" w:rsidR="00AC15AF" w:rsidRPr="00140FBF">
      <w:pPr>
        <w:rPr>
          <w:rFonts w:cs="Tahoma" w:hAnsi="Tahoma" w:ascii="Tahoma"/>
          <w:b/>
          <w:sz w:val="24"/>
          <w:szCs w:val="24"/>
          <w:lang w:val="pl-PL"/>
        </w:rPr>
      </w:pPr>
      <w:r w:rsidRPr="00140FBF">
        <w:rPr>
          <w:rFonts w:cs="Tahoma" w:hAnsi="Tahoma" w:ascii="Tahoma"/>
          <w:b/>
          <w:sz w:val="24"/>
          <w:szCs w:val="24"/>
          <w:lang w:val="pl-PL"/>
        </w:rPr>
        <w:t>II. STANJE STEČAJNE MASE</w:t>
      </w:r>
    </w:p>
    <w:p w:rsidRDefault="00AC15AF" w:rsidP="00AC15AF" w:rsidR="00AC15AF" w:rsidRPr="00140FBF">
      <w:pPr>
        <w:numPr>
          <w:ilvl w:val="0"/>
          <w:numId w:val="1"/>
        </w:numPr>
        <w:tabs>
          <w:tab w:pos="501" w:val="clear"/>
          <w:tab w:pos="720" w:val="num"/>
        </w:tabs>
        <w:ind w:left="720"/>
        <w:jc w:val="both"/>
        <w:rPr>
          <w:rFonts w:cs="Tahoma" w:hAnsi="Tahoma" w:ascii="Tahoma"/>
          <w:sz w:val="24"/>
          <w:szCs w:val="24"/>
          <w:lang w:val="pl-PL"/>
        </w:rPr>
      </w:pPr>
      <w:r w:rsidRPr="00140FBF">
        <w:rPr>
          <w:rFonts w:cs="Tahoma" w:hAnsi="Tahoma" w:ascii="Tahoma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901917" w:rsidP="00901917" w:rsidR="00901917" w:rsidRPr="006D7085">
      <w:pPr>
        <w:pStyle w:val="Odlomakpopisa"/>
        <w:ind w:left="501"/>
        <w:jc w:val="both"/>
        <w:rPr>
          <w:rFonts w:cs="Tahoma" w:hAnsi="Tahoma" w:ascii="Tahoma"/>
          <w:b/>
          <w:bCs/>
          <w:sz w:val="24"/>
          <w:szCs w:val="24"/>
        </w:rPr>
      </w:pPr>
      <w:r w:rsidRPr="006D7085">
        <w:rPr>
          <w:rFonts w:cs="Tahoma" w:hAnsi="Tahoma" w:ascii="Tahoma"/>
          <w:b/>
          <w:bCs/>
          <w:sz w:val="24"/>
          <w:szCs w:val="24"/>
        </w:rPr>
        <w:t>M1, marke Citroen C-Crosser C-251558 2.4 I godina proizvodnje 2009</w:t>
      </w:r>
    </w:p>
    <w:p w:rsidRDefault="00901917" w:rsidP="00901917" w:rsidR="00901917" w:rsidRPr="006D7085">
      <w:pPr>
        <w:pStyle w:val="Odlomakpopisa"/>
        <w:ind w:left="501"/>
        <w:jc w:val="both"/>
        <w:rPr>
          <w:rFonts w:cs="Tahoma" w:hAnsi="Tahoma" w:ascii="Tahoma"/>
          <w:b/>
          <w:bCs/>
          <w:sz w:val="24"/>
          <w:szCs w:val="24"/>
        </w:rPr>
      </w:pPr>
      <w:r w:rsidRPr="006D7085">
        <w:rPr>
          <w:rFonts w:cs="Tahoma" w:hAnsi="Tahoma" w:ascii="Tahoma"/>
          <w:b/>
          <w:bCs/>
          <w:sz w:val="24"/>
          <w:szCs w:val="24"/>
        </w:rPr>
        <w:t>broj šasije VF7VVSFZF9Z950778</w:t>
      </w:r>
    </w:p>
    <w:p w:rsidRDefault="00901917" w:rsidP="00901917" w:rsidR="00901917" w:rsidRPr="006D7085">
      <w:pPr>
        <w:pStyle w:val="Odlomakpopisa"/>
        <w:ind w:left="501"/>
        <w:jc w:val="both"/>
        <w:rPr>
          <w:rFonts w:cs="Tahoma" w:hAnsi="Tahoma" w:ascii="Tahoma"/>
          <w:b/>
          <w:bCs/>
          <w:sz w:val="24"/>
          <w:szCs w:val="24"/>
        </w:rPr>
      </w:pPr>
      <w:r w:rsidRPr="006D7085">
        <w:rPr>
          <w:rFonts w:cs="Tahoma" w:hAnsi="Tahoma" w:ascii="Tahoma"/>
          <w:b/>
          <w:bCs/>
          <w:sz w:val="24"/>
          <w:szCs w:val="24"/>
        </w:rPr>
        <w:t>registarska oznaka KA 274 GJ</w:t>
      </w:r>
    </w:p>
    <w:p w:rsidRDefault="00901917" w:rsidP="00901917" w:rsidR="00901917" w:rsidRPr="006D7085">
      <w:pPr>
        <w:pStyle w:val="Odlomakpopisa"/>
        <w:ind w:left="501"/>
        <w:jc w:val="both"/>
        <w:rPr>
          <w:rFonts w:cs="Tahoma" w:hAnsi="Tahoma" w:ascii="Tahoma"/>
          <w:b/>
          <w:bCs/>
          <w:sz w:val="24"/>
          <w:szCs w:val="24"/>
        </w:rPr>
      </w:pPr>
      <w:r w:rsidRPr="006D7085">
        <w:rPr>
          <w:rFonts w:cs="Tahoma" w:hAnsi="Tahoma" w:ascii="Tahoma"/>
          <w:b/>
          <w:bCs/>
          <w:sz w:val="24"/>
          <w:szCs w:val="24"/>
        </w:rPr>
        <w:t>ograničenje raspolaganja vozilom od 28.04.2017. broj upisnika 184-00010/17</w:t>
      </w:r>
    </w:p>
    <w:p w:rsidRDefault="00901917" w:rsidP="00901917" w:rsidR="00901917" w:rsidRPr="006D7085">
      <w:pPr>
        <w:jc w:val="both"/>
        <w:rPr>
          <w:rFonts w:cs="Tahoma" w:hAnsi="Tahoma" w:ascii="Tahoma"/>
          <w:b/>
          <w:bCs/>
          <w:sz w:val="24"/>
          <w:szCs w:val="24"/>
        </w:rPr>
      </w:pPr>
    </w:p>
    <w:p w:rsidRDefault="00901917" w:rsidP="00901917" w:rsidR="00901917" w:rsidRPr="006D7085">
      <w:pPr>
        <w:pStyle w:val="Odlomakpopisa"/>
        <w:ind w:left="501"/>
        <w:jc w:val="both"/>
        <w:rPr>
          <w:rFonts w:cs="Tahoma" w:hAnsi="Tahoma" w:ascii="Tahoma"/>
          <w:b/>
          <w:bCs/>
          <w:sz w:val="24"/>
          <w:szCs w:val="24"/>
        </w:rPr>
      </w:pPr>
      <w:r w:rsidRPr="006D7085">
        <w:rPr>
          <w:rFonts w:cs="Tahoma" w:hAnsi="Tahoma" w:ascii="Tahoma"/>
          <w:b/>
          <w:bCs/>
          <w:sz w:val="24"/>
          <w:szCs w:val="24"/>
        </w:rPr>
        <w:t>M1, marke Citroen Xsara Piccaso 1,8 L 16 V, godina proizvodnje 2001</w:t>
      </w:r>
    </w:p>
    <w:p w:rsidRDefault="00901917" w:rsidP="00901917" w:rsidR="00901917" w:rsidRPr="006D7085">
      <w:pPr>
        <w:pStyle w:val="Odlomakpopisa"/>
        <w:ind w:left="501"/>
        <w:jc w:val="both"/>
        <w:rPr>
          <w:rFonts w:cs="Tahoma" w:hAnsi="Tahoma" w:ascii="Tahoma"/>
          <w:b/>
          <w:bCs/>
          <w:sz w:val="24"/>
          <w:szCs w:val="24"/>
        </w:rPr>
      </w:pPr>
      <w:r w:rsidRPr="006D7085">
        <w:rPr>
          <w:rFonts w:cs="Tahoma" w:hAnsi="Tahoma" w:ascii="Tahoma"/>
          <w:b/>
          <w:bCs/>
          <w:sz w:val="24"/>
          <w:szCs w:val="24"/>
        </w:rPr>
        <w:t>broj šasije VF7CH6FZB38862332</w:t>
      </w:r>
    </w:p>
    <w:p w:rsidRDefault="00901917" w:rsidP="00901917" w:rsidR="00901917" w:rsidRPr="006D7085">
      <w:pPr>
        <w:ind w:firstLine="360" w:left="141"/>
        <w:jc w:val="both"/>
        <w:rPr>
          <w:rFonts w:cs="Tahoma" w:hAnsi="Tahoma" w:ascii="Tahoma"/>
          <w:b/>
          <w:bCs/>
          <w:sz w:val="24"/>
          <w:szCs w:val="24"/>
        </w:rPr>
      </w:pPr>
      <w:r w:rsidRPr="006D7085">
        <w:rPr>
          <w:rFonts w:cs="Tahoma" w:hAnsi="Tahoma" w:ascii="Tahoma"/>
          <w:b/>
          <w:bCs/>
          <w:sz w:val="24"/>
          <w:szCs w:val="24"/>
        </w:rPr>
        <w:t xml:space="preserve">registarska oznaka KA 375 GM </w:t>
      </w:r>
    </w:p>
    <w:p w:rsidRDefault="006D7085" w:rsidP="006D7085" w:rsidR="006D7085" w:rsidRPr="006D7085">
      <w:pPr>
        <w:pStyle w:val="Odlomakpopisa"/>
        <w:ind w:left="501"/>
        <w:jc w:val="both"/>
        <w:rPr>
          <w:rFonts w:cs="Tahoma" w:hAnsi="Tahoma" w:ascii="Tahoma"/>
          <w:b/>
          <w:bCs/>
          <w:sz w:val="24"/>
          <w:szCs w:val="24"/>
        </w:rPr>
      </w:pPr>
      <w:r w:rsidRPr="006D7085">
        <w:rPr>
          <w:rFonts w:cs="Tahoma" w:hAnsi="Tahoma" w:ascii="Tahoma"/>
          <w:b/>
          <w:bCs/>
          <w:sz w:val="24"/>
          <w:szCs w:val="24"/>
        </w:rPr>
        <w:t>ograničenje raspolaganja vozilom od 28.04.2017. broj upisnika 184-00010/17</w:t>
      </w:r>
    </w:p>
    <w:p w:rsidRDefault="006D7085" w:rsidP="00901917" w:rsidR="006D7085" w:rsidRPr="00901917">
      <w:pPr>
        <w:ind w:firstLine="360" w:left="141"/>
        <w:jc w:val="both"/>
        <w:rPr>
          <w:rFonts w:cs="Tahoma" w:hAnsi="Tahoma" w:ascii="Tahoma"/>
          <w:sz w:val="24"/>
          <w:szCs w:val="24"/>
        </w:rPr>
      </w:pPr>
    </w:p>
    <w:p w:rsidRDefault="00AC15AF" w:rsidP="00AC15AF" w:rsidR="00AC15AF" w:rsidRPr="00140FBF">
      <w:pPr>
        <w:ind w:left="720"/>
        <w:jc w:val="both"/>
        <w:rPr>
          <w:rFonts w:cs="Tahoma" w:hAnsi="Tahoma" w:ascii="Tahoma"/>
          <w:sz w:val="24"/>
          <w:szCs w:val="24"/>
          <w:lang w:val="pl-PL"/>
        </w:rPr>
      </w:pPr>
    </w:p>
    <w:p w:rsidRDefault="00AC15AF" w:rsidP="00AC15AF" w:rsidR="00AC15AF" w:rsidRPr="00140FBF">
      <w:pPr>
        <w:numPr>
          <w:ilvl w:val="0"/>
          <w:numId w:val="1"/>
        </w:numPr>
        <w:tabs>
          <w:tab w:pos="501" w:val="clear"/>
          <w:tab w:pos="720" w:val="num"/>
        </w:tabs>
        <w:ind w:left="720"/>
        <w:jc w:val="both"/>
        <w:rPr>
          <w:rFonts w:cs="Tahoma" w:hAnsi="Tahoma" w:ascii="Tahoma"/>
          <w:sz w:val="24"/>
          <w:szCs w:val="24"/>
          <w:lang w:val="pl-PL"/>
        </w:rPr>
      </w:pPr>
      <w:r w:rsidRPr="00140FBF">
        <w:rPr>
          <w:rFonts w:cs="Tahoma" w:hAnsi="Tahoma" w:ascii="Tahoma"/>
          <w:sz w:val="24"/>
          <w:szCs w:val="24"/>
          <w:lang w:val="pl-PL"/>
        </w:rPr>
        <w:t>dati podatak koji su predmeti stečajne mase unovčeni i u kojem iznosu</w:t>
      </w:r>
    </w:p>
    <w:p w:rsidRDefault="00AC15AF" w:rsidP="00AC15AF" w:rsidR="00AC15AF" w:rsidRPr="00140FBF">
      <w:pPr>
        <w:numPr>
          <w:ilvl w:val="0"/>
          <w:numId w:val="1"/>
        </w:numPr>
        <w:tabs>
          <w:tab w:pos="501" w:val="clear"/>
          <w:tab w:pos="720" w:val="num"/>
        </w:tabs>
        <w:ind w:left="720"/>
        <w:jc w:val="both"/>
        <w:rPr>
          <w:rFonts w:cs="Tahoma" w:hAnsi="Tahoma" w:ascii="Tahoma"/>
          <w:sz w:val="24"/>
          <w:szCs w:val="24"/>
          <w:lang w:val="pl-PL"/>
        </w:rPr>
      </w:pPr>
      <w:r w:rsidRPr="00140FBF">
        <w:rPr>
          <w:rFonts w:cs="Tahoma" w:hAnsi="Tahoma" w:ascii="Tahoma"/>
          <w:sz w:val="24"/>
          <w:szCs w:val="24"/>
          <w:lang w:val="pl-PL"/>
        </w:rPr>
        <w:t>dati podatak koji predmeti stečajne mase nisu unovčeni i zbog kojeg razloga</w:t>
      </w:r>
    </w:p>
    <w:p w:rsidRDefault="00AC15AF" w:rsidP="00AC15AF" w:rsidR="00AC15AF" w:rsidRPr="00140FBF">
      <w:pPr>
        <w:numPr>
          <w:ilvl w:val="0"/>
          <w:numId w:val="1"/>
        </w:numPr>
        <w:tabs>
          <w:tab w:pos="501" w:val="clear"/>
          <w:tab w:pos="720" w:val="num"/>
        </w:tabs>
        <w:ind w:left="720"/>
        <w:jc w:val="both"/>
        <w:rPr>
          <w:rFonts w:cs="Tahoma" w:hAnsi="Tahoma" w:ascii="Tahoma"/>
          <w:sz w:val="24"/>
          <w:szCs w:val="24"/>
          <w:lang w:val="pl-PL"/>
        </w:rPr>
      </w:pPr>
      <w:r w:rsidRPr="00140FBF">
        <w:rPr>
          <w:rFonts w:cs="Tahoma" w:hAnsi="Tahoma" w:ascii="Tahoma"/>
          <w:sz w:val="24"/>
          <w:szCs w:val="24"/>
          <w:lang w:val="pl-PL"/>
        </w:rPr>
        <w:t xml:space="preserve">dati podatak o tome kako je ostvareno razlučno pravo, ako ono postoji </w:t>
      </w:r>
    </w:p>
    <w:p w:rsidRDefault="00AC15AF" w:rsidP="00AC15AF" w:rsidR="00AC15AF" w:rsidRPr="00140FBF">
      <w:pPr>
        <w:numPr>
          <w:ilvl w:val="0"/>
          <w:numId w:val="1"/>
        </w:numPr>
        <w:tabs>
          <w:tab w:pos="501" w:val="clear"/>
          <w:tab w:pos="720" w:val="num"/>
        </w:tabs>
        <w:ind w:left="720"/>
        <w:jc w:val="both"/>
        <w:rPr>
          <w:rFonts w:cs="Tahoma" w:hAnsi="Tahoma" w:ascii="Tahoma"/>
          <w:sz w:val="24"/>
          <w:szCs w:val="24"/>
          <w:lang w:val="pl-PL"/>
        </w:rPr>
      </w:pPr>
      <w:r w:rsidRPr="00140FBF">
        <w:rPr>
          <w:rFonts w:cs="Tahoma" w:hAnsi="Tahoma" w:ascii="Tahoma"/>
          <w:sz w:val="24"/>
          <w:szCs w:val="24"/>
          <w:lang w:val="pl-PL"/>
        </w:rPr>
        <w:t>dati podatak o tome kako je ostvareno izlučno pravo, ako ono postoji</w:t>
      </w:r>
    </w:p>
    <w:p w:rsidRDefault="00AC15AF" w:rsidP="00AC15AF" w:rsidR="00AC15AF" w:rsidRPr="00140FBF">
      <w:pPr>
        <w:numPr>
          <w:ilvl w:val="0"/>
          <w:numId w:val="1"/>
        </w:numPr>
        <w:tabs>
          <w:tab w:pos="501" w:val="clear"/>
          <w:tab w:pos="720" w:val="num"/>
        </w:tabs>
        <w:ind w:left="720"/>
        <w:jc w:val="both"/>
        <w:rPr>
          <w:rFonts w:cs="Tahoma" w:hAnsi="Tahoma" w:ascii="Tahoma"/>
          <w:sz w:val="24"/>
          <w:szCs w:val="24"/>
          <w:lang w:val="pl-PL"/>
        </w:rPr>
      </w:pPr>
      <w:r w:rsidRPr="00140FBF">
        <w:rPr>
          <w:rFonts w:cs="Tahoma" w:hAnsi="Tahoma" w:ascii="Tahoma"/>
          <w:sz w:val="24"/>
          <w:szCs w:val="24"/>
          <w:lang w:val="pl-PL"/>
        </w:rPr>
        <w:t>dati podatak o vjerovnicima stečajne mase i njihovom namirenju</w:t>
      </w:r>
    </w:p>
    <w:p w:rsidRDefault="00AC15AF" w:rsidP="00AC15AF" w:rsidR="00AC15AF" w:rsidRPr="00140FBF">
      <w:pPr>
        <w:numPr>
          <w:ilvl w:val="0"/>
          <w:numId w:val="1"/>
        </w:numPr>
        <w:tabs>
          <w:tab w:pos="501" w:val="clear"/>
          <w:tab w:pos="720" w:val="num"/>
        </w:tabs>
        <w:ind w:left="720"/>
        <w:jc w:val="both"/>
        <w:rPr>
          <w:rFonts w:cs="Tahoma" w:hAnsi="Tahoma" w:ascii="Tahoma"/>
          <w:sz w:val="24"/>
          <w:szCs w:val="24"/>
          <w:lang w:val="pl-PL"/>
        </w:rPr>
      </w:pPr>
      <w:r w:rsidRPr="00140FBF">
        <w:rPr>
          <w:rFonts w:cs="Tahoma" w:hAnsi="Tahoma" w:ascii="Tahoma"/>
          <w:sz w:val="24"/>
          <w:szCs w:val="24"/>
          <w:lang w:val="pl-PL"/>
        </w:rPr>
        <w:t>dati podatak o isplatama plaća radnika ako su nastavili s radom nakon otvaranja stečajnoga postupka</w:t>
      </w:r>
    </w:p>
    <w:p w:rsidRDefault="006D7085" w:rsidP="006D7085" w:rsidR="00AC15AF" w:rsidRPr="00140FBF">
      <w:pPr>
        <w:ind w:left="360"/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lastRenderedPageBreak/>
        <w:t>8.</w:t>
      </w:r>
      <w:r w:rsidR="00AC15AF" w:rsidRPr="00140FBF">
        <w:rPr>
          <w:rFonts w:cs="Tahoma" w:hAnsi="Tahoma" w:ascii="Tahoma"/>
          <w:sz w:val="24"/>
          <w:szCs w:val="24"/>
          <w:lang w:val="pl-PL"/>
        </w:rPr>
        <w:t>dati podatak o namirenju stečajnih vjerovnika (diobe).</w:t>
      </w:r>
    </w:p>
    <w:p w:rsidRDefault="006D7085" w:rsidP="006D7085" w:rsidR="00FE1B95" w:rsidRPr="006D7085">
      <w:pPr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 xml:space="preserve">    </w:t>
      </w:r>
      <w:r w:rsidRPr="006D7085">
        <w:rPr>
          <w:rFonts w:cs="Tahoma" w:hAnsi="Tahoma" w:ascii="Tahoma"/>
          <w:sz w:val="24"/>
          <w:szCs w:val="24"/>
          <w:lang w:val="pl-PL"/>
        </w:rPr>
        <w:t xml:space="preserve"> 9. </w:t>
      </w:r>
      <w:r w:rsidR="00AC15AF" w:rsidRPr="006D7085">
        <w:rPr>
          <w:rFonts w:cs="Tahoma" w:hAnsi="Tahoma" w:ascii="Tahoma"/>
          <w:sz w:val="24"/>
          <w:szCs w:val="24"/>
          <w:lang w:val="pl-PL"/>
        </w:rPr>
        <w:t>ostali podaci.</w:t>
      </w:r>
    </w:p>
    <w:p w:rsidRDefault="00FE1B95" w:rsidP="006D7085" w:rsidR="00FE1B95" w:rsidRPr="006D7085">
      <w:pPr>
        <w:jc w:val="both"/>
        <w:rPr>
          <w:rFonts w:cs="Tahoma" w:hAnsi="Tahoma" w:ascii="Tahoma"/>
          <w:sz w:val="24"/>
          <w:szCs w:val="24"/>
          <w:lang w:val="pl-PL"/>
        </w:rPr>
      </w:pPr>
      <w:r w:rsidRPr="006D7085">
        <w:rPr>
          <w:rFonts w:cs="Tahoma" w:hAnsi="Tahoma" w:ascii="Tahoma"/>
          <w:sz w:val="24"/>
          <w:szCs w:val="24"/>
          <w:lang w:val="pl-PL"/>
        </w:rPr>
        <w:t xml:space="preserve">Trošovi stečajnog postupka za narednih  šest mjeseci do 02.12.2019. okvirno iznose  </w:t>
      </w:r>
      <w:r w:rsidR="006D7085">
        <w:rPr>
          <w:rFonts w:cs="Tahoma" w:hAnsi="Tahoma" w:ascii="Tahoma"/>
          <w:sz w:val="24"/>
          <w:szCs w:val="24"/>
          <w:lang w:val="pl-PL"/>
        </w:rPr>
        <w:t xml:space="preserve"> </w:t>
      </w:r>
      <w:r w:rsidRPr="006D7085">
        <w:rPr>
          <w:rFonts w:cs="Tahoma" w:hAnsi="Tahoma" w:ascii="Tahoma"/>
          <w:sz w:val="24"/>
          <w:szCs w:val="24"/>
          <w:lang w:val="pl-PL"/>
        </w:rPr>
        <w:t>8.800,00 kuna</w:t>
      </w:r>
      <w:r w:rsidR="006D7085">
        <w:rPr>
          <w:rFonts w:cs="Tahoma" w:hAnsi="Tahoma" w:ascii="Tahoma"/>
          <w:sz w:val="24"/>
          <w:szCs w:val="24"/>
          <w:lang w:val="pl-PL"/>
        </w:rPr>
        <w:t xml:space="preserve"> i to </w:t>
      </w:r>
    </w:p>
    <w:p w:rsidRDefault="00FE1B95" w:rsidP="00FE1B95" w:rsidR="00FE1B95" w:rsidRPr="00140FBF">
      <w:pPr>
        <w:jc w:val="both"/>
        <w:rPr>
          <w:rFonts w:cs="Tahoma" w:hAnsi="Tahoma" w:ascii="Tahoma"/>
          <w:sz w:val="24"/>
          <w:szCs w:val="24"/>
          <w:lang w:val="pl-PL"/>
        </w:rPr>
      </w:pPr>
      <w:r w:rsidRPr="00140FBF">
        <w:rPr>
          <w:rFonts w:cs="Tahoma" w:hAnsi="Tahoma" w:ascii="Tahoma"/>
          <w:sz w:val="24"/>
          <w:szCs w:val="24"/>
          <w:lang w:val="pl-PL"/>
        </w:rPr>
        <w:t xml:space="preserve">računovodstvo                                 </w:t>
      </w:r>
      <w:r>
        <w:rPr>
          <w:rFonts w:cs="Tahoma" w:hAnsi="Tahoma" w:ascii="Tahoma"/>
          <w:sz w:val="24"/>
          <w:szCs w:val="24"/>
          <w:lang w:val="pl-PL"/>
        </w:rPr>
        <w:t>8</w:t>
      </w:r>
      <w:r w:rsidRPr="00140FBF">
        <w:rPr>
          <w:rFonts w:cs="Tahoma" w:hAnsi="Tahoma" w:ascii="Tahoma"/>
          <w:sz w:val="24"/>
          <w:szCs w:val="24"/>
          <w:lang w:val="pl-PL"/>
        </w:rPr>
        <w:t>.00,00 kuna mjesečno x 6</w:t>
      </w:r>
      <w:r>
        <w:rPr>
          <w:rFonts w:cs="Tahoma" w:hAnsi="Tahoma" w:ascii="Tahoma"/>
          <w:sz w:val="24"/>
          <w:szCs w:val="24"/>
          <w:lang w:val="pl-PL"/>
        </w:rPr>
        <w:t>=  4.800.00 kuna</w:t>
      </w:r>
    </w:p>
    <w:p w:rsidRDefault="00FE1B95" w:rsidP="00FE1B95" w:rsidR="00FE1B95" w:rsidRPr="00140FBF">
      <w:pPr>
        <w:jc w:val="both"/>
        <w:rPr>
          <w:rFonts w:cs="Tahoma" w:hAnsi="Tahoma" w:ascii="Tahoma"/>
          <w:sz w:val="24"/>
          <w:szCs w:val="24"/>
          <w:lang w:val="pl-PL"/>
        </w:rPr>
      </w:pPr>
      <w:r w:rsidRPr="00140FBF">
        <w:rPr>
          <w:rFonts w:cs="Tahoma" w:hAnsi="Tahoma" w:ascii="Tahoma"/>
          <w:sz w:val="24"/>
          <w:szCs w:val="24"/>
          <w:lang w:val="pl-PL"/>
        </w:rPr>
        <w:t xml:space="preserve">stvarni troškovi stečajnog upravitelja     </w:t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sz w:val="24"/>
          <w:szCs w:val="24"/>
          <w:lang w:val="pl-PL"/>
        </w:rPr>
        <w:tab/>
        <w:t xml:space="preserve">    </w:t>
      </w:r>
      <w:r w:rsidRPr="00140FBF">
        <w:rPr>
          <w:rFonts w:cs="Tahoma" w:hAnsi="Tahoma" w:ascii="Tahoma"/>
          <w:sz w:val="24"/>
          <w:szCs w:val="24"/>
          <w:lang w:val="pl-PL"/>
        </w:rPr>
        <w:t>2.000,00 kuna</w:t>
      </w:r>
    </w:p>
    <w:p w:rsidRDefault="00FE1B95" w:rsidP="00FE1B95" w:rsidR="00FE1B95">
      <w:pPr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Poštansi troškovi, uedski materijal</w:t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sz w:val="24"/>
          <w:szCs w:val="24"/>
          <w:lang w:val="pl-PL"/>
        </w:rPr>
        <w:tab/>
      </w:r>
      <w:r>
        <w:rPr>
          <w:rFonts w:cs="Tahoma" w:hAnsi="Tahoma" w:ascii="Tahoma"/>
          <w:sz w:val="24"/>
          <w:szCs w:val="24"/>
          <w:lang w:val="pl-PL"/>
        </w:rPr>
        <w:tab/>
        <w:t xml:space="preserve">    2.000,00 k</w:t>
      </w:r>
      <w:r w:rsidRPr="00FE1B95">
        <w:rPr>
          <w:rFonts w:cs="Tahoma" w:hAnsi="Tahoma" w:ascii="Tahoma"/>
          <w:lang w:val="pl-PL"/>
        </w:rPr>
        <w:t>una.</w:t>
      </w:r>
    </w:p>
    <w:p w:rsidRDefault="00FE1B95" w:rsidP="00FE1B95" w:rsidR="00FE1B95" w:rsidRPr="00FE1B95">
      <w:pPr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lang w:val="pl-PL"/>
        </w:rPr>
        <w:t>UKUPNO</w:t>
      </w:r>
      <w:r w:rsidRPr="00FE1B95">
        <w:rPr>
          <w:rFonts w:cs="Tahoma" w:hAnsi="Tahoma" w:ascii="Tahoma"/>
          <w:sz w:val="24"/>
          <w:szCs w:val="24"/>
          <w:lang w:val="pl-PL"/>
        </w:rPr>
        <w:t>:                                                                                      8.800,00 kuna</w:t>
      </w:r>
    </w:p>
    <w:p w:rsidRDefault="00AC15AF" w:rsidP="00FE1B95" w:rsidR="00AC15AF" w:rsidRPr="00140FBF">
      <w:pPr>
        <w:ind w:left="720"/>
        <w:jc w:val="both"/>
        <w:rPr>
          <w:rFonts w:cs="Tahoma" w:hAnsi="Tahoma" w:ascii="Tahoma"/>
          <w:sz w:val="24"/>
          <w:szCs w:val="24"/>
          <w:lang w:val="pl-PL"/>
        </w:rPr>
      </w:pPr>
    </w:p>
    <w:p w:rsidRDefault="000E1F39" w:rsidP="000E1F39" w:rsidR="000E1F39" w:rsidRPr="00140FBF">
      <w:pPr>
        <w:rPr>
          <w:rFonts w:cs="Tahoma" w:hAnsi="Tahoma" w:ascii="Tahoma"/>
          <w:b/>
          <w:sz w:val="24"/>
          <w:szCs w:val="24"/>
          <w:lang w:val="pl-PL"/>
        </w:rPr>
      </w:pPr>
      <w:r w:rsidRPr="00140FBF">
        <w:rPr>
          <w:rFonts w:cs="Tahoma" w:hAnsi="Tahoma" w:ascii="Tahoma"/>
          <w:b/>
          <w:sz w:val="24"/>
          <w:szCs w:val="24"/>
          <w:lang w:val="pl-PL"/>
        </w:rPr>
        <w:t>III. RADNJE KOJE ĆE SE PODUZETI U NAREDNOM RAZDOBLJU</w:t>
      </w:r>
    </w:p>
    <w:p w:rsidRDefault="000E1F39" w:rsidP="00A378CD" w:rsidR="00A378CD">
      <w:pPr>
        <w:jc w:val="center"/>
        <w:rPr>
          <w:rFonts w:cs="Tahoma" w:hAnsi="Tahoma" w:ascii="Tahoma"/>
          <w:sz w:val="24"/>
          <w:szCs w:val="24"/>
          <w:lang w:val="pl-PL"/>
        </w:rPr>
      </w:pPr>
      <w:r w:rsidRPr="00140FBF">
        <w:rPr>
          <w:rFonts w:cs="Tahoma" w:hAnsi="Tahoma" w:ascii="Tahoma"/>
          <w:sz w:val="24"/>
          <w:szCs w:val="24"/>
          <w:lang w:val="pl-PL"/>
        </w:rPr>
        <w:t>Naznačiti radnje koje će se poduzeti u naredom razdoblju od</w:t>
      </w:r>
      <w:r w:rsidR="00E46C5D" w:rsidRPr="00140FBF">
        <w:rPr>
          <w:rFonts w:cs="Tahoma" w:hAnsi="Tahoma" w:ascii="Tahoma"/>
          <w:sz w:val="24"/>
          <w:szCs w:val="24"/>
          <w:lang w:val="pl-PL"/>
        </w:rPr>
        <w:t xml:space="preserve"> </w:t>
      </w:r>
      <w:r w:rsidR="00DE6FA8" w:rsidRPr="00140FBF">
        <w:rPr>
          <w:rFonts w:cs="Tahoma" w:hAnsi="Tahoma" w:ascii="Tahoma"/>
          <w:sz w:val="24"/>
          <w:szCs w:val="24"/>
          <w:lang w:val="pl-PL"/>
        </w:rPr>
        <w:t>18.04.2019. 18.0</w:t>
      </w:r>
      <w:r w:rsidR="00FE1B95">
        <w:rPr>
          <w:rFonts w:cs="Tahoma" w:hAnsi="Tahoma" w:ascii="Tahoma"/>
          <w:sz w:val="24"/>
          <w:szCs w:val="24"/>
          <w:lang w:val="pl-PL"/>
        </w:rPr>
        <w:t>7</w:t>
      </w:r>
      <w:r w:rsidR="00DE6FA8" w:rsidRPr="00140FBF">
        <w:rPr>
          <w:rFonts w:cs="Tahoma" w:hAnsi="Tahoma" w:ascii="Tahoma"/>
          <w:sz w:val="24"/>
          <w:szCs w:val="24"/>
          <w:lang w:val="pl-PL"/>
        </w:rPr>
        <w:t>.2019.</w:t>
      </w:r>
    </w:p>
    <w:p w:rsidRDefault="00A378CD" w:rsidP="000E1F39" w:rsidR="00A378CD">
      <w:pPr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U narednom periodu treba unovčiti imovinu stečajnog dužnika</w:t>
      </w:r>
      <w:r w:rsidR="00C2539D">
        <w:rPr>
          <w:rFonts w:cs="Tahoma" w:hAnsi="Tahoma" w:ascii="Tahoma"/>
          <w:sz w:val="24"/>
          <w:szCs w:val="24"/>
          <w:lang w:val="pl-PL"/>
        </w:rPr>
        <w:t xml:space="preserve"> i to osobn</w:t>
      </w:r>
      <w:r w:rsidR="006D7085">
        <w:rPr>
          <w:rFonts w:cs="Tahoma" w:hAnsi="Tahoma" w:ascii="Tahoma"/>
          <w:sz w:val="24"/>
          <w:szCs w:val="24"/>
          <w:lang w:val="pl-PL"/>
        </w:rPr>
        <w:t>e</w:t>
      </w:r>
      <w:r w:rsidR="00C2539D">
        <w:rPr>
          <w:rFonts w:cs="Tahoma" w:hAnsi="Tahoma" w:ascii="Tahoma"/>
          <w:sz w:val="24"/>
          <w:szCs w:val="24"/>
          <w:lang w:val="pl-PL"/>
        </w:rPr>
        <w:t xml:space="preserve"> </w:t>
      </w:r>
      <w:r>
        <w:rPr>
          <w:rFonts w:cs="Tahoma" w:hAnsi="Tahoma" w:ascii="Tahoma"/>
          <w:sz w:val="24"/>
          <w:szCs w:val="24"/>
          <w:lang w:val="pl-PL"/>
        </w:rPr>
        <w:t xml:space="preserve"> automobi</w:t>
      </w:r>
      <w:r w:rsidR="006D7085">
        <w:rPr>
          <w:rFonts w:cs="Tahoma" w:hAnsi="Tahoma" w:ascii="Tahoma"/>
          <w:sz w:val="24"/>
          <w:szCs w:val="24"/>
          <w:lang w:val="pl-PL"/>
        </w:rPr>
        <w:t>le.</w:t>
      </w:r>
    </w:p>
    <w:p w:rsidRDefault="00247E80" w:rsidP="000E1F39" w:rsidR="00247E80" w:rsidRPr="00140FBF">
      <w:pPr>
        <w:jc w:val="both"/>
        <w:rPr>
          <w:rFonts w:cs="Tahoma" w:hAnsi="Tahoma" w:ascii="Tahoma"/>
          <w:sz w:val="24"/>
          <w:szCs w:val="24"/>
          <w:lang w:val="pl-PL"/>
        </w:rPr>
      </w:pPr>
    </w:p>
    <w:p w:rsidRDefault="00666EA7" w:rsidP="006D7085" w:rsidR="00666EA7" w:rsidRPr="006D7085">
      <w:pPr>
        <w:jc w:val="both"/>
        <w:rPr>
          <w:rFonts w:cs="Tahoma" w:hAnsi="Tahoma" w:ascii="Tahoma"/>
          <w:sz w:val="24"/>
          <w:szCs w:val="24"/>
          <w:lang w:val="pl-PL"/>
        </w:rPr>
      </w:pPr>
      <w:r w:rsidRPr="006D7085">
        <w:rPr>
          <w:rFonts w:cs="Tahoma" w:hAnsi="Tahoma" w:ascii="Tahoma"/>
          <w:sz w:val="24"/>
          <w:szCs w:val="24"/>
          <w:lang w:val="pl-PL"/>
        </w:rPr>
        <w:t xml:space="preserve">Predlaže se donošenje slijedećih odluka </w:t>
      </w:r>
    </w:p>
    <w:p w:rsidRDefault="00666EA7" w:rsidP="000E1F39" w:rsidR="00666EA7" w:rsidRPr="00140FBF">
      <w:pPr>
        <w:jc w:val="both"/>
        <w:rPr>
          <w:rFonts w:cs="Tahoma" w:hAnsi="Tahoma" w:ascii="Tahoma"/>
          <w:sz w:val="24"/>
          <w:szCs w:val="24"/>
          <w:lang w:val="pl-PL"/>
        </w:rPr>
      </w:pPr>
      <w:r w:rsidRPr="00140FBF">
        <w:rPr>
          <w:rFonts w:cs="Tahoma" w:hAnsi="Tahoma" w:ascii="Tahoma"/>
          <w:sz w:val="24"/>
          <w:szCs w:val="24"/>
          <w:lang w:val="pl-PL"/>
        </w:rPr>
        <w:t>Prihvaća se izvješće stečajnog upravitelja o financijsko gospodarskom stanju stečajnog dužnika</w:t>
      </w:r>
    </w:p>
    <w:p w:rsidRDefault="00247E80" w:rsidP="000E1F39" w:rsidR="00C2539D">
      <w:pPr>
        <w:jc w:val="both"/>
        <w:rPr>
          <w:rFonts w:cs="Tahoma" w:hAnsi="Tahoma" w:ascii="Tahoma"/>
          <w:sz w:val="24"/>
          <w:szCs w:val="24"/>
          <w:lang w:val="pl-PL"/>
        </w:rPr>
      </w:pPr>
      <w:r w:rsidRPr="00140FBF">
        <w:rPr>
          <w:rFonts w:cs="Tahoma" w:hAnsi="Tahoma" w:ascii="Tahoma"/>
          <w:sz w:val="24"/>
          <w:szCs w:val="24"/>
          <w:lang w:val="pl-PL"/>
        </w:rPr>
        <w:t xml:space="preserve">Donosi se odluka o </w:t>
      </w:r>
      <w:r w:rsidR="00C2539D">
        <w:rPr>
          <w:rFonts w:cs="Tahoma" w:hAnsi="Tahoma" w:ascii="Tahoma"/>
          <w:sz w:val="24"/>
          <w:szCs w:val="24"/>
          <w:lang w:val="pl-PL"/>
        </w:rPr>
        <w:t>prodaji pokretnina na kojoj su upisana razlučna prava u stečajnom postupku.</w:t>
      </w:r>
    </w:p>
    <w:p w:rsidRDefault="00C2539D" w:rsidP="000E1F39" w:rsidR="00C2539D">
      <w:pPr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Pokretnine će prodavati stečajni upravitelj sukladno odredbama stečajnog zakona.</w:t>
      </w:r>
    </w:p>
    <w:p w:rsidRDefault="00CF5C41" w:rsidP="000E1F39" w:rsidR="00C2539D">
      <w:pPr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Procjena tržišne  vrijednosti pokretnina (osobni automobili) izvršit će se kataloškom procjenom po Centru za vozila Hrvatske.</w:t>
      </w:r>
    </w:p>
    <w:p w:rsidRDefault="00CF5C41" w:rsidP="000E1F39" w:rsidR="00CF5C41">
      <w:pPr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Po primitku utvrđene vrijednosti pokretnina na kojima postoji razlučno pravo stečajni upravitelj će z</w:t>
      </w:r>
      <w:r w:rsidR="00F070B2">
        <w:rPr>
          <w:rFonts w:cs="Tahoma" w:hAnsi="Tahoma" w:ascii="Tahoma"/>
          <w:sz w:val="24"/>
          <w:szCs w:val="24"/>
          <w:lang w:val="pl-PL"/>
        </w:rPr>
        <w:t>a</w:t>
      </w:r>
      <w:r>
        <w:rPr>
          <w:rFonts w:cs="Tahoma" w:hAnsi="Tahoma" w:ascii="Tahoma"/>
          <w:sz w:val="24"/>
          <w:szCs w:val="24"/>
          <w:lang w:val="pl-PL"/>
        </w:rPr>
        <w:t>tražiti očitovanje razlučnog vjerovnika da li je suglasan sa utvrđenom vrijednošću imovine stečajnog dužnika.</w:t>
      </w:r>
    </w:p>
    <w:p w:rsidRDefault="00CF5C41" w:rsidP="000E1F39" w:rsidR="00CF5C41">
      <w:pPr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Početna prodajna vrijednost pokretnina biti će određena temeljem procijenjene vrijednosti Centra za vozila Hrvatske.</w:t>
      </w:r>
    </w:p>
    <w:p w:rsidRDefault="00CF5C41" w:rsidP="000E1F39" w:rsidR="00CF5C41">
      <w:pPr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Pokretnine se ne mogu prodati ispod 30% procijenjene tržišne vrijednosti .</w:t>
      </w:r>
    </w:p>
    <w:p w:rsidRDefault="00CF5C41" w:rsidP="000E1F39" w:rsidR="00CF5C41">
      <w:pPr>
        <w:jc w:val="both"/>
        <w:rPr>
          <w:rFonts w:cs="Tahoma" w:hAnsi="Tahoma" w:ascii="Tahoma"/>
          <w:sz w:val="24"/>
          <w:szCs w:val="24"/>
          <w:lang w:val="pl-PL"/>
        </w:rPr>
      </w:pPr>
      <w:r>
        <w:rPr>
          <w:rFonts w:cs="Tahoma" w:hAnsi="Tahoma" w:ascii="Tahoma"/>
          <w:sz w:val="24"/>
          <w:szCs w:val="24"/>
          <w:lang w:val="pl-PL"/>
        </w:rPr>
        <w:t>Kupoprodaja se obavlja po načelu „viđeno-kupljeno” ne priznaju se naknadne reklamacije na stanje vozila.</w:t>
      </w:r>
    </w:p>
    <w:p w:rsidRDefault="00CF5C41" w:rsidP="000E1F39" w:rsidR="00CF5C41">
      <w:pPr>
        <w:jc w:val="both"/>
        <w:rPr>
          <w:rFonts w:cs="Tahoma" w:hAnsi="Tahoma" w:ascii="Tahoma"/>
          <w:sz w:val="24"/>
          <w:szCs w:val="24"/>
          <w:lang w:val="pl-PL"/>
        </w:rPr>
      </w:pPr>
    </w:p>
    <w:p w:rsidRDefault="00666EA7" w:rsidP="000E1F39" w:rsidR="00666EA7" w:rsidRPr="00140FBF">
      <w:pPr>
        <w:jc w:val="both"/>
        <w:rPr>
          <w:rFonts w:cs="Tahoma" w:hAnsi="Tahoma" w:ascii="Tahoma"/>
          <w:sz w:val="24"/>
          <w:szCs w:val="24"/>
          <w:lang w:val="pl-PL"/>
        </w:rPr>
      </w:pPr>
    </w:p>
    <w:p w:rsidRDefault="00666EA7" w:rsidP="000E1F39" w:rsidR="00666EA7" w:rsidRPr="00140FBF">
      <w:pPr>
        <w:jc w:val="both"/>
        <w:rPr>
          <w:rFonts w:cs="Tahoma" w:hAnsi="Tahoma" w:ascii="Tahoma"/>
          <w:sz w:val="24"/>
          <w:szCs w:val="24"/>
          <w:lang w:val="pl-PL"/>
        </w:rPr>
      </w:pPr>
    </w:p>
    <w:p w:rsidRDefault="000E1F39" w:rsidP="000E1F39" w:rsidR="000E1F39" w:rsidRPr="00140FBF">
      <w:pPr>
        <w:ind w:left="360"/>
        <w:rPr>
          <w:rFonts w:cs="Tahoma" w:hAnsi="Tahoma" w:ascii="Tahoma"/>
          <w:sz w:val="24"/>
          <w:szCs w:val="24"/>
          <w:lang w:val="pl-PL"/>
        </w:rPr>
      </w:pPr>
    </w:p>
    <w:p w:rsidRDefault="000E1F39" w:rsidP="000E1F39" w:rsidR="000E1F39" w:rsidRPr="00140FBF">
      <w:pPr>
        <w:rPr>
          <w:rFonts w:cs="Tahoma" w:hAnsi="Tahoma" w:ascii="Tahoma"/>
          <w:sz w:val="24"/>
          <w:szCs w:val="24"/>
          <w:lang w:val="pl-PL"/>
        </w:rPr>
      </w:pPr>
      <w:r w:rsidRPr="00140FBF">
        <w:rPr>
          <w:rFonts w:cs="Tahoma" w:hAnsi="Tahoma" w:ascii="Tahoma"/>
          <w:sz w:val="24"/>
          <w:szCs w:val="24"/>
          <w:lang w:val="pl-PL"/>
        </w:rPr>
        <w:t xml:space="preserve">Mjesto i datum </w:t>
      </w:r>
      <w:r w:rsidRPr="00140FBF">
        <w:rPr>
          <w:rFonts w:cs="Tahoma" w:hAnsi="Tahoma" w:ascii="Tahoma"/>
          <w:sz w:val="24"/>
          <w:szCs w:val="24"/>
          <w:lang w:val="pl-PL"/>
        </w:rPr>
        <w:tab/>
      </w:r>
      <w:r w:rsidRPr="00140FBF">
        <w:rPr>
          <w:rFonts w:cs="Tahoma" w:hAnsi="Tahoma" w:ascii="Tahoma"/>
          <w:sz w:val="24"/>
          <w:szCs w:val="24"/>
          <w:lang w:val="pl-PL"/>
        </w:rPr>
        <w:tab/>
      </w:r>
      <w:r w:rsidRPr="00140FBF">
        <w:rPr>
          <w:rFonts w:cs="Tahoma" w:hAnsi="Tahoma" w:ascii="Tahoma"/>
          <w:sz w:val="24"/>
          <w:szCs w:val="24"/>
          <w:lang w:val="pl-PL"/>
        </w:rPr>
        <w:tab/>
      </w:r>
      <w:r w:rsidRPr="00140FBF">
        <w:rPr>
          <w:rFonts w:cs="Tahoma" w:hAnsi="Tahoma" w:ascii="Tahoma"/>
          <w:sz w:val="24"/>
          <w:szCs w:val="24"/>
          <w:lang w:val="pl-PL"/>
        </w:rPr>
        <w:tab/>
      </w:r>
      <w:r w:rsidRPr="00140FBF">
        <w:rPr>
          <w:rFonts w:cs="Tahoma" w:hAnsi="Tahoma" w:ascii="Tahoma"/>
          <w:sz w:val="24"/>
          <w:szCs w:val="24"/>
          <w:lang w:val="pl-PL"/>
        </w:rPr>
        <w:tab/>
      </w:r>
      <w:r w:rsidRPr="00140FBF">
        <w:rPr>
          <w:rFonts w:cs="Tahoma" w:hAnsi="Tahoma" w:ascii="Tahoma"/>
          <w:sz w:val="24"/>
          <w:szCs w:val="24"/>
          <w:lang w:val="pl-PL"/>
        </w:rPr>
        <w:tab/>
      </w:r>
      <w:r w:rsidR="00247E80" w:rsidRPr="00140FBF">
        <w:rPr>
          <w:rFonts w:cs="Tahoma" w:hAnsi="Tahoma" w:ascii="Tahoma"/>
          <w:sz w:val="24"/>
          <w:szCs w:val="24"/>
          <w:lang w:val="pl-PL"/>
        </w:rPr>
        <w:t xml:space="preserve">         </w:t>
      </w:r>
      <w:r w:rsidRPr="00140FBF">
        <w:rPr>
          <w:rFonts w:cs="Tahoma" w:hAnsi="Tahoma" w:ascii="Tahoma"/>
          <w:sz w:val="24"/>
          <w:szCs w:val="24"/>
          <w:lang w:val="pl-PL"/>
        </w:rPr>
        <w:t>Stečajni upravitelj</w:t>
      </w:r>
    </w:p>
    <w:p w:rsidRDefault="00E46C5D" w:rsidP="000E1F39" w:rsidR="000E1F39" w:rsidRPr="00140FBF">
      <w:pPr>
        <w:rPr>
          <w:rFonts w:cs="Tahoma" w:hAnsi="Tahoma" w:ascii="Tahoma"/>
          <w:sz w:val="24"/>
          <w:szCs w:val="24"/>
          <w:lang w:val="pl-PL"/>
        </w:rPr>
      </w:pPr>
      <w:r w:rsidRPr="00140FBF">
        <w:rPr>
          <w:rFonts w:cs="Tahoma" w:hAnsi="Tahoma" w:ascii="Tahoma"/>
          <w:sz w:val="24"/>
          <w:szCs w:val="24"/>
          <w:lang w:val="pl-PL"/>
        </w:rPr>
        <w:t xml:space="preserve">Velika Gorica, </w:t>
      </w:r>
      <w:r w:rsidR="00CF5C41">
        <w:rPr>
          <w:rFonts w:cs="Tahoma" w:hAnsi="Tahoma" w:ascii="Tahoma"/>
          <w:sz w:val="24"/>
          <w:szCs w:val="24"/>
          <w:lang w:val="pl-PL"/>
        </w:rPr>
        <w:t>14.06.</w:t>
      </w:r>
      <w:r w:rsidR="00247E80" w:rsidRPr="00140FBF">
        <w:rPr>
          <w:rFonts w:cs="Tahoma" w:hAnsi="Tahoma" w:ascii="Tahoma"/>
          <w:sz w:val="24"/>
          <w:szCs w:val="24"/>
          <w:lang w:val="pl-PL"/>
        </w:rPr>
        <w:t xml:space="preserve"> </w:t>
      </w:r>
      <w:r w:rsidRPr="00140FBF">
        <w:rPr>
          <w:rFonts w:cs="Tahoma" w:hAnsi="Tahoma" w:ascii="Tahoma"/>
          <w:sz w:val="24"/>
          <w:szCs w:val="24"/>
          <w:lang w:val="pl-PL"/>
        </w:rPr>
        <w:t>2019.</w:t>
      </w:r>
      <w:r w:rsidRPr="00140FBF">
        <w:rPr>
          <w:rFonts w:cs="Tahoma" w:hAnsi="Tahoma" w:ascii="Tahoma"/>
          <w:sz w:val="24"/>
          <w:szCs w:val="24"/>
          <w:lang w:val="pl-PL"/>
        </w:rPr>
        <w:tab/>
      </w:r>
      <w:r w:rsidRPr="00140FBF">
        <w:rPr>
          <w:rFonts w:cs="Tahoma" w:hAnsi="Tahoma" w:ascii="Tahoma"/>
          <w:sz w:val="24"/>
          <w:szCs w:val="24"/>
          <w:lang w:val="pl-PL"/>
        </w:rPr>
        <w:tab/>
      </w:r>
      <w:r w:rsidRPr="00140FBF">
        <w:rPr>
          <w:rFonts w:cs="Tahoma" w:hAnsi="Tahoma" w:ascii="Tahoma"/>
          <w:sz w:val="24"/>
          <w:szCs w:val="24"/>
          <w:lang w:val="pl-PL"/>
        </w:rPr>
        <w:tab/>
      </w:r>
      <w:r w:rsidRPr="00140FBF">
        <w:rPr>
          <w:rFonts w:cs="Tahoma" w:hAnsi="Tahoma" w:ascii="Tahoma"/>
          <w:sz w:val="24"/>
          <w:szCs w:val="24"/>
          <w:lang w:val="pl-PL"/>
        </w:rPr>
        <w:tab/>
      </w:r>
      <w:r w:rsidRPr="00140FBF">
        <w:rPr>
          <w:rFonts w:cs="Tahoma" w:hAnsi="Tahoma" w:ascii="Tahoma"/>
          <w:sz w:val="24"/>
          <w:szCs w:val="24"/>
          <w:lang w:val="pl-PL"/>
        </w:rPr>
        <w:tab/>
        <w:t>Stjepan Rakarec</w:t>
      </w:r>
    </w:p>
    <w:p w:rsidRDefault="000E1F39" w:rsidP="000E1F39" w:rsidR="000E1F39" w:rsidRPr="00140FBF">
      <w:pPr>
        <w:ind w:left="360"/>
        <w:rPr>
          <w:rFonts w:cs="Tahoma" w:hAnsi="Tahoma" w:ascii="Tahoma"/>
          <w:sz w:val="24"/>
          <w:szCs w:val="24"/>
          <w:lang w:val="pl-PL"/>
        </w:rPr>
      </w:pPr>
    </w:p>
    <w:sectPr w:rsidR="000E1F39" w:rsidRPr="00140F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3C3DF4"/>
    <w:multiLevelType w:val="hybridMultilevel"/>
    <w:tmpl w:val="625E4C2C"/>
    <w:lvl w:tplc="821294D2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57"/>
      </w:pPr>
    </w:lvl>
    <w:lvl w:tentative="true" w:tplc="041A001B" w:ilvl="2">
      <w:start w:val="1"/>
      <w:numFmt w:val="lowerRoman"/>
      <w:lvlText w:val="%3."/>
      <w:lvlJc w:val="right"/>
      <w:pPr>
        <w:ind w:hanging="180" w:left="1877"/>
      </w:pPr>
    </w:lvl>
    <w:lvl w:tentative="true" w:tplc="041A000F" w:ilvl="3">
      <w:start w:val="1"/>
      <w:numFmt w:val="decimal"/>
      <w:lvlText w:val="%4."/>
      <w:lvlJc w:val="left"/>
      <w:pPr>
        <w:ind w:hanging="360" w:left="2597"/>
      </w:pPr>
    </w:lvl>
    <w:lvl w:tentative="true" w:tplc="041A0019" w:ilvl="4">
      <w:start w:val="1"/>
      <w:numFmt w:val="lowerLetter"/>
      <w:lvlText w:val="%5."/>
      <w:lvlJc w:val="left"/>
      <w:pPr>
        <w:ind w:hanging="360" w:left="3317"/>
      </w:pPr>
    </w:lvl>
    <w:lvl w:tentative="true" w:tplc="041A001B" w:ilvl="5">
      <w:start w:val="1"/>
      <w:numFmt w:val="lowerRoman"/>
      <w:lvlText w:val="%6."/>
      <w:lvlJc w:val="right"/>
      <w:pPr>
        <w:ind w:hanging="180" w:left="4037"/>
      </w:pPr>
    </w:lvl>
    <w:lvl w:tentative="true" w:tplc="041A000F" w:ilvl="6">
      <w:start w:val="1"/>
      <w:numFmt w:val="decimal"/>
      <w:lvlText w:val="%7."/>
      <w:lvlJc w:val="left"/>
      <w:pPr>
        <w:ind w:hanging="360" w:left="4757"/>
      </w:pPr>
    </w:lvl>
    <w:lvl w:tentative="true" w:tplc="041A0019" w:ilvl="7">
      <w:start w:val="1"/>
      <w:numFmt w:val="lowerLetter"/>
      <w:lvlText w:val="%8."/>
      <w:lvlJc w:val="left"/>
      <w:pPr>
        <w:ind w:hanging="360" w:left="5477"/>
      </w:pPr>
    </w:lvl>
    <w:lvl w:tentative="true" w:tplc="041A001B" w:ilvl="8">
      <w:start w:val="1"/>
      <w:numFmt w:val="lowerRoman"/>
      <w:lvlText w:val="%9."/>
      <w:lvlJc w:val="right"/>
      <w:pPr>
        <w:ind w:hanging="180" w:left="6197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501" w:val="num"/>
        </w:tabs>
        <w:ind w:hanging="360" w:left="501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1" w:val="num"/>
        </w:tabs>
        <w:ind w:hanging="360" w:left="1221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941" w:val="num"/>
        </w:tabs>
        <w:ind w:hanging="180" w:left="1941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661" w:val="num"/>
        </w:tabs>
        <w:ind w:hanging="360" w:left="2661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381" w:val="num"/>
        </w:tabs>
        <w:ind w:hanging="360" w:left="3381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101" w:val="num"/>
        </w:tabs>
        <w:ind w:hanging="180" w:left="4101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821" w:val="num"/>
        </w:tabs>
        <w:ind w:hanging="360" w:left="4821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541" w:val="num"/>
        </w:tabs>
        <w:ind w:hanging="360" w:left="5541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261" w:val="num"/>
        </w:tabs>
        <w:ind w:hanging="180" w:left="6261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46DB"/>
    <w:rsid w:val="00080FA3"/>
    <w:rsid w:val="00090A08"/>
    <w:rsid w:val="000E1F39"/>
    <w:rsid w:val="001245D3"/>
    <w:rsid w:val="00140FBF"/>
    <w:rsid w:val="00151FCB"/>
    <w:rsid w:val="001B35F6"/>
    <w:rsid w:val="0020650B"/>
    <w:rsid w:val="00247E80"/>
    <w:rsid w:val="003209CC"/>
    <w:rsid w:val="0045095C"/>
    <w:rsid w:val="004E7D94"/>
    <w:rsid w:val="00666EA7"/>
    <w:rsid w:val="00696111"/>
    <w:rsid w:val="006D7085"/>
    <w:rsid w:val="008512FB"/>
    <w:rsid w:val="00901917"/>
    <w:rsid w:val="00951CFB"/>
    <w:rsid w:val="00A11672"/>
    <w:rsid w:val="00A378CD"/>
    <w:rsid w:val="00A500C5"/>
    <w:rsid w:val="00AC15AF"/>
    <w:rsid w:val="00AE1565"/>
    <w:rsid w:val="00BC6F98"/>
    <w:rsid w:val="00C00526"/>
    <w:rsid w:val="00C07C8A"/>
    <w:rsid w:val="00C2539D"/>
    <w:rsid w:val="00C61F72"/>
    <w:rsid w:val="00C67849"/>
    <w:rsid w:val="00CC5DEE"/>
    <w:rsid w:val="00CF5C41"/>
    <w:rsid w:val="00DE6FA8"/>
    <w:rsid w:val="00E16359"/>
    <w:rsid w:val="00E46C5D"/>
    <w:rsid w:val="00F070B2"/>
    <w:rsid w:val="00F24DF0"/>
    <w:rsid w:val="00F5565B"/>
    <w:rsid w:val="00FE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rsid w:val="0020650B"/>
    <w:pPr>
      <w:spacing w:after="0"/>
      <w:ind w:firstLine="360" w:left="360"/>
      <w:jc w:val="both"/>
    </w:pPr>
    <w:rPr>
      <w:rFonts w:eastAsia="Times New Roman" w:hAnsi="Arial Narrow" w:ascii="Arial Narrow"/>
      <w:szCs w:val="20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20650B"/>
    <w:rPr>
      <w:rFonts w:cs="Times New Roman" w:eastAsia="Times New Roman" w:hAnsi="Arial Narrow" w:ascii="Arial Narrow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47E8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7D94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7D94"/>
    <w:rPr>
      <w:rFonts w:cs="Segoe UI" w:eastAsia="Calibri" w:hAnsi="Segoe UI" w:ascii="Segoe UI"/>
      <w:sz w:val="18"/>
      <w:szCs w:val="18"/>
      <w:lang w:eastAsia="en-US"/>
    </w:rPr>
  </w:style>
  <w:style w:styleId="Bezproreda" w:type="paragraph">
    <w:name w:val="No Spacing"/>
    <w:uiPriority w:val="99"/>
    <w:qFormat/>
    <w:rsid w:val="00090A08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Reetkatablice" w:type="table">
    <w:name w:val="Table Grid"/>
    <w:basedOn w:val="Obinatablica"/>
    <w:uiPriority w:val="59"/>
    <w:rsid w:val="00F24DF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6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3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359"/>
    <w:rPr>
      <w:rFonts w:cs="Tahoma" w:hAnsi="Tahoma" w:ascii="Tahoma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359"/>
    <w:rPr>
      <w:rFonts w:cs="Tahoma" w:hAnsi="Tahoma" w:ascii="Tahoma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359"/>
    <w:rPr>
      <w:rFonts w:cs="Tahoma" w:hAnsi="Tahoma" w:ascii="Tahoma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link w:val="Tijeloteksta-uvlaka2Char"/>
    <w:rsid w:val="0020650B"/>
    <w:pPr>
      <w:spacing w:after="0"/>
      <w:ind w:firstLine="360" w:left="360"/>
      <w:jc w:val="both"/>
    </w:pPr>
    <w:rPr>
      <w:rFonts w:ascii="Arial Narrow" w:eastAsia="Times New Roman" w:hAnsi="Arial Narrow"/>
      <w:szCs w:val="20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20650B"/>
    <w:rPr>
      <w:rFonts w:ascii="Arial Narrow" w:cs="Times New Roman" w:eastAsia="Times New Roman" w:hAnsi="Arial Narrow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47E8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7D94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7D94"/>
    <w:rPr>
      <w:rFonts w:ascii="Segoe UI" w:cs="Segoe UI" w:eastAsia="Calibri" w:hAnsi="Segoe UI"/>
      <w:sz w:val="18"/>
      <w:szCs w:val="18"/>
      <w:lang w:eastAsia="en-US"/>
    </w:rPr>
  </w:style>
  <w:style w:styleId="Bezproreda" w:type="paragraph">
    <w:name w:val="No Spacing"/>
    <w:uiPriority w:val="99"/>
    <w:qFormat/>
    <w:rsid w:val="00090A08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Reetkatablice" w:type="table">
    <w:name w:val="Table Grid"/>
    <w:basedOn w:val="Obinatablica"/>
    <w:uiPriority w:val="59"/>
    <w:rsid w:val="00F24DF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16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3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359"/>
    <w:rPr>
      <w:rFonts w:ascii="Tahoma" w:cs="Tahoma" w:hAnsi="Tahoma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359"/>
    <w:rPr>
      <w:rFonts w:ascii="Tahoma" w:cs="Tahoma" w:hAnsi="Tahoma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359"/>
    <w:rPr>
      <w:rFonts w:ascii="Tahoma" w:cs="Tahoma" w:hAnsi="Tahoma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8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648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92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4317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623176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94351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8635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31038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3037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95327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095361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078294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8905358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71638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595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sudreg.pravosudje.hr/registar/f?p=150:40:0::NO:RP,40:P40_OIB,P40_TIP:81087020906,1&amp;cs=3E792D259AF7BF33E1875DFE0AE78D7EE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B45755-7FB1-4537-9D77-948424EE5D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1348</properties:Words>
  <properties:Characters>8229</properties:Characters>
  <properties:Lines>241</properties:Lines>
  <properties:Paragraphs>172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2019-06-14T08:20:00Z</dcterms:created>
  <dc:creator>ADMINIBM</dc:creator>
  <cp:lastModifiedBy>Kristina Švajger</cp:lastModifiedBy>
  <cp:lastPrinted>2019-06-14T08:19:00Z</cp:lastPrinted>
  <dcterms:modified xmlns:xsi="http://www.w3.org/2001/XMLSchema-instance" xsi:type="dcterms:W3CDTF">2019-06-14T08:21:00Z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stečajnoga upravitelja, 14. 6.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