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9e7ab" w14:paraId="fd9e7ab" w:rsidRDefault="00C430C8" w:rsidP="00C430C8" w:rsidR="00C430C8">
      <w:pPr>
        <w:ind w:firstLine="720"/>
        <w15:collapsed w:val="false"/>
      </w:pPr>
      <w:bookmarkStart w:name="_GoBack" w:id="0"/>
      <w:bookmarkEnd w:id="0"/>
    </w:p>
    <w:p w:rsidRDefault="0057248C" w:rsidP="0057248C" w:rsidR="0057248C" w:rsidRPr="0057248C">
      <w:pPr>
        <w:spacing w:lineRule="auto" w:line="240" w:after="240"/>
        <w:ind w:firstLine="567"/>
        <w:jc w:val="both"/>
        <w:rPr>
          <w:rFonts w:eastAsia="Times New Roman"/>
          <w:lang w:eastAsia="hr-HR"/>
        </w:rPr>
      </w:pPr>
    </w:p>
    <w:p w:rsidRDefault="0057248C" w:rsidP="0057248C" w:rsidR="0057248C" w:rsidRPr="0057248C">
      <w:pPr>
        <w:ind w:firstLine="720"/>
        <w:rPr>
          <w:rFonts w:eastAsia="Calibri"/>
        </w:rPr>
      </w:pPr>
      <w:r w:rsidRPr="0057248C">
        <w:rPr>
          <w:rFonts w:eastAsia="Calibri"/>
          <w:noProof/>
          <w:lang w:eastAsia="hr-HR"/>
        </w:rPr>
        <w:drawing>
          <wp:inline distR="0" distL="0" distB="0" distT="0">
            <wp:extent cy="717550" cx="544195"/>
            <wp:effectExtent b="6350" r="8255" t="0" l="0"/>
            <wp:docPr descr="grb rh" name="Slika 1" id="1"/>
            <wp:cNvGraphicFramePr>
              <a:graphicFrameLocks noChangeAspect="true"/>
            </wp:cNvGraphicFramePr>
            <a:graphic>
              <a:graphicData uri="http://schemas.openxmlformats.org/drawingml/2006/picture">
                <pic:pic>
                  <pic:nvPicPr>
                    <pic:cNvPr descr="grb rh"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44195"/>
                    </a:xfrm>
                    <a:prstGeom prst="rect">
                      <a:avLst/>
                    </a:prstGeom>
                    <a:noFill/>
                    <a:ln>
                      <a:noFill/>
                    </a:ln>
                  </pic:spPr>
                </pic:pic>
              </a:graphicData>
            </a:graphic>
          </wp:inline>
        </w:drawing>
      </w:r>
    </w:p>
    <w:p w:rsidRDefault="0057248C" w:rsidP="0057248C" w:rsidR="0057248C" w:rsidRPr="0057248C">
      <w:pPr>
        <w:spacing w:lineRule="auto" w:line="240" w:after="0"/>
        <w:rPr>
          <w:rFonts w:eastAsia="Calibri"/>
        </w:rPr>
      </w:pPr>
      <w:r w:rsidRPr="0057248C">
        <w:rPr>
          <w:rFonts w:eastAsia="Calibri"/>
        </w:rPr>
        <w:t>Republika Hrvatska</w:t>
      </w:r>
    </w:p>
    <w:p w:rsidRDefault="0057248C" w:rsidP="0057248C" w:rsidR="0057248C" w:rsidRPr="0057248C">
      <w:pPr>
        <w:spacing w:lineRule="auto" w:line="240" w:after="0"/>
        <w:rPr>
          <w:rFonts w:eastAsia="Calibri"/>
        </w:rPr>
      </w:pPr>
      <w:r w:rsidRPr="0057248C">
        <w:rPr>
          <w:rFonts w:eastAsia="Calibri"/>
        </w:rPr>
        <w:t>Trgovački sud u Osijeku</w:t>
      </w:r>
      <w:r w:rsidRPr="0057248C">
        <w:rPr>
          <w:rFonts w:eastAsia="Calibri"/>
        </w:rPr>
        <w:tab/>
        <w:t xml:space="preserve">                                                           Broj: 3/St-1714/2018-</w:t>
      </w:r>
      <w:r>
        <w:rPr>
          <w:rFonts w:eastAsia="Calibri"/>
        </w:rPr>
        <w:t>12</w:t>
      </w:r>
    </w:p>
    <w:p w:rsidRDefault="0057248C" w:rsidP="0057248C" w:rsidR="0057248C" w:rsidRPr="0057248C">
      <w:pPr>
        <w:spacing w:lineRule="auto" w:line="240" w:after="0"/>
        <w:rPr>
          <w:rFonts w:eastAsia="Calibri"/>
        </w:rPr>
      </w:pPr>
      <w:r w:rsidRPr="0057248C">
        <w:rPr>
          <w:rFonts w:eastAsia="Calibri"/>
        </w:rPr>
        <w:t>Stalna služba u Slavonskom Brodu</w:t>
      </w:r>
    </w:p>
    <w:p w:rsidRDefault="0057248C" w:rsidP="0057248C" w:rsidR="0057248C" w:rsidRPr="0057248C">
      <w:pPr>
        <w:spacing w:lineRule="auto" w:line="240" w:after="0"/>
        <w:rPr>
          <w:rFonts w:eastAsia="Calibri"/>
        </w:rPr>
      </w:pPr>
      <w:r w:rsidRPr="0057248C">
        <w:rPr>
          <w:rFonts w:eastAsia="Calibri"/>
        </w:rPr>
        <w:t>Trg pobjede 13</w:t>
      </w:r>
    </w:p>
    <w:p w:rsidRDefault="0057248C" w:rsidP="0057248C" w:rsidR="0057248C" w:rsidRPr="0057248C">
      <w:pPr>
        <w:spacing w:lineRule="auto" w:line="240" w:after="0"/>
        <w:rPr>
          <w:rFonts w:eastAsia="Calibri"/>
        </w:rPr>
      </w:pPr>
      <w:r w:rsidRPr="0057248C">
        <w:rPr>
          <w:rFonts w:eastAsia="Calibri"/>
        </w:rPr>
        <w:t>Slavonski Brod</w:t>
      </w:r>
    </w:p>
    <w:p w:rsidRDefault="0057248C" w:rsidP="0057248C" w:rsidR="0057248C" w:rsidRPr="0057248C">
      <w:pPr>
        <w:rPr>
          <w:rFonts w:eastAsia="Calibri"/>
          <w:b/>
        </w:rPr>
      </w:pPr>
    </w:p>
    <w:p w:rsidRDefault="0057248C" w:rsidP="0057248C" w:rsidR="0057248C" w:rsidRPr="0057248C">
      <w:pPr>
        <w:jc w:val="center"/>
        <w:rPr>
          <w:rFonts w:eastAsia="Calibri"/>
          <w:b/>
        </w:rPr>
      </w:pPr>
      <w:r w:rsidRPr="0057248C">
        <w:rPr>
          <w:rFonts w:eastAsia="Calibri"/>
          <w:b/>
        </w:rPr>
        <w:t>R E P U B L I K A  H R VA T S K A</w:t>
      </w:r>
    </w:p>
    <w:p w:rsidRDefault="0057248C" w:rsidP="0057248C" w:rsidR="0057248C" w:rsidRPr="0057248C">
      <w:pPr>
        <w:jc w:val="center"/>
        <w:rPr>
          <w:rFonts w:eastAsia="Calibri"/>
          <w:b/>
        </w:rPr>
      </w:pPr>
      <w:r>
        <w:rPr>
          <w:rFonts w:eastAsia="Calibri"/>
          <w:b/>
        </w:rPr>
        <w:t xml:space="preserve">R J E Š E NJ E </w:t>
      </w:r>
    </w:p>
    <w:p w:rsidRDefault="0057248C" w:rsidP="0057248C" w:rsidR="00C430C8">
      <w:pPr>
        <w:ind w:firstLine="708"/>
        <w:jc w:val="both"/>
        <w:rPr>
          <w:b/>
        </w:rPr>
      </w:pPr>
      <w:r w:rsidRPr="0057248C">
        <w:rPr>
          <w:rFonts w:eastAsia="Calibri"/>
          <w:color w:val="222222"/>
        </w:rPr>
        <w:t>TRGOVAČKI SUD U OSIJEKU, STALNA SLUŽBA U SLAVONSKOM BRODU, Trg pobjede 13/III, po sutkinji Danieli Martini Maoduš</w:t>
      </w:r>
      <w:r w:rsidRPr="0057248C">
        <w:rPr>
          <w:rFonts w:eastAsia="Calibri"/>
          <w:color w:val="222222"/>
          <w:sz w:val="22"/>
          <w:szCs w:val="22"/>
        </w:rPr>
        <w:t>, u postupku povodom prijedloga Financijske agencije, RC Zagreb za otvaranje stečajnog postupka nad dužnikom</w:t>
      </w:r>
      <w:r w:rsidRPr="0057248C">
        <w:rPr>
          <w:rFonts w:eastAsia="Calibri"/>
          <w:b/>
          <w:color w:val="222222"/>
          <w:sz w:val="22"/>
          <w:szCs w:val="22"/>
        </w:rPr>
        <w:t xml:space="preserve"> </w:t>
      </w:r>
      <w:r w:rsidRPr="0057248C">
        <w:rPr>
          <w:rFonts w:eastAsia="Calibri"/>
          <w:b/>
        </w:rPr>
        <w:t xml:space="preserve">ALFA KONTO j.d.o.o., za računovodstvo i usluge, Sesvete, Bjelovarska 62E, OIB: 08546656582, dana 12. veljače 2019. godine </w:t>
      </w:r>
    </w:p>
    <w:p w:rsidRDefault="00D15F59" w:rsidP="00D15F59" w:rsidR="00D15F59">
      <w:pPr>
        <w:jc w:val="center"/>
      </w:pPr>
      <w:r w:rsidRPr="00D15F59">
        <w:t>r i j e š i o  j e</w:t>
      </w:r>
    </w:p>
    <w:p w:rsidRDefault="00347402" w:rsidP="00347402" w:rsidR="00347402" w:rsidRPr="00416D3A">
      <w:pPr>
        <w:ind w:firstLine="360"/>
        <w:jc w:val="both"/>
        <w:rPr>
          <w:b/>
          <w:u w:val="single"/>
        </w:rPr>
      </w:pPr>
      <w:r>
        <w:t>I -</w:t>
      </w:r>
      <w:r>
        <w:tab/>
        <w:t xml:space="preserve">Nalaže se direktoru dužnika </w:t>
      </w:r>
      <w:r w:rsidR="0057248C">
        <w:rPr>
          <w:b/>
          <w:u w:val="single"/>
        </w:rPr>
        <w:t>Snježani Šibenik, Bjelovarska 62E, 10360 Sesvete, OIB: 16802399311</w:t>
      </w:r>
      <w:r w:rsidR="00C430C8">
        <w:rPr>
          <w:b/>
          <w:u w:val="single"/>
        </w:rPr>
        <w:t xml:space="preserve"> </w:t>
      </w:r>
      <w:r>
        <w:t>da u roku od 8 dana od primitka prijepisa ovog rješenja uplati:</w:t>
      </w:r>
    </w:p>
    <w:p w:rsidRDefault="00C430C8" w:rsidP="0057248C" w:rsidR="00C430C8">
      <w:pPr>
        <w:pStyle w:val="Odlomakpopisa"/>
        <w:numPr>
          <w:ilvl w:val="0"/>
          <w:numId w:val="4"/>
        </w:numPr>
        <w:spacing w:lineRule="auto" w:line="240" w:after="0"/>
        <w:jc w:val="both"/>
        <w:rPr>
          <w:b/>
          <w:u w:val="single"/>
        </w:rPr>
      </w:pPr>
      <w:r>
        <w:t xml:space="preserve">Predujam u iznosu od </w:t>
      </w:r>
      <w:r>
        <w:rPr>
          <w:b/>
          <w:u w:val="single"/>
        </w:rPr>
        <w:t>1.000,00 kn</w:t>
      </w:r>
      <w:r>
        <w:t xml:space="preserve"> u Fond za namirenje troškova stečajnog postupka na depozitni račun Trgovačkog suda u Osijeku </w:t>
      </w:r>
      <w:r>
        <w:rPr>
          <w:b/>
          <w:u w:val="single"/>
        </w:rPr>
        <w:t>IBAN HR31 2390001-1300000200 s pozivom na broj HR02 8550 (St-</w:t>
      </w:r>
      <w:r w:rsidR="0057248C">
        <w:rPr>
          <w:b/>
          <w:u w:val="single"/>
        </w:rPr>
        <w:t>1714/2018)</w:t>
      </w:r>
    </w:p>
    <w:p w:rsidRDefault="0057248C" w:rsidP="0057248C" w:rsidR="0057248C" w:rsidRPr="0057248C">
      <w:pPr>
        <w:pStyle w:val="Odlomakpopisa"/>
        <w:spacing w:lineRule="auto" w:line="240" w:after="0"/>
        <w:jc w:val="both"/>
        <w:rPr>
          <w:b/>
          <w:u w:val="single"/>
        </w:rPr>
      </w:pPr>
    </w:p>
    <w:p w:rsidRDefault="0057248C" w:rsidP="00C430C8" w:rsidR="00C430C8">
      <w:pPr>
        <w:ind w:firstLine="360"/>
        <w:jc w:val="both"/>
      </w:pPr>
      <w:r>
        <w:t xml:space="preserve">a o izvršenoj uplati </w:t>
      </w:r>
      <w:r w:rsidR="00C430C8">
        <w:t>dostaviti dokaze u sudski spis uz poziv na broj gornji.</w:t>
      </w:r>
    </w:p>
    <w:p w:rsidRDefault="00C430C8" w:rsidP="00C430C8" w:rsidR="00C430C8">
      <w:pPr>
        <w:ind w:firstLine="360"/>
        <w:jc w:val="both"/>
      </w:pPr>
      <w:r>
        <w:t>II -</w:t>
      </w:r>
      <w:r>
        <w:tab/>
        <w:t>Ako direktor  u roku navedenom u točci I. izreke ovoga rješenja ne uplate predujam određen u točci I izreke rješenja ili o tome bez odgađanja ne obavijesti sud, određuje se ovrha radi naplate predujma te dodatnog predujma iz točke I ovoga rješenja na novčanim sredstvima ovlaštenih osoba za zastupanje dužnika, radi izravne naplate predujma</w:t>
      </w:r>
    </w:p>
    <w:p w:rsidRDefault="00C430C8" w:rsidP="00C430C8" w:rsidR="00C430C8">
      <w:pPr>
        <w:ind w:firstLine="360"/>
        <w:jc w:val="both"/>
      </w:pPr>
    </w:p>
    <w:p w:rsidRDefault="00C430C8" w:rsidP="00C430C8" w:rsidR="00C430C8">
      <w:pPr>
        <w:pStyle w:val="Odlomakpopisa"/>
        <w:numPr>
          <w:ilvl w:val="0"/>
          <w:numId w:val="3"/>
        </w:numPr>
        <w:spacing w:lineRule="auto" w:line="240" w:after="0"/>
        <w:jc w:val="both"/>
      </w:pPr>
      <w:r>
        <w:t>Poziva se Financijska agencija izdati nalog za izvršenje osnove za plaćanje sukladno čl. 9. Zakona o provedbi ovrhe na novčanim sredstvima (NN 91/10 i 112/12),</w:t>
      </w:r>
    </w:p>
    <w:p w:rsidRDefault="00C430C8" w:rsidP="00C430C8" w:rsidR="00C430C8">
      <w:pPr>
        <w:pStyle w:val="Odlomakpopisa"/>
        <w:jc w:val="both"/>
      </w:pPr>
    </w:p>
    <w:p w:rsidRDefault="00C430C8" w:rsidP="00C430C8" w:rsidR="00C430C8">
      <w:pPr>
        <w:pStyle w:val="Odlomakpopisa"/>
        <w:numPr>
          <w:ilvl w:val="0"/>
          <w:numId w:val="3"/>
        </w:numPr>
        <w:spacing w:lineRule="auto" w:line="240" w:after="0"/>
        <w:jc w:val="both"/>
      </w:pPr>
      <w:r>
        <w:t>Nalaže se Financijskoj agenciji novčani iznos za kojeg je određena ovrha zaplijeniti i prenijeti i to kako slijedi:</w:t>
      </w:r>
    </w:p>
    <w:p w:rsidRDefault="00C430C8" w:rsidP="00C430C8" w:rsidR="00C430C8">
      <w:pPr>
        <w:pStyle w:val="Odlomakpopisa"/>
        <w:numPr>
          <w:ilvl w:val="0"/>
          <w:numId w:val="4"/>
        </w:numPr>
        <w:spacing w:lineRule="auto" w:line="240" w:after="0"/>
        <w:jc w:val="both"/>
      </w:pPr>
      <w:r>
        <w:lastRenderedPageBreak/>
        <w:t xml:space="preserve">Predujam u iznosu od </w:t>
      </w:r>
      <w:r>
        <w:rPr>
          <w:b/>
          <w:u w:val="single"/>
        </w:rPr>
        <w:t>1.000,00 kn</w:t>
      </w:r>
      <w:r>
        <w:t xml:space="preserve"> u korist Fonda za namirenje troškova stečajnog postupka ne depozitni račun Trgovačkog suda u Osijeku IBAN HR31 2390001-1300000200 s pozivom na broj </w:t>
      </w:r>
      <w:r>
        <w:rPr>
          <w:b/>
        </w:rPr>
        <w:t>HR02 8550 (St-</w:t>
      </w:r>
      <w:r w:rsidR="0057248C">
        <w:rPr>
          <w:b/>
        </w:rPr>
        <w:t>1714</w:t>
      </w:r>
      <w:r>
        <w:rPr>
          <w:b/>
        </w:rPr>
        <w:t>/2018),</w:t>
      </w:r>
    </w:p>
    <w:p w:rsidRDefault="0057248C" w:rsidP="0057248C" w:rsidR="0057248C">
      <w:pPr>
        <w:pStyle w:val="Odlomakpopisa"/>
        <w:spacing w:lineRule="auto" w:line="240" w:after="0"/>
        <w:jc w:val="both"/>
      </w:pPr>
    </w:p>
    <w:p w:rsidRDefault="00C430C8" w:rsidP="00C430C8" w:rsidR="00C430C8">
      <w:pPr>
        <w:pStyle w:val="Odlomakpopisa"/>
        <w:numPr>
          <w:ilvl w:val="0"/>
          <w:numId w:val="3"/>
        </w:numPr>
        <w:spacing w:lineRule="auto" w:line="240" w:after="0"/>
        <w:jc w:val="both"/>
      </w:pPr>
      <w:r>
        <w:t>Zabranjuje se Financijskoj agenciji navedenu tražbinu ispuniti osobi ovlaštenoj za zastupanje dužnika, te se sitome zabranjuje da tu tražbinu naplati ili inače raspolaže njome.</w:t>
      </w:r>
    </w:p>
    <w:p w:rsidRDefault="00C430C8" w:rsidP="00C430C8" w:rsidR="00C430C8">
      <w:pPr>
        <w:ind w:firstLine="360"/>
        <w:jc w:val="both"/>
      </w:pPr>
    </w:p>
    <w:p w:rsidRDefault="00C430C8" w:rsidP="00C430C8" w:rsidR="00C430C8">
      <w:pPr>
        <w:ind w:firstLine="360"/>
        <w:jc w:val="both"/>
      </w:pPr>
      <w:r>
        <w:t>III - Sud će u daljnjem roku od osam dana na ovo rješenje staviti potvrdu o ovršnosti te rješenje dostaviti Financijskoj agenciji radi izravne naplate predujma provedbom ovrhe na novčanim sredstvima ovlaštene osobe za zastupanje dužnika, ako ovlaštena osoba dužnika po zakonu ne postupi po toč. I. izreke ovog rješenja.</w:t>
      </w:r>
    </w:p>
    <w:p w:rsidRDefault="00C430C8" w:rsidP="00C430C8" w:rsidR="00C430C8">
      <w:pPr>
        <w:ind w:firstLine="360"/>
        <w:jc w:val="both"/>
      </w:pPr>
      <w:r>
        <w:t>IV -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w:t>
      </w:r>
    </w:p>
    <w:p w:rsidRDefault="00C430C8" w:rsidP="00C430C8" w:rsidR="00C430C8">
      <w:pPr>
        <w:jc w:val="both"/>
      </w:pPr>
      <w:r>
        <w:tab/>
        <w:t>Ako u roku od godinu dana od dana primitka rješenja ne uspije naplatiti predujam, nadležna ispostava Područnog ureda Porezne uprave će o neplaćenom predujmu obavijestiti sud, nakon čega će se novčana kazna zamijeniti kaznom zatvora po pravilima kaznenog prava.</w:t>
      </w:r>
    </w:p>
    <w:p w:rsidRDefault="00C430C8" w:rsidP="00C430C8" w:rsidR="00C430C8">
      <w:pPr>
        <w:jc w:val="both"/>
      </w:pPr>
      <w:r>
        <w:t xml:space="preserve">                                                      Obrazloženje</w:t>
      </w:r>
    </w:p>
    <w:p w:rsidRDefault="00C430C8" w:rsidP="00C430C8" w:rsidR="00C430C8">
      <w:pPr>
        <w:ind w:firstLine="708"/>
        <w:jc w:val="both"/>
      </w:pPr>
      <w:r>
        <w:t xml:space="preserve">U ovoj pravnoj stvari prijedlog za otvaranje stečajnog postupka podnijela je Fina. </w:t>
      </w:r>
    </w:p>
    <w:p w:rsidRDefault="00C430C8" w:rsidP="00C430C8" w:rsidR="00C430C8">
      <w:pPr>
        <w:ind w:firstLine="708"/>
        <w:jc w:val="both"/>
      </w:pPr>
      <w:r>
        <w:t>Odredbom čl. 114.st.1. SZ-a propisano je da je podnositelj prijedloga za otvaranje stečajnog postupka dužan platiti iznos predujma od 1.000,00 kn u Fond za namirenje troškova stečajnog postupka, a po nalogu suda u roku od osam dana i dodatni iznos predujma koji ne može biti viši od 20.000,00. Financijska agencija kao predlagatelj sukladno odredbi čl. 114.st.3. SZ-a oslobođena je obveza plaćanja ovog predujma jer je prijedlog podnijela sukladno odredbi čl. 110.st.1. SZ-a, pa je potrebno naložiti osobama ovlaštenim za zastupanje dužnika po zakonu uplatiti navedeni predujam sukladno odredbi čl. 113. i čl. 114. St. 3. SZ-a, jer u propisanom roku iz odredbe čl. 110. st. 2. SZ-a nije podnijela prijedlog za otvaranje stečajnog postupka nad stečajnim dužnikom, a predujam za namirenje troškova stečajnog postupka nije osiguran sukladno odredbi čl. 112.SZ-a.</w:t>
      </w:r>
    </w:p>
    <w:p w:rsidRDefault="00C430C8" w:rsidP="00C430C8" w:rsidR="00C430C8">
      <w:pPr>
        <w:jc w:val="both"/>
      </w:pPr>
      <w:r>
        <w:tab/>
        <w:t xml:space="preserve">U toku postupka </w:t>
      </w:r>
      <w:r w:rsidR="0057248C">
        <w:t xml:space="preserve">još nije </w:t>
      </w:r>
      <w:r>
        <w:t>utvrđeno da bi bilo potrebno eventualno imenovati priv.stečajnog upravitelja radi utvrđivanja postojanja stečajnih razloga</w:t>
      </w:r>
      <w:r w:rsidR="0057248C">
        <w:t xml:space="preserve"> i imovine dužnika</w:t>
      </w:r>
      <w:r>
        <w:t xml:space="preserve"> </w:t>
      </w:r>
      <w:r w:rsidR="0057248C">
        <w:t xml:space="preserve">jer je suprug direktorice dužnika dostavio dio poslovne dokumentacije. </w:t>
      </w:r>
    </w:p>
    <w:p w:rsidRDefault="00C430C8" w:rsidP="00C430C8" w:rsidR="00C430C8">
      <w:pPr>
        <w:ind w:firstLine="708"/>
        <w:jc w:val="both"/>
      </w:pPr>
      <w:r>
        <w:t xml:space="preserve">Iznos predujma na koji je pozvan direktor </w:t>
      </w:r>
      <w:r w:rsidR="0057248C">
        <w:t>ne uključuje visinu nagrade</w:t>
      </w:r>
      <w:r>
        <w:t xml:space="preserve"> priv.stečajnog upravitelja.</w:t>
      </w:r>
    </w:p>
    <w:p w:rsidRDefault="00C430C8" w:rsidP="00C430C8" w:rsidR="0057248C">
      <w:pPr>
        <w:jc w:val="both"/>
      </w:pPr>
      <w:r>
        <w:lastRenderedPageBreak/>
        <w:tab/>
      </w:r>
    </w:p>
    <w:p w:rsidRDefault="0057248C" w:rsidP="0057248C" w:rsidR="0057248C">
      <w:pPr>
        <w:ind w:firstLine="708"/>
        <w:jc w:val="both"/>
      </w:pPr>
      <w:r>
        <w:t xml:space="preserve">Ukoliko bi se u tijeku postupka utvrdilo da je potrebno imenovati privremenog stečajnog upravitelja sud će donijeti novo rješenje kojim će pozvati direktoricu dužnika na uplatu dodatnog predujma. </w:t>
      </w:r>
    </w:p>
    <w:p w:rsidRDefault="0057248C" w:rsidP="0057248C" w:rsidR="0057248C">
      <w:pPr>
        <w:ind w:firstLine="708"/>
        <w:jc w:val="both"/>
      </w:pPr>
      <w:r>
        <w:t xml:space="preserve">Iznos predujma koji je potrebno uplatiti je dužan platiti svaki direktor dužnika koji nije na vrijeme podnio prijedlog za otvaranje stečaja, oni direktori koji ne surađuju sa sudom na način da ne dolaze na sud ili ne dostavljaju potrebnu dokumentaciju, mogu biti i novčano kažnjeni. Stoga novčana kazna i iznos predujma, nisu istovjetni. </w:t>
      </w:r>
    </w:p>
    <w:p w:rsidRDefault="00C430C8" w:rsidP="0057248C" w:rsidR="00C430C8">
      <w:pPr>
        <w:ind w:firstLine="708"/>
        <w:jc w:val="both"/>
      </w:pPr>
      <w:r>
        <w:t>Ako direktor dužnika ne plati predujam u roku određenom u točci I. izreke ovoga rješenja, predujam će se naplatiti uz primjenu pravila o prisilnoj naplati novčane kazne u parničnom postupku sukladno odredbi čl. 113. SZ-a i uz primjenu odredbi čl. 10. Zakona o parničnom postupku.</w:t>
      </w:r>
    </w:p>
    <w:p w:rsidRDefault="00C430C8" w:rsidP="00C430C8" w:rsidR="00C430C8">
      <w:pPr>
        <w:jc w:val="both"/>
      </w:pPr>
      <w:r>
        <w:tab/>
        <w:t>Iznose određene ovom rješenju moguće je korigirati analognom primjenom opozovu rješenja o kazni, ako se utvrdi da ne postoji ili da bi otpao stečajni razlog</w:t>
      </w:r>
      <w:r w:rsidR="0057248C">
        <w:t>.</w:t>
      </w:r>
    </w:p>
    <w:p w:rsidRDefault="00C430C8" w:rsidP="0057248C" w:rsidR="00C430C8">
      <w:pPr>
        <w:jc w:val="center"/>
      </w:pPr>
      <w:r>
        <w:t xml:space="preserve">U Slavonskom Brodu </w:t>
      </w:r>
      <w:r w:rsidR="0057248C">
        <w:t>12. veljače 2019</w:t>
      </w:r>
      <w:r>
        <w:t>.</w:t>
      </w:r>
    </w:p>
    <w:p w:rsidRDefault="00C430C8" w:rsidP="00C430C8" w:rsidR="00C430C8">
      <w:pPr>
        <w:jc w:val="both"/>
      </w:pPr>
    </w:p>
    <w:p w:rsidRDefault="00C430C8" w:rsidP="00C430C8" w:rsidR="00C430C8">
      <w:pPr>
        <w:jc w:val="both"/>
      </w:pPr>
      <w:r>
        <w:t xml:space="preserve">                                                                                                        Stečajni sudac:</w:t>
      </w:r>
    </w:p>
    <w:p w:rsidRDefault="00C430C8" w:rsidP="00C430C8" w:rsidR="00C430C8">
      <w:pPr>
        <w:jc w:val="both"/>
      </w:pPr>
      <w:r>
        <w:t xml:space="preserve">                                                                                                   Daniela Martini Maoduš</w:t>
      </w:r>
    </w:p>
    <w:p w:rsidRDefault="00C430C8" w:rsidP="00C430C8" w:rsidR="00C430C8">
      <w:pPr>
        <w:jc w:val="both"/>
        <w:rPr>
          <w:sz w:val="20"/>
          <w:szCs w:val="20"/>
        </w:rPr>
      </w:pPr>
    </w:p>
    <w:p w:rsidRDefault="00C430C8" w:rsidP="00C430C8" w:rsidR="00C430C8">
      <w:pPr>
        <w:jc w:val="both"/>
        <w:rPr>
          <w:sz w:val="20"/>
          <w:szCs w:val="20"/>
        </w:rPr>
      </w:pPr>
    </w:p>
    <w:p w:rsidRDefault="00C430C8" w:rsidP="00C430C8" w:rsidR="00C430C8">
      <w:pPr>
        <w:jc w:val="both"/>
        <w:rPr>
          <w:sz w:val="20"/>
          <w:szCs w:val="20"/>
        </w:rPr>
      </w:pPr>
      <w:r>
        <w:rPr>
          <w:sz w:val="20"/>
          <w:szCs w:val="20"/>
        </w:rPr>
        <w:t>NAPUTAK O PRANVOM LIJEKU:</w:t>
      </w:r>
    </w:p>
    <w:p w:rsidRDefault="00C430C8" w:rsidP="00C430C8" w:rsidR="00C430C8">
      <w:pPr>
        <w:jc w:val="both"/>
        <w:rPr>
          <w:sz w:val="20"/>
          <w:szCs w:val="20"/>
        </w:rPr>
      </w:pPr>
      <w:r>
        <w:rPr>
          <w:sz w:val="20"/>
          <w:szCs w:val="20"/>
        </w:rPr>
        <w:t>Protiv ovog rješenje dopuštena je žalba u roku</w:t>
      </w:r>
    </w:p>
    <w:p w:rsidRDefault="00C430C8" w:rsidP="00C430C8" w:rsidR="00C430C8">
      <w:pPr>
        <w:jc w:val="both"/>
        <w:rPr>
          <w:sz w:val="20"/>
          <w:szCs w:val="20"/>
        </w:rPr>
      </w:pPr>
      <w:r>
        <w:rPr>
          <w:sz w:val="20"/>
          <w:szCs w:val="20"/>
        </w:rPr>
        <w:t xml:space="preserve">od osam dana po isteku osmog dana od dana </w:t>
      </w:r>
    </w:p>
    <w:p w:rsidRDefault="00C430C8" w:rsidP="00C430C8" w:rsidR="00C430C8">
      <w:pPr>
        <w:jc w:val="both"/>
        <w:rPr>
          <w:sz w:val="20"/>
          <w:szCs w:val="20"/>
        </w:rPr>
      </w:pPr>
      <w:r>
        <w:rPr>
          <w:sz w:val="20"/>
          <w:szCs w:val="20"/>
        </w:rPr>
        <w:t>objave rješenja na mrežnoj stranici E-oglasna</w:t>
      </w:r>
    </w:p>
    <w:p w:rsidRDefault="00C430C8" w:rsidP="00C430C8" w:rsidR="00C430C8">
      <w:pPr>
        <w:jc w:val="both"/>
        <w:rPr>
          <w:sz w:val="20"/>
          <w:szCs w:val="20"/>
        </w:rPr>
      </w:pPr>
      <w:r>
        <w:rPr>
          <w:sz w:val="20"/>
          <w:szCs w:val="20"/>
        </w:rPr>
        <w:t>ploča sudova. Žalba se podnosi Visokom Trgovačkom</w:t>
      </w:r>
    </w:p>
    <w:p w:rsidRDefault="00C430C8" w:rsidP="00C430C8" w:rsidR="00C430C8">
      <w:pPr>
        <w:jc w:val="both"/>
        <w:rPr>
          <w:sz w:val="20"/>
          <w:szCs w:val="20"/>
        </w:rPr>
      </w:pPr>
      <w:r>
        <w:rPr>
          <w:sz w:val="20"/>
          <w:szCs w:val="20"/>
        </w:rPr>
        <w:t>sudu u Zagrebu putem ovoga suda u 3 primjerka.</w:t>
      </w:r>
    </w:p>
    <w:p w:rsidRDefault="00C430C8" w:rsidP="00C430C8" w:rsidR="00C430C8">
      <w:pPr>
        <w:jc w:val="both"/>
        <w:rPr>
          <w:sz w:val="20"/>
          <w:szCs w:val="20"/>
        </w:rPr>
      </w:pPr>
      <w:r>
        <w:rPr>
          <w:sz w:val="20"/>
          <w:szCs w:val="20"/>
        </w:rPr>
        <w:t>Žalba ne odgađa ovrhu rješenja.</w:t>
      </w:r>
    </w:p>
    <w:p w:rsidRDefault="00C430C8" w:rsidP="00C430C8" w:rsidR="00C430C8">
      <w:pPr>
        <w:jc w:val="both"/>
        <w:rPr>
          <w:sz w:val="16"/>
          <w:szCs w:val="16"/>
        </w:rPr>
      </w:pPr>
    </w:p>
    <w:p w:rsidRDefault="00C430C8" w:rsidP="00C430C8" w:rsidR="00C430C8">
      <w:pPr>
        <w:jc w:val="both"/>
        <w:rPr>
          <w:sz w:val="20"/>
          <w:szCs w:val="20"/>
        </w:rPr>
      </w:pPr>
      <w:r>
        <w:rPr>
          <w:sz w:val="20"/>
          <w:szCs w:val="20"/>
        </w:rPr>
        <w:t xml:space="preserve">Dostaviti: </w:t>
      </w:r>
    </w:p>
    <w:p w:rsidRDefault="00C430C8" w:rsidP="00C430C8" w:rsidR="00C430C8">
      <w:pPr>
        <w:pStyle w:val="Odlomakpopisa"/>
        <w:numPr>
          <w:ilvl w:val="0"/>
          <w:numId w:val="4"/>
        </w:numPr>
        <w:spacing w:lineRule="auto" w:line="240" w:after="0"/>
        <w:jc w:val="both"/>
        <w:rPr>
          <w:sz w:val="20"/>
          <w:szCs w:val="20"/>
        </w:rPr>
      </w:pPr>
      <w:r>
        <w:rPr>
          <w:sz w:val="20"/>
          <w:szCs w:val="20"/>
        </w:rPr>
        <w:t>direktoru dužnika-poštom radi obavijesti</w:t>
      </w:r>
    </w:p>
    <w:p w:rsidRDefault="00C430C8" w:rsidP="00C430C8" w:rsidR="00C430C8">
      <w:pPr>
        <w:pStyle w:val="Odlomakpopisa"/>
        <w:numPr>
          <w:ilvl w:val="0"/>
          <w:numId w:val="4"/>
        </w:numPr>
        <w:spacing w:lineRule="auto" w:line="240" w:after="0"/>
        <w:jc w:val="both"/>
        <w:rPr>
          <w:sz w:val="20"/>
          <w:szCs w:val="20"/>
        </w:rPr>
      </w:pPr>
      <w:r>
        <w:rPr>
          <w:sz w:val="20"/>
          <w:szCs w:val="20"/>
        </w:rPr>
        <w:t>Objaviti na eOglasnoj ploči</w:t>
      </w:r>
    </w:p>
    <w:p w:rsidRDefault="00C430C8" w:rsidP="00C430C8" w:rsidR="00C430C8">
      <w:pPr>
        <w:pStyle w:val="Odlomakpopisa"/>
        <w:numPr>
          <w:ilvl w:val="0"/>
          <w:numId w:val="4"/>
        </w:numPr>
        <w:spacing w:lineRule="auto" w:line="240" w:after="0"/>
        <w:jc w:val="both"/>
        <w:rPr>
          <w:sz w:val="20"/>
          <w:szCs w:val="20"/>
        </w:rPr>
      </w:pPr>
      <w:r>
        <w:rPr>
          <w:sz w:val="20"/>
          <w:szCs w:val="20"/>
        </w:rPr>
        <w:t>Nakon pravomoćnosti Fini</w:t>
      </w:r>
    </w:p>
    <w:sectPr w:rsidSect="00F664DE" w:rsidR="00C430C8">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87D39" w:rsidP="003C2BA7" w:rsidR="00087D39">
      <w:pPr>
        <w:spacing w:lineRule="auto" w:line="240" w:after="0"/>
      </w:pPr>
      <w:r>
        <w:separator/>
      </w:r>
    </w:p>
  </w:endnote>
  <w:endnote w:id="0" w:type="continuationSeparator">
    <w:p w:rsidRDefault="00087D39" w:rsidP="003C2BA7" w:rsidR="00087D3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2654279"/>
      <w:docPartObj>
        <w:docPartGallery w:val="Page Numbers (Bottom of Page)"/>
        <w:docPartUnique/>
      </w:docPartObj>
    </w:sdtPr>
    <w:sdtEndPr/>
    <w:sdtContent>
      <w:p w:rsidRDefault="003C2BA7" w:rsidR="003C2BA7">
        <w:pPr>
          <w:pStyle w:val="Podnoje"/>
          <w:jc w:val="center"/>
        </w:pPr>
        <w:r>
          <w:fldChar w:fldCharType="begin"/>
        </w:r>
        <w:r>
          <w:instrText>PAGE   \* MERGEFORMAT</w:instrText>
        </w:r>
        <w:r>
          <w:fldChar w:fldCharType="separate"/>
        </w:r>
        <w:r w:rsidR="001157B9">
          <w:rPr>
            <w:noProof/>
          </w:rPr>
          <w:t>3</w:t>
        </w:r>
        <w:r>
          <w:fldChar w:fldCharType="end"/>
        </w:r>
      </w:p>
    </w:sdtContent>
  </w:sdt>
  <w:p w:rsidRDefault="003C2BA7" w:rsidR="003C2BA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87D39" w:rsidP="003C2BA7" w:rsidR="00087D39">
      <w:pPr>
        <w:spacing w:lineRule="auto" w:line="240" w:after="0"/>
      </w:pPr>
      <w:r>
        <w:separator/>
      </w:r>
    </w:p>
  </w:footnote>
  <w:footnote w:id="0" w:type="continuationSeparator">
    <w:p w:rsidRDefault="00087D39" w:rsidP="003C2BA7" w:rsidR="00087D39">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94773268"/>
      <w:docPartObj>
        <w:docPartGallery w:val="Page Numbers (Top of Page)"/>
        <w:docPartUnique/>
      </w:docPartObj>
    </w:sdtPr>
    <w:sdtEndPr/>
    <w:sdtContent>
      <w:p w:rsidRDefault="00F664DE" w:rsidR="00F664DE">
        <w:pPr>
          <w:pStyle w:val="Zaglavlje"/>
          <w:jc w:val="center"/>
        </w:pPr>
        <w:r>
          <w:fldChar w:fldCharType="begin"/>
        </w:r>
        <w:r>
          <w:instrText>PAGE   \* MERGEFORMAT</w:instrText>
        </w:r>
        <w:r>
          <w:fldChar w:fldCharType="separate"/>
        </w:r>
        <w:r w:rsidR="001157B9">
          <w:rPr>
            <w:noProof/>
          </w:rPr>
          <w:t>3</w:t>
        </w:r>
        <w:r>
          <w:fldChar w:fldCharType="end"/>
        </w:r>
      </w:p>
      <w:p w:rsidRDefault="001157B9" w:rsidR="00F664DE">
        <w:pPr>
          <w:pStyle w:val="Zaglavlje"/>
          <w:jc w:val="center"/>
        </w:pPr>
      </w:p>
    </w:sdtContent>
  </w:sdt>
  <w:p w:rsidRDefault="00F664DE" w:rsidP="00F664DE" w:rsidR="00F664DE">
    <w:pPr>
      <w:pStyle w:val="Zaglavlje"/>
      <w:jc w:val="right"/>
    </w:pPr>
    <w:r w:rsidRPr="00F664DE">
      <w:rPr>
        <w:rFonts w:eastAsia="Calibri"/>
      </w:rPr>
      <w:t xml:space="preserve"> </w:t>
    </w:r>
    <w:r w:rsidRPr="0057248C">
      <w:rPr>
        <w:rFonts w:eastAsia="Calibri"/>
      </w:rPr>
      <w:t>Broj: 3/St-1714/2018-</w:t>
    </w:r>
    <w:r>
      <w:rPr>
        <w:rFonts w:eastAsia="Calibri"/>
      </w:rPr>
      <w:t>12</w:t>
    </w:r>
  </w:p>
  <w:p w:rsidRDefault="00F664DE" w:rsidR="00F664D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D576752"/>
    <w:multiLevelType w:val="hybridMultilevel"/>
    <w:tmpl w:val="8932CFB8"/>
    <w:lvl w:tplc="96803E9E" w:ilvl="0">
      <w:start w:val="1"/>
      <w:numFmt w:val="upperRoman"/>
      <w:lvlText w:val="%1-"/>
      <w:lvlJc w:val="left"/>
      <w:pPr>
        <w:ind w:hanging="720" w:left="840"/>
      </w:pPr>
      <w:rPr>
        <w:rFonts w:hint="default"/>
      </w:rPr>
    </w:lvl>
    <w:lvl w:tentative="true" w:tplc="041A0019" w:ilvl="1">
      <w:start w:val="1"/>
      <w:numFmt w:val="lowerLetter"/>
      <w:lvlText w:val="%2."/>
      <w:lvlJc w:val="left"/>
      <w:pPr>
        <w:ind w:hanging="360" w:left="1200"/>
      </w:pPr>
    </w:lvl>
    <w:lvl w:tentative="true" w:tplc="041A001B" w:ilvl="2">
      <w:start w:val="1"/>
      <w:numFmt w:val="lowerRoman"/>
      <w:lvlText w:val="%3."/>
      <w:lvlJc w:val="right"/>
      <w:pPr>
        <w:ind w:hanging="180" w:left="1920"/>
      </w:pPr>
    </w:lvl>
    <w:lvl w:tentative="true" w:tplc="041A000F" w:ilvl="3">
      <w:start w:val="1"/>
      <w:numFmt w:val="decimal"/>
      <w:lvlText w:val="%4."/>
      <w:lvlJc w:val="left"/>
      <w:pPr>
        <w:ind w:hanging="360" w:left="2640"/>
      </w:pPr>
    </w:lvl>
    <w:lvl w:tentative="true" w:tplc="041A0019" w:ilvl="4">
      <w:start w:val="1"/>
      <w:numFmt w:val="lowerLetter"/>
      <w:lvlText w:val="%5."/>
      <w:lvlJc w:val="left"/>
      <w:pPr>
        <w:ind w:hanging="360" w:left="3360"/>
      </w:pPr>
    </w:lvl>
    <w:lvl w:tentative="true" w:tplc="041A001B" w:ilvl="5">
      <w:start w:val="1"/>
      <w:numFmt w:val="lowerRoman"/>
      <w:lvlText w:val="%6."/>
      <w:lvlJc w:val="right"/>
      <w:pPr>
        <w:ind w:hanging="180" w:left="4080"/>
      </w:pPr>
    </w:lvl>
    <w:lvl w:tentative="true" w:tplc="041A000F" w:ilvl="6">
      <w:start w:val="1"/>
      <w:numFmt w:val="decimal"/>
      <w:lvlText w:val="%7."/>
      <w:lvlJc w:val="left"/>
      <w:pPr>
        <w:ind w:hanging="360" w:left="4800"/>
      </w:pPr>
    </w:lvl>
    <w:lvl w:tentative="true" w:tplc="041A0019" w:ilvl="7">
      <w:start w:val="1"/>
      <w:numFmt w:val="lowerLetter"/>
      <w:lvlText w:val="%8."/>
      <w:lvlJc w:val="left"/>
      <w:pPr>
        <w:ind w:hanging="360" w:left="5520"/>
      </w:pPr>
    </w:lvl>
    <w:lvl w:tentative="true" w:tplc="041A001B" w:ilvl="8">
      <w:start w:val="1"/>
      <w:numFmt w:val="lowerRoman"/>
      <w:lvlText w:val="%9."/>
      <w:lvlJc w:val="right"/>
      <w:pPr>
        <w:ind w:hanging="180" w:left="6240"/>
      </w:pPr>
    </w:lvl>
  </w:abstractNum>
  <w:abstractNum w:abstractNumId="1">
    <w:nsid w:val="4086097C"/>
    <w:multiLevelType w:val="hybridMultilevel"/>
    <w:tmpl w:val="AF807526"/>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C7904B6"/>
    <w:multiLevelType w:val="hybridMultilevel"/>
    <w:tmpl w:val="BEB22E5C"/>
    <w:lvl w:tplc="DBBEC76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2AF8"/>
    <w:rsid w:val="00025E94"/>
    <w:rsid w:val="0008019F"/>
    <w:rsid w:val="00087D39"/>
    <w:rsid w:val="000D17FE"/>
    <w:rsid w:val="001157B9"/>
    <w:rsid w:val="0022167B"/>
    <w:rsid w:val="00271800"/>
    <w:rsid w:val="002A5886"/>
    <w:rsid w:val="002C665C"/>
    <w:rsid w:val="002D0FCF"/>
    <w:rsid w:val="002F67B5"/>
    <w:rsid w:val="00347402"/>
    <w:rsid w:val="003825E7"/>
    <w:rsid w:val="003C2BA7"/>
    <w:rsid w:val="00406C58"/>
    <w:rsid w:val="00414BC0"/>
    <w:rsid w:val="00483301"/>
    <w:rsid w:val="005056C5"/>
    <w:rsid w:val="00527399"/>
    <w:rsid w:val="0053310D"/>
    <w:rsid w:val="00534911"/>
    <w:rsid w:val="005356BD"/>
    <w:rsid w:val="00544B68"/>
    <w:rsid w:val="0057248C"/>
    <w:rsid w:val="00575C0A"/>
    <w:rsid w:val="005B7D30"/>
    <w:rsid w:val="005D17B9"/>
    <w:rsid w:val="00624F6A"/>
    <w:rsid w:val="00670B64"/>
    <w:rsid w:val="006B4318"/>
    <w:rsid w:val="006C0602"/>
    <w:rsid w:val="006D08EE"/>
    <w:rsid w:val="006D45ED"/>
    <w:rsid w:val="006D55EC"/>
    <w:rsid w:val="00703800"/>
    <w:rsid w:val="00705CDC"/>
    <w:rsid w:val="0076433E"/>
    <w:rsid w:val="00766498"/>
    <w:rsid w:val="007B4282"/>
    <w:rsid w:val="00817619"/>
    <w:rsid w:val="00830734"/>
    <w:rsid w:val="008529F4"/>
    <w:rsid w:val="00871EBA"/>
    <w:rsid w:val="008B42CC"/>
    <w:rsid w:val="0091711F"/>
    <w:rsid w:val="00920D93"/>
    <w:rsid w:val="00933952"/>
    <w:rsid w:val="00996C92"/>
    <w:rsid w:val="009B4E73"/>
    <w:rsid w:val="00A34419"/>
    <w:rsid w:val="00A4712D"/>
    <w:rsid w:val="00A50299"/>
    <w:rsid w:val="00A97AB4"/>
    <w:rsid w:val="00AE47AE"/>
    <w:rsid w:val="00B1209D"/>
    <w:rsid w:val="00B36092"/>
    <w:rsid w:val="00B37F78"/>
    <w:rsid w:val="00BB7870"/>
    <w:rsid w:val="00BF5EDB"/>
    <w:rsid w:val="00C1057B"/>
    <w:rsid w:val="00C11E1E"/>
    <w:rsid w:val="00C430C8"/>
    <w:rsid w:val="00C53B5C"/>
    <w:rsid w:val="00C53DE0"/>
    <w:rsid w:val="00C5721D"/>
    <w:rsid w:val="00D15F59"/>
    <w:rsid w:val="00D739B2"/>
    <w:rsid w:val="00DB2AF8"/>
    <w:rsid w:val="00DB3C3D"/>
    <w:rsid w:val="00E75095"/>
    <w:rsid w:val="00EA2E2D"/>
    <w:rsid w:val="00EC3402"/>
    <w:rsid w:val="00ED1655"/>
    <w:rsid w:val="00EE2D07"/>
    <w:rsid w:val="00EE4B23"/>
    <w:rsid w:val="00F01DD2"/>
    <w:rsid w:val="00F30285"/>
    <w:rsid w:val="00F41459"/>
    <w:rsid w:val="00F47955"/>
    <w:rsid w:val="00F664DE"/>
    <w:rsid w:val="00F9718F"/>
    <w:rsid w:val="00FC54C7"/>
    <w:rsid w:val="00FF22D1"/>
    <w:rsid w:val="00FF77F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75C0A"/>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A2E2D"/>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A2E2D"/>
    <w:rPr>
      <w:rFonts w:cs="Tahoma" w:hAnsi="Tahoma" w:ascii="Tahoma"/>
      <w:sz w:val="16"/>
      <w:szCs w:val="16"/>
    </w:rPr>
  </w:style>
  <w:style w:styleId="Odlomakpopisa" w:type="paragraph">
    <w:name w:val="List Paragraph"/>
    <w:basedOn w:val="Normal"/>
    <w:uiPriority w:val="99"/>
    <w:qFormat/>
    <w:rsid w:val="00544B68"/>
    <w:pPr>
      <w:ind w:left="720"/>
      <w:contextualSpacing/>
    </w:pPr>
  </w:style>
  <w:style w:styleId="Zaglavlje" w:type="paragraph">
    <w:name w:val="header"/>
    <w:basedOn w:val="Normal"/>
    <w:link w:val="ZaglavljeChar"/>
    <w:uiPriority w:val="99"/>
    <w:unhideWhenUsed/>
    <w:rsid w:val="003C2BA7"/>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3C2BA7"/>
  </w:style>
  <w:style w:styleId="Podnoje" w:type="paragraph">
    <w:name w:val="footer"/>
    <w:basedOn w:val="Normal"/>
    <w:link w:val="PodnojeChar"/>
    <w:uiPriority w:val="99"/>
    <w:unhideWhenUsed/>
    <w:rsid w:val="003C2BA7"/>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3C2BA7"/>
  </w:style>
  <w:style w:styleId="Tekstrezerviranogmjesta" w:type="character">
    <w:name w:val="Placeholder Text"/>
    <w:basedOn w:val="Zadanifontodlomka"/>
    <w:uiPriority w:val="99"/>
    <w:semiHidden/>
    <w:rsid w:val="001157B9"/>
    <w:rPr>
      <w:color w:val="808080"/>
      <w:bdr w:space="0" w:sz="0" w:color="auto" w:val="none"/>
      <w:shd w:fill="auto" w:color="auto" w:val="clear"/>
    </w:rPr>
  </w:style>
  <w:style w:customStyle="true" w:styleId="eSPISCCParagraphDefaultFont" w:type="character">
    <w:name w:val="eSPIS_CC_Paragraph Default Font"/>
    <w:basedOn w:val="Zadanifontodlomka"/>
    <w:rsid w:val="001157B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157B9"/>
    <w:rPr>
      <w:bdr w:space="0" w:sz="0" w:color="auto" w:val="none"/>
      <w:shd w:fill="FFFFCC" w:color="auto" w:val="clear"/>
      <w:lang w:val="hr-HR"/>
    </w:rPr>
  </w:style>
  <w:style w:customStyle="true" w:styleId="PozadinaSvijetloCrvena" w:type="character">
    <w:name w:val="Pozadina_SvijetloCrvena"/>
    <w:basedOn w:val="eSPISCCParagraphDefaultFont"/>
    <w:rsid w:val="001157B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157B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75C0A"/>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A2E2D"/>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A2E2D"/>
    <w:rPr>
      <w:rFonts w:ascii="Tahoma" w:cs="Tahoma" w:hAnsi="Tahoma"/>
      <w:sz w:val="16"/>
      <w:szCs w:val="16"/>
    </w:rPr>
  </w:style>
  <w:style w:styleId="Odlomakpopisa" w:type="paragraph">
    <w:name w:val="List Paragraph"/>
    <w:basedOn w:val="Normal"/>
    <w:uiPriority w:val="99"/>
    <w:qFormat/>
    <w:rsid w:val="00544B68"/>
    <w:pPr>
      <w:ind w:left="720"/>
      <w:contextualSpacing/>
    </w:pPr>
  </w:style>
  <w:style w:styleId="Zaglavlje" w:type="paragraph">
    <w:name w:val="header"/>
    <w:basedOn w:val="Normal"/>
    <w:link w:val="ZaglavljeChar"/>
    <w:uiPriority w:val="99"/>
    <w:unhideWhenUsed/>
    <w:rsid w:val="003C2BA7"/>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3C2BA7"/>
  </w:style>
  <w:style w:styleId="Podnoje" w:type="paragraph">
    <w:name w:val="footer"/>
    <w:basedOn w:val="Normal"/>
    <w:link w:val="PodnojeChar"/>
    <w:uiPriority w:val="99"/>
    <w:unhideWhenUsed/>
    <w:rsid w:val="003C2BA7"/>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3C2BA7"/>
  </w:style>
  <w:style w:styleId="Tekstrezerviranogmjesta" w:type="character">
    <w:name w:val="Placeholder Text"/>
    <w:basedOn w:val="Zadanifontodlomka"/>
    <w:uiPriority w:val="99"/>
    <w:semiHidden/>
    <w:rsid w:val="001157B9"/>
    <w:rPr>
      <w:color w:val="808080"/>
      <w:bdr w:color="auto" w:space="0" w:sz="0" w:val="none"/>
      <w:shd w:color="auto" w:fill="auto" w:val="clear"/>
    </w:rPr>
  </w:style>
  <w:style w:customStyle="1" w:styleId="eSPISCCParagraphDefaultFont" w:type="character">
    <w:name w:val="eSPIS_CC_Paragraph Default Font"/>
    <w:basedOn w:val="Zadanifontodlomka"/>
    <w:rsid w:val="001157B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157B9"/>
    <w:rPr>
      <w:bdr w:color="auto" w:space="0" w:sz="0" w:val="none"/>
      <w:shd w:color="auto" w:fill="FFFFCC" w:val="clear"/>
      <w:lang w:val="hr-HR"/>
    </w:rPr>
  </w:style>
  <w:style w:customStyle="1" w:styleId="PozadinaSvijetloCrvena" w:type="character">
    <w:name w:val="Pozadina_SvijetloCrvena"/>
    <w:basedOn w:val="eSPISCCParagraphDefaultFont"/>
    <w:rsid w:val="001157B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157B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580438">
      <w:bodyDiv w:val="true"/>
      <w:marLeft w:val="0"/>
      <w:marRight w:val="0"/>
      <w:marTop w:val="0"/>
      <w:marBottom w:val="0"/>
      <w:divBdr>
        <w:top w:space="0" w:sz="0" w:color="auto" w:val="none"/>
        <w:left w:space="0" w:sz="0" w:color="auto" w:val="none"/>
        <w:bottom w:space="0" w:sz="0" w:color="auto" w:val="none"/>
        <w:right w:space="0" w:sz="0" w:color="auto" w:val="none"/>
      </w:divBdr>
    </w:div>
    <w:div w:id="456333243">
      <w:bodyDiv w:val="true"/>
      <w:marLeft w:val="0"/>
      <w:marRight w:val="0"/>
      <w:marTop w:val="0"/>
      <w:marBottom w:val="0"/>
      <w:divBdr>
        <w:top w:space="0" w:sz="0" w:color="auto" w:val="none"/>
        <w:left w:space="0" w:sz="0" w:color="auto" w:val="none"/>
        <w:bottom w:space="0" w:sz="0" w:color="auto" w:val="none"/>
        <w:right w:space="0" w:sz="0" w:color="auto" w:val="none"/>
      </w:divBdr>
    </w:div>
    <w:div w:id="613949214">
      <w:bodyDiv w:val="true"/>
      <w:marLeft w:val="0"/>
      <w:marRight w:val="0"/>
      <w:marTop w:val="0"/>
      <w:marBottom w:val="0"/>
      <w:divBdr>
        <w:top w:space="0" w:sz="0" w:color="auto" w:val="none"/>
        <w:left w:space="0" w:sz="0" w:color="auto" w:val="none"/>
        <w:bottom w:space="0" w:sz="0" w:color="auto" w:val="none"/>
        <w:right w:space="0" w:sz="0" w:color="auto" w:val="none"/>
      </w:divBdr>
    </w:div>
    <w:div w:id="656956280">
      <w:bodyDiv w:val="true"/>
      <w:marLeft w:val="0"/>
      <w:marRight w:val="0"/>
      <w:marTop w:val="0"/>
      <w:marBottom w:val="0"/>
      <w:divBdr>
        <w:top w:space="0" w:sz="0" w:color="auto" w:val="none"/>
        <w:left w:space="0" w:sz="0" w:color="auto" w:val="none"/>
        <w:bottom w:space="0" w:sz="0" w:color="auto" w:val="none"/>
        <w:right w:space="0" w:sz="0" w:color="auto" w:val="none"/>
      </w:divBdr>
    </w:div>
    <w:div w:id="1349058561">
      <w:bodyDiv w:val="true"/>
      <w:marLeft w:val="0"/>
      <w:marRight w:val="0"/>
      <w:marTop w:val="0"/>
      <w:marBottom w:val="0"/>
      <w:divBdr>
        <w:top w:space="0" w:sz="0" w:color="auto" w:val="none"/>
        <w:left w:space="0" w:sz="0" w:color="auto" w:val="none"/>
        <w:bottom w:space="0" w:sz="0" w:color="auto" w:val="none"/>
        <w:right w:space="0" w:sz="0" w:color="auto" w:val="none"/>
      </w:divBdr>
    </w:div>
    <w:div w:id="21011010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veljače 2019.</izvorni_sadrzaj>
    <derivirana_varijabla naziv="DomainObject.DatumDonosenjaOdluke_1">12.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1714</izvorni_sadrzaj>
    <derivirana_varijabla naziv="DomainObject.Predmet.Broj_1">1714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2018.</izvorni_sadrzaj>
    <derivirana_varijabla naziv="DomainObject.Predmet.DatumOsnivanja_1">28.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St-1714/2018</izvorni_sadrzaj>
    <derivirana_varijabla naziv="DomainObject.Predmet.OznakaBroj_1">St-1714/2018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 čl. 11 zakona o sudovima</izvorni_sadrzaj>
    <derivirana_varijabla naziv="DomainObject.Predmet.PrimjedbaSuca_1">po čl. 11 zakona o sudovima</derivirana_varijabla>
  </DomainObject.Predmet.PrimjedbaSuca>
  <DomainObject.Predmet.ProtustrankaFormated>
    <izvorni_sadrzaj>  ALFA KONTO j.d.o.o. za računovodstvo i usluge</izvorni_sadrzaj>
    <derivirana_varijabla naziv="DomainObject.Predmet.ProtustrankaFormated_1">  ALFA KONTO j.d.o.o. za računovodstvo i usluge</derivirana_varijabla>
  </DomainObject.Predmet.ProtustrankaFormated>
  <DomainObject.Predmet.ProtustrankaFormatedOIB>
    <izvorni_sadrzaj>  ALFA KONTO j.d.o.o. za računovodstvo i usluge, OIB 08546656582</izvorni_sadrzaj>
    <derivirana_varijabla naziv="DomainObject.Predmet.ProtustrankaFormatedOIB_1">  ALFA KONTO j.d.o.o. za računovodstvo i usluge, OIB 08546656582</derivirana_varijabla>
  </DomainObject.Predmet.ProtustrankaFormatedOIB>
  <DomainObject.Predmet.ProtustrankaFormatedWithAdress>
    <izvorni_sadrzaj> ALFA KONTO j.d.o.o. za računovodstvo i usluge, Bjelovarska 62 E, 10360 Sesvete</izvorni_sadrzaj>
    <derivirana_varijabla naziv="DomainObject.Predmet.ProtustrankaFormatedWithAdress_1"> ALFA KONTO j.d.o.o. za računovodstvo i usluge, Bjelovarska 62 E, 10360 Sesvete</derivirana_varijabla>
  </DomainObject.Predmet.ProtustrankaFormatedWithAdress>
  <DomainObject.Predmet.ProtustrankaFormatedWithAdressOIB>
    <izvorni_sadrzaj> ALFA KONTO j.d.o.o. za računovodstvo i usluge, OIB 08546656582, Bjelovarska 62 E, 10360 Sesvete</izvorni_sadrzaj>
    <derivirana_varijabla naziv="DomainObject.Predmet.ProtustrankaFormatedWithAdressOIB_1"> ALFA KONTO j.d.o.o. za računovodstvo i usluge, OIB 08546656582, Bjelovarska 62 E, 10360 Sesvete</derivirana_varijabla>
  </DomainObject.Predmet.ProtustrankaFormatedWithAdressOIB>
  <DomainObject.Predmet.ProtustrankaWithAdress>
    <izvorni_sadrzaj>ALFA KONTO j.d.o.o. za računovodstvo i usluge Bjelovarska 62 E, 10360 Sesvete</izvorni_sadrzaj>
    <derivirana_varijabla naziv="DomainObject.Predmet.ProtustrankaWithAdress_1">ALFA KONTO j.d.o.o. za računovodstvo i usluge Bjelovarska 62 E, 10360 Sesvete</derivirana_varijabla>
  </DomainObject.Predmet.ProtustrankaWithAdress>
  <DomainObject.Predmet.ProtustrankaWithAdressOIB>
    <izvorni_sadrzaj>ALFA KONTO j.d.o.o. za računovodstvo i usluge, OIB 08546656582, Bjelovarska 62 E, 10360 Sesvete</izvorni_sadrzaj>
    <derivirana_varijabla naziv="DomainObject.Predmet.ProtustrankaWithAdressOIB_1">ALFA KONTO j.d.o.o. za računovodstvo i usluge, OIB 08546656582, Bjelovarska 62 E, 10360 Sesvete</derivirana_varijabla>
  </DomainObject.Predmet.ProtustrankaWithAdressOIB>
  <DomainObject.Predmet.ProtustrankaNazivFormated>
    <izvorni_sadrzaj>ALFA KONTO j.d.o.o. za računovodstvo i usluge</izvorni_sadrzaj>
    <derivirana_varijabla naziv="DomainObject.Predmet.ProtustrankaNazivFormated_1">ALFA KONTO j.d.o.o. za računovodstvo i usluge</derivirana_varijabla>
  </DomainObject.Predmet.ProtustrankaNazivFormated>
  <DomainObject.Predmet.ProtustrankaNazivFormatedOIB>
    <izvorni_sadrzaj>ALFA KONTO j.d.o.o. za računovodstvo i usluge, OIB 08546656582</izvorni_sadrzaj>
    <derivirana_varijabla naziv="DomainObject.Predmet.ProtustrankaNazivFormatedOIB_1">ALFA KONTO j.d.o.o. za računovodstvo i usluge, OIB 08546656582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Silvana Mihić</izvorni_sadrzaj>
    <derivirana_varijabla naziv="DomainObject.Predmet.Zapisnicar_1">Silvana Mihić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ALFA KONTO j.d.o.o. za računovodstvo i usluge</item>
    </izvorni_sadrzaj>
    <derivirana_varijabla naziv="DomainObject.Predmet.ProtuStrankaListFormated_1">
      <item>ALFA KONTO j.d.o.o. za računovodstvo i usluge</item>
    </derivirana_varijabla>
  </DomainObject.Predmet.ProtuStrankaListFormated>
  <DomainObject.Predmet.ProtuStrankaListFormatedOIB>
    <izvorni_sadrzaj>
      <item>ALFA KONTO j.d.o.o. za računovodstvo i usluge, OIB 08546656582</item>
    </izvorni_sadrzaj>
    <derivirana_varijabla naziv="DomainObject.Predmet.ProtuStrankaListFormatedOIB_1">
      <item>ALFA KONTO j.d.o.o. za računovodstvo i usluge, OIB 08546656582</item>
    </derivirana_varijabla>
  </DomainObject.Predmet.ProtuStrankaListFormatedOIB>
  <DomainObject.Predmet.ProtuStrankaListFormatedWithAdress>
    <izvorni_sadrzaj>
      <item>ALFA KONTO j.d.o.o. za računovodstvo i usluge, Bjelovarska 62 E, 10360 Sesvete</item>
    </izvorni_sadrzaj>
    <derivirana_varijabla naziv="DomainObject.Predmet.ProtuStrankaListFormatedWithAdress_1">
      <item>ALFA KONTO j.d.o.o. za računovodstvo i usluge, Bjelovarska 62 E, 10360 Sesvete</item>
    </derivirana_varijabla>
  </DomainObject.Predmet.ProtuStrankaListFormatedWithAdress>
  <DomainObject.Predmet.ProtuStrankaListFormatedWithAdressOIB>
    <izvorni_sadrzaj>
      <item>ALFA KONTO j.d.o.o. za računovodstvo i usluge, OIB 08546656582, Bjelovarska 62 E, 10360 Sesvete</item>
    </izvorni_sadrzaj>
    <derivirana_varijabla naziv="DomainObject.Predmet.ProtuStrankaListFormatedWithAdressOIB_1">
      <item>ALFA KONTO j.d.o.o. za računovodstvo i usluge, OIB 08546656582, Bjelovarska 62 E, 10360 Sesvete</item>
    </derivirana_varijabla>
  </DomainObject.Predmet.ProtuStrankaListFormatedWithAdressOIB>
  <DomainObject.Predmet.ProtuStrankaListNazivFormated>
    <izvorni_sadrzaj>
      <item>ALFA KONTO j.d.o.o. za računovodstvo i usluge</item>
    </izvorni_sadrzaj>
    <derivirana_varijabla naziv="DomainObject.Predmet.ProtuStrankaListNazivFormated_1">
      <item>ALFA KONTO j.d.o.o. za računovodstvo i usluge</item>
    </derivirana_varijabla>
  </DomainObject.Predmet.ProtuStrankaListNazivFormated>
  <DomainObject.Predmet.ProtuStrankaListNazivFormatedOIB>
    <izvorni_sadrzaj>
      <item>ALFA KONTO j.d.o.o. za računovodstvo i usluge, OIB 08546656582</item>
    </izvorni_sadrzaj>
    <derivirana_varijabla naziv="DomainObject.Predmet.ProtuStrankaListNazivFormatedOIB_1">
      <item>ALFA KONTO j.d.o.o. za računovodstvo i usluge, OIB 08546656582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veljače 2019.</izvorni_sadrzaj>
    <derivirana_varijabla naziv="DomainObject.Datum_1">12.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ALFA KONTO j.d.o.o. za računovodstvo i usluge</izvorni_sadrzaj>
    <derivirana_varijabla naziv="DomainObject.Predmet.ProtustrankaIDrugi_1">ALFA KONTO j.d.o.o. za računovodstvo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ALFA KONTO j.d.o.o. za računovodstvo i usluge, OIB 08546656582, Bjelovarska 62 E, 10360 Sesvete</izvorni_sadrzaj>
    <derivirana_varijabla naziv="DomainObject.Predmet.ProtustrankaIDrugiAdressOIB_1">ALFA KONTO j.d.o.o. za računovodstvo i usluge, OIB 08546656582, Bjelovarska 62 E,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ALFA KONTO j.d.o.o. za računovodstvo i usluge</item>
      <item>FINA Regionalni centar Zagreb</item>
    </izvorni_sadrzaj>
    <derivirana_varijabla naziv="DomainObject.Predmet.SudioniciListNaziv_1">
      <item>ALFA KONTO j.d.o.o. za računovodstvo i usluge</item>
      <item>FINA Regionalni centar Zagreb</item>
    </derivirana_varijabla>
  </DomainObject.Predmet.SudioniciListNaziv>
  <DomainObject.Predmet.SudioniciListAdressOIB>
    <izvorni_sadrzaj>
      <item>ALFA KONTO j.d.o.o. za računovodstvo i usluge, OIB 08546656582, Bjelovarska 62 E,10360 Sesvete</item>
      <item>FINA Regionalni centar Zagreb, OIB 85821130368, Trg svibanjskih žrtava 1995. 1,10000 Zagreb</item>
    </izvorni_sadrzaj>
    <derivirana_varijabla naziv="DomainObject.Predmet.SudioniciListAdressOIB_1">
      <item>ALFA KONTO j.d.o.o. za računovodstvo i usluge, OIB 08546656582, Bjelovarska 62 E,10360 Sesvete</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08546656582</item>
      <item>, OIB 85821130368</item>
    </izvorni_sadrzaj>
    <derivirana_varijabla naziv="DomainObject.Predmet.SudioniciListNazivOIB_1">
      <item>, OIB 08546656582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veljače 2019.</izvorni_sadrzaj>
    <derivirana_varijabla naziv="DomainObject.Predmet.DatumZadnjeOdrzaneSudskeRadnje_1">6. veljače 2019.</derivirana_varijabla>
  </DomainObject.Predmet.DatumZadnjeOdrzaneSudskeRadnje>
  <DomainObject.PredzadnjaOdlukaIzPredmeta.DatumDonosenjaOdluke>
    <izvorni_sadrzaj>13. prosinca 2018.</izvorni_sadrzaj>
    <derivirana_varijabla naziv="DomainObject.PredzadnjaOdlukaIzPredmeta.DatumDonosenjaOdluke_1">13. prosinca 2018.</derivirana_varijabla>
  </DomainObject.PredzadnjaOdlukaIzPredmeta.DatumDonosenjaOdluke>
  <DomainObject.PredzadnjaOdlukaIzPredmeta.Oznaka>
    <izvorni_sadrzaj>St-1714/2018-6</izvorni_sadrzaj>
    <derivirana_varijabla naziv="DomainObject.PredzadnjaOdlukaIzPredmeta.Oznaka_1">St-1714/2018-6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2500FEC-3F2D-4454-AC0F-3DEFC6C6DC1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898</properties:Words>
  <properties:Characters>4915</properties:Characters>
  <properties:Lines>104</properties:Lines>
  <properties:Paragraphs>43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2019-02-12T12:59:00Z</dcterms:created>
  <dc:creator>Danijela Martini Maoduš</dc:creator>
  <cp:lastModifiedBy>wsadmin</cp:lastModifiedBy>
  <cp:lastPrinted>2018-08-17T09:17:00Z</cp:lastPrinted>
  <dcterms:modified xmlns:xsi="http://www.w3.org/2001/XMLSchema-instance" xsi:type="dcterms:W3CDTF">2019-02-12T13:00:00Z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(St-1714-18 RJEŠENJE TROŠAK DIREKTORU- samo 1.000,00 kn.docx)</vt:lpwstr>
  </prop:property>
  <prop:property name="CC_coloring" pid="4" fmtid="{D5CDD505-2E9C-101B-9397-08002B2CF9AE}">
    <vt:bool>false</vt:bool>
  </prop:property>
  <prop:property name="BrojStranica" pid="5" fmtid="{D5CDD505-2E9C-101B-9397-08002B2CF9AE}">
    <vt:i4>3</vt:i4>
  </prop:property>
</prop:Properties>
</file>