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ce14" w14:paraId="2b5ce14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5866EA" w:rsidP="005866EA" w:rsidR="005866EA" w:rsidRPr="00775063">
      <w:pPr>
        <w:jc w:val="right"/>
      </w:pPr>
      <w:r>
        <w:rPr>
          <w:b/>
        </w:rPr>
        <w:tab/>
      </w:r>
      <w:r w:rsidRPr="00591294">
        <w:t>40</w:t>
      </w:r>
      <w:r w:rsidRPr="00775063">
        <w:t>-St-</w:t>
      </w:r>
      <w:r w:rsidR="00D74604">
        <w:t>418</w:t>
      </w:r>
      <w:r>
        <w:t>/20</w:t>
      </w:r>
      <w:r w:rsidR="00D74604">
        <w:t>14</w:t>
      </w: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</w:p>
    <w:p w:rsidRDefault="005866EA" w:rsidP="005866EA" w:rsidR="005866EA" w:rsidRPr="00CC58E7">
      <w:pPr>
        <w:jc w:val="center"/>
      </w:pPr>
      <w:r w:rsidRPr="00CC58E7">
        <w:t xml:space="preserve">R E P U B L I K A   H R V A T S K A </w:t>
      </w:r>
    </w:p>
    <w:p w:rsidRDefault="005866EA" w:rsidP="005866EA" w:rsidR="005866EA" w:rsidRPr="00CC58E7">
      <w:pPr>
        <w:jc w:val="center"/>
      </w:pPr>
      <w:r w:rsidRPr="00CC58E7">
        <w:t>R J E Š E NJ E</w:t>
      </w:r>
    </w:p>
    <w:p w:rsidRDefault="005866EA" w:rsidP="005866EA" w:rsidR="005866EA" w:rsidRPr="005B25D2">
      <w:pPr>
        <w:ind w:firstLine="720" w:left="2160"/>
      </w:pPr>
      <w:r>
        <w:t xml:space="preserve">                                                          </w:t>
      </w:r>
    </w:p>
    <w:p w:rsidRDefault="005866EA" w:rsidP="005866EA" w:rsidR="005866EA">
      <w:pPr>
        <w:jc w:val="both"/>
      </w:pPr>
      <w:r w:rsidRPr="00756DA8">
        <w:tab/>
        <w:t xml:space="preserve">TRGOVAČKI SUD U ZAGREBU po sucu </w:t>
      </w:r>
      <w:r w:rsidR="00D74604">
        <w:t xml:space="preserve">tog suda </w:t>
      </w:r>
      <w:r w:rsidRPr="00756DA8">
        <w:t xml:space="preserve">Anti Galiću, kao stečajnom sucu, u stečajnom postupku nad </w:t>
      </w:r>
      <w:r w:rsidR="00D74604">
        <w:t xml:space="preserve">Stečajnom masom iza stečajnog dužnika ARHITEKTURA THOLOS PROJEKTIRANJE d.o.o., - u stečaju, Zagreb, Lopašićeva 6/1, dana 12.srpnja 2016.  </w:t>
      </w:r>
    </w:p>
    <w:p w:rsidRDefault="00160244" w:rsidP="005866EA" w:rsidR="00160244" w:rsidRPr="00E278BA">
      <w:pPr>
        <w:jc w:val="both"/>
        <w:rPr>
          <w:sz w:val="40"/>
          <w:szCs w:val="40"/>
        </w:rPr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5866EA" w:rsidR="005866EA">
      <w:pPr>
        <w:ind w:firstLine="720"/>
        <w:jc w:val="both"/>
      </w:pPr>
      <w:r>
        <w:t xml:space="preserve">Stečajnom upravitelju </w:t>
      </w:r>
      <w:r w:rsidR="00D74604">
        <w:t>Korani Ferdelji</w:t>
      </w:r>
      <w:r>
        <w:t xml:space="preserve"> iz Zagreba, </w:t>
      </w:r>
      <w:r w:rsidR="00861A4C">
        <w:t xml:space="preserve">Biskupa J.Galjufa 7a., </w:t>
      </w:r>
      <w:r w:rsidRPr="00ED1A28">
        <w:t>od</w:t>
      </w:r>
      <w:r>
        <w:t xml:space="preserve">ređuje se konačna nagrada za poslove stečajnog upravitelja stečajnog dužnika </w:t>
      </w:r>
      <w:r w:rsidR="00861A4C">
        <w:t>ARHITEKTURA THOLOS PROJEKTIRANJE d.o.o., - u stečaju, Zagreb, Lopašićeva 6/1</w:t>
      </w:r>
      <w:r>
        <w:t xml:space="preserve"> i to:</w:t>
      </w:r>
    </w:p>
    <w:p w:rsidRDefault="005866EA" w:rsidP="005866EA" w:rsidR="005866EA">
      <w:pPr>
        <w:ind w:firstLine="720"/>
        <w:jc w:val="both"/>
      </w:pPr>
      <w:r>
        <w:t>1. za razdoblje  od otvaranja stečajnog postupka pa do 1.listopada 2015. u  ne</w:t>
      </w:r>
      <w:r w:rsidRPr="00ED1A28">
        <w:t xml:space="preserve">to iznosu </w:t>
      </w:r>
      <w:r w:rsidR="00064ABE">
        <w:t>75.124,00 kn</w:t>
      </w:r>
      <w:r>
        <w:t>,</w:t>
      </w:r>
    </w:p>
    <w:p w:rsidRDefault="005866EA" w:rsidP="005866EA" w:rsidR="005866EA" w:rsidRPr="00ED1A28">
      <w:pPr>
        <w:ind w:firstLine="720"/>
        <w:jc w:val="both"/>
      </w:pPr>
      <w:r>
        <w:t>2. za razdoblje nakon 2.listopada 2015.</w:t>
      </w:r>
      <w:r w:rsidR="00861A4C">
        <w:t xml:space="preserve">, pa do dna donošenja ovog rješenja, </w:t>
      </w:r>
      <w:r>
        <w:t xml:space="preserve"> u  bruto </w:t>
      </w:r>
      <w:r w:rsidRPr="00ED1A28">
        <w:t xml:space="preserve">iznosu </w:t>
      </w:r>
      <w:r w:rsidR="00064ABE">
        <w:t>33.300,20 kn.</w:t>
      </w:r>
      <w:r>
        <w:t xml:space="preserve"> 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861A4C">
        <w:t>16.lipnja</w:t>
      </w:r>
      <w:r>
        <w:t xml:space="preserve"> 2016. stečajni je upravitelj obavijestio stečajnog suca kako je unovčio cjelokupnu imovinu stečajnog dužnika, u ukupnom iznosu od </w:t>
      </w:r>
      <w:r w:rsidR="0041020D">
        <w:t>1.221.017,18 kn</w:t>
      </w:r>
      <w:r>
        <w:t>, te predložio određivanje nagrade.</w:t>
      </w:r>
      <w:r w:rsidR="00BB2225">
        <w:t xml:space="preserve"> Od ukupnog unovčenog iznosa stečajne mase (1.221.017,18 kn) do 1.listopada 2015. unovčen je iznos </w:t>
      </w:r>
      <w:r w:rsidR="00377490">
        <w:t>745.300,00 kn, a od 2.listopada 2015. pa do podnošenja prijedloga za određivanje nagrade unovčen</w:t>
      </w:r>
      <w:r w:rsidR="00C33F95">
        <w:t xml:space="preserve"> je </w:t>
      </w:r>
      <w:r w:rsidR="00377490">
        <w:t xml:space="preserve"> iznos od </w:t>
      </w:r>
      <w:r w:rsidR="00C33F95">
        <w:t>475.717,18 kn.</w:t>
      </w:r>
      <w:r w:rsidR="00BB2225">
        <w:t xml:space="preserve"> 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08"/>
        <w:jc w:val="both"/>
      </w:pPr>
      <w:r>
        <w:t>Prije ostalog valja naglasiti kako je tijekom trajanja ovog stečajnog postupka, a nakon podnošenja prijedloga za otvaranje stečajnog postupka (23.srpnja 2009.) na snagu stupio Stečajni zakon (N.N. br.71/15), te Uredbe o kriterijima i načinu obračuna i plaćanja nagrada stečajnim upraviteljima (N.N. br. 105/15., dalje: Uredba 15)</w:t>
      </w:r>
    </w:p>
    <w:p w:rsidRDefault="005866EA" w:rsidP="005866EA" w:rsidR="005866EA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5866EA" w:rsidP="005866EA" w:rsidR="005866EA">
      <w:pPr>
        <w:ind w:firstLine="708"/>
        <w:jc w:val="both"/>
      </w:pPr>
      <w:r>
        <w:t>Kako je ovaj stečajni postupak pokrenut 23.</w:t>
      </w:r>
      <w:r w:rsidR="0041020D">
        <w:t>svibnja</w:t>
      </w:r>
      <w:r>
        <w:t xml:space="preserve"> 20</w:t>
      </w:r>
      <w:r w:rsidR="0041020D">
        <w:t>13</w:t>
      </w:r>
      <w:r>
        <w:t xml:space="preserve">., tj. prije stupanja na snagu SZ 15 (1.rujna 2015.), to se na njega primjenjuju odredbe </w:t>
      </w:r>
      <w:r w:rsidRPr="008A2CA9">
        <w:t>Stečajnog zakona (NN br.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lastRenderedPageBreak/>
        <w:t>Prema odredbi članka 16. stavak 2. Uredbe 15 za rad stečajnom upravitelju koji je obavljen do stupanja na snagu te uredbe (2.listopada 2015.) obračunati će se nagrada po pravilima  Uredbe o kriterijima i načinu obračuna i plaćanja nagrada stečajnim upraviteljima (N.N.br. 183/03., dalje: Uredba 03) pri čemu je sud dužan utvrditi postotak nagrade koja stečajnom upravitelju pripada prema pravilima te uredbe, a prema odredbi stavaka 3. istog članka za poslove obavljene nakon stupanja na snagu Uredbe 15,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29. stavak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11. Uredbe 03 nagrada se određuje razmjerno postotku unovčenja stečajne mase prema tablici propisanoj člankom 4. stavak 1. Uredbe.</w:t>
      </w:r>
      <w:r>
        <w:tab/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Člankom 4. toč.1. Uredbe 03  nagrada stečajnom upravitelju obračunava se primjenom tablice vrijednosti unovčene stečajne mase i postotka i to:</w:t>
      </w:r>
    </w:p>
    <w:p w:rsidRDefault="005866EA" w:rsidP="005866EA" w:rsidR="005866EA">
      <w:pPr>
        <w:ind w:firstLine="720"/>
        <w:jc w:val="both"/>
      </w:pPr>
      <w:r>
        <w:t>od    1.000,00 kn        do     10.000,00 kn  -   od 15 do 20%.</w:t>
      </w:r>
    </w:p>
    <w:p w:rsidRDefault="005866EA" w:rsidP="005866EA" w:rsidR="005866EA">
      <w:pPr>
        <w:ind w:firstLine="720"/>
        <w:jc w:val="both"/>
      </w:pPr>
      <w:r>
        <w:t xml:space="preserve">        10.000,00 kn      do     100.000,00 kn -  od 10 do 15%.</w:t>
      </w:r>
    </w:p>
    <w:p w:rsidRDefault="005866EA" w:rsidP="005866EA" w:rsidR="005866EA">
      <w:pPr>
        <w:ind w:firstLine="720"/>
        <w:jc w:val="both"/>
      </w:pPr>
      <w:r>
        <w:t xml:space="preserve">        100.000,00 kn    do     500.000,00 kn -  od 7 do 10%.</w:t>
      </w:r>
    </w:p>
    <w:p w:rsidRDefault="005866EA" w:rsidP="005866EA" w:rsidR="005866EA">
      <w:pPr>
        <w:ind w:firstLine="720"/>
        <w:jc w:val="both"/>
      </w:pPr>
      <w:r>
        <w:t xml:space="preserve">        500.000,00 kn    do     2.000.000,00 kn -  od 5 do 8%.</w:t>
      </w:r>
    </w:p>
    <w:p w:rsidRDefault="005866EA" w:rsidP="005866EA" w:rsidR="005866EA">
      <w:pPr>
        <w:ind w:firstLine="720"/>
        <w:jc w:val="both"/>
      </w:pPr>
      <w:r>
        <w:t xml:space="preserve">        2.000.000,00 kn do     3.000.000,00 kn -  od 2 do 5%.</w:t>
      </w:r>
    </w:p>
    <w:p w:rsidRDefault="005866EA" w:rsidP="005866EA" w:rsidR="005866EA">
      <w:pPr>
        <w:ind w:firstLine="720"/>
        <w:jc w:val="both"/>
      </w:pPr>
      <w:r>
        <w:t xml:space="preserve">preko 3.000.000,00 kn        - na  svakih daljnjih 1.000.000,00 kn 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obračunava se nagrada u visini 1.% 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(10.000,00 kn)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toč.2 članka 4. Uredbe (ne više od 300.000.00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a samo je zadnji postotni razred određen riječju </w:t>
      </w:r>
      <w:r w:rsidRPr="004E0D9B">
        <w:rPr>
          <w:u w:val="single"/>
        </w:rPr>
        <w:t>preko</w:t>
      </w:r>
      <w:r>
        <w:t xml:space="preserve"> (iznosa).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Prilikom primjene postotnih razreda na ukupno unovčenu stečajnu masu, postavlja se pitanje - je li se unovčena stečajna masa razvrstava u svaki pojedini razred (od – do),  te nagrada određuje u postotku za taj razred, a utvrđene nagrade po razredima zbrajaju, ili se ukupno unovčena stečajna masa razvrstava samo u onaj (jedan) razred koji koji bi odgovarao naprijed propisanim iznosima od – do, te nagrada određuje samo u postotku za taj razred.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Stav je ovog suda prvog stupnja kako prilikom tumačenja Uredbe treba poći od ciljeva Uredbe, a to je svakako stimulacija ubrzanja stečajnih postupaka, te određivanje većeg iznosa nagrade za veći iznos unovčene stečajne mase, te  s tim povezano i veće namirenje stečajnih vjerovnika. Polazeći od ciljeva Uredbe, pri njenoj primjeni svakako ne bi bila moguća situacija da veći iznos unovčene stečajne mase ima za posljedicu manji iznos nagrade.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  <w:rPr>
          <w:u w:val="single"/>
        </w:rPr>
      </w:pPr>
      <w:r>
        <w:t xml:space="preserve">Člankom 4. stavak 1. Uredbe razredi su određeni riječima </w:t>
      </w:r>
      <w:r w:rsidRPr="002A12F4">
        <w:rPr>
          <w:u w:val="single"/>
        </w:rPr>
        <w:t>od – do</w:t>
      </w:r>
      <w:r>
        <w:t xml:space="preserve">, a nisu (osim za posljednji razred) određeni riječima </w:t>
      </w:r>
      <w:r w:rsidRPr="002A12F4">
        <w:rPr>
          <w:u w:val="single"/>
        </w:rPr>
        <w:t>preko</w:t>
      </w:r>
      <w:r>
        <w:t xml:space="preserve">. Zbog toga se po ocjeni ovog suda prvog stupnja unovčena stečajna masa razvrstava u svaki pojedini razred,  te nagrada određuje u postotku za taj razred, a utvrđene nagrade po razredima zbrajaju. Naime, da je Vlada Republike Hrvatske prilikom donošenja Uredbe htjela proizvesti pravnu posljedicu po kojoj se ukupno unovčena </w:t>
      </w:r>
      <w:r>
        <w:lastRenderedPageBreak/>
        <w:t xml:space="preserve">stečajna masa razvrstava samo u onaj jedan razred koji zapada jednom od razreda određenih riječima </w:t>
      </w:r>
      <w:r w:rsidRPr="002A12F4">
        <w:rPr>
          <w:u w:val="single"/>
        </w:rPr>
        <w:t>od – do</w:t>
      </w:r>
      <w:r>
        <w:t xml:space="preserve">, onda bi umjesto tih riječi koristila riječi </w:t>
      </w:r>
      <w:r w:rsidRPr="002A12F4">
        <w:rPr>
          <w:u w:val="single"/>
        </w:rPr>
        <w:t>preko – do.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Prethodnom ide u prilog i jedan od ciljeva Uredbe – veće nagrada za viši iznos ukupno unovčene stečajne mase.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Npr. u slučaju unovčenja stečajne mase za iznos </w:t>
      </w:r>
      <w:r w:rsidRPr="002A12F4">
        <w:rPr>
          <w:u w:val="single"/>
        </w:rPr>
        <w:t>90.000,00</w:t>
      </w:r>
      <w:r>
        <w:t xml:space="preserve"> kn, primjenom tumačenja prema kojem se ukupno unovčena stečajna masa razvrstava samo u onaj jedan razred  koji zapada jednom od razreda određenih riječima od – do, stečajnom bi upravitelju primjenom najvećeg postotka propisanog Uredbom (15%) pripala nagrada u iznosu od </w:t>
      </w:r>
      <w:r w:rsidRPr="002A12F4">
        <w:rPr>
          <w:u w:val="single"/>
        </w:rPr>
        <w:t>13.500,00 kn</w:t>
      </w:r>
      <w:r>
        <w:t xml:space="preserve">. Istodobno, primjenom istog principa, za unovčenu stečajnu masu od </w:t>
      </w:r>
      <w:r w:rsidRPr="002A12F4">
        <w:rPr>
          <w:u w:val="single"/>
        </w:rPr>
        <w:t>120,000,00 kn</w:t>
      </w:r>
      <w:r>
        <w:t xml:space="preserve"> i najveći postotak propisanog Uredbom (10%) stečajnom bi upravitelju pripala nagrada u iznosu od </w:t>
      </w:r>
      <w:r w:rsidRPr="002A12F4">
        <w:rPr>
          <w:u w:val="single"/>
        </w:rPr>
        <w:t>12.000,00 kn</w:t>
      </w:r>
      <w:r>
        <w:t>.</w:t>
      </w:r>
    </w:p>
    <w:p w:rsidRDefault="005866EA" w:rsidP="005866EA" w:rsidR="005866EA">
      <w:pPr>
        <w:ind w:firstLine="720"/>
        <w:jc w:val="both"/>
      </w:pPr>
      <w:r>
        <w:t xml:space="preserve">S druge strane, primjenom tumačenja prema kojem se unovčena stečajna masa razvrstava na svaki pojedini razred, te nagrada određuje u postotku za taj razred, a utvrđene nagrade po razredima zbrajaju, u slučaju unovčenja stečajne mase za iznos </w:t>
      </w:r>
      <w:r w:rsidRPr="002A12F4">
        <w:rPr>
          <w:u w:val="single"/>
        </w:rPr>
        <w:t>120.000,00 kn</w:t>
      </w:r>
      <w:r>
        <w:t xml:space="preserve">, primjenom najviših postotaka propisanih Uredbom (20%, 15% i 10%)  stečajnom upravitelju bi pripala nagrada  u ukupnom iznosu </w:t>
      </w:r>
      <w:r w:rsidRPr="002A12F4">
        <w:rPr>
          <w:u w:val="single"/>
        </w:rPr>
        <w:t>15.600,00 kn</w:t>
      </w:r>
      <w:r>
        <w:t xml:space="preserve">  (2.000,00 + 13.500,00 kn + 100,00 kn) .</w:t>
      </w:r>
    </w:p>
    <w:p w:rsidRDefault="005866EA" w:rsidP="005866EA" w:rsidR="005866EA">
      <w:pPr>
        <w:ind w:firstLine="720"/>
        <w:jc w:val="both"/>
      </w:pPr>
      <w:r>
        <w:t xml:space="preserve">  </w:t>
      </w:r>
    </w:p>
    <w:p w:rsidRDefault="005866EA" w:rsidP="005866EA" w:rsidR="005866EA">
      <w:pPr>
        <w:ind w:firstLine="720"/>
        <w:jc w:val="both"/>
      </w:pPr>
      <w:r>
        <w:t xml:space="preserve">Kako je dakle stečajni upravitelj za razdoblje važenja Uredbe 03 unovčio stečajnu masu za ukupan iznos </w:t>
      </w:r>
      <w:r w:rsidR="0082012A">
        <w:t xml:space="preserve">745.300,00 </w:t>
      </w:r>
      <w:r>
        <w:t xml:space="preserve"> kn, to mu primjenom članka 4. stavak 1. Uredbe 03 pripada nagrada i to: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jc w:val="both"/>
      </w:pPr>
      <w:r>
        <w:t xml:space="preserve">       od                         do           osnovica za obračun            %         iznos </w:t>
      </w:r>
    </w:p>
    <w:p w:rsidRDefault="005866EA" w:rsidP="005866EA" w:rsidR="005866EA">
      <w:pPr>
        <w:jc w:val="both"/>
      </w:pPr>
      <w:r>
        <w:t>1.000,00 kn           10.000,00 kn        10.000,00                     20%.   2.000,00 kn</w:t>
      </w:r>
    </w:p>
    <w:p w:rsidRDefault="005866EA" w:rsidP="005866EA" w:rsidR="005866EA">
      <w:pPr>
        <w:jc w:val="both"/>
      </w:pPr>
      <w:r>
        <w:t>10.000,00 kn         100.000,00 kn       90.000,00                    15%.   13.500,00 kn</w:t>
      </w:r>
    </w:p>
    <w:p w:rsidRDefault="005866EA" w:rsidP="005866EA" w:rsidR="005866EA">
      <w:pPr>
        <w:jc w:val="both"/>
      </w:pPr>
      <w:r>
        <w:t>100.000,00 kn       500.000,00 kn       400.000,00                   10%    40.000,00 kn</w:t>
      </w:r>
    </w:p>
    <w:p w:rsidRDefault="005866EA" w:rsidP="005866EA" w:rsidR="005866EA">
      <w:pPr>
        <w:jc w:val="both"/>
      </w:pPr>
      <w:r>
        <w:t xml:space="preserve">500.000,00 kn     </w:t>
      </w:r>
      <w:r w:rsidR="0082012A">
        <w:t xml:space="preserve">  745.300</w:t>
      </w:r>
      <w:r>
        <w:t xml:space="preserve">,00 kn    </w:t>
      </w:r>
      <w:r w:rsidR="0082012A">
        <w:t xml:space="preserve">   245.300</w:t>
      </w:r>
      <w:r>
        <w:t xml:space="preserve">,00                  8%    </w:t>
      </w:r>
      <w:r w:rsidR="0082012A">
        <w:t xml:space="preserve">   19.624</w:t>
      </w:r>
      <w:r>
        <w:t>,00 kn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jc w:val="both"/>
      </w:pPr>
      <w:r>
        <w:t xml:space="preserve">odnosno sveukupno temeljem članka 4. stavak 1. Uredbe iznos od  </w:t>
      </w:r>
      <w:r w:rsidR="004333AE">
        <w:t>75.124,00</w:t>
      </w:r>
      <w:r>
        <w:t xml:space="preserve"> kn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ab/>
        <w:t>Prema odredbi članka 19. stavak 1. Uredbe 03 nagrada stečajnom upravitelju se određuje u neto iznosu.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>Prema članku 7. Uredbe 15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15 (ne više od 630.000,00 kn)</w:t>
      </w:r>
    </w:p>
    <w:p w:rsidRDefault="005866EA" w:rsidP="005866EA" w:rsidR="005866EA">
      <w:pPr>
        <w:ind w:firstLine="720"/>
        <w:jc w:val="both"/>
      </w:pPr>
      <w:r>
        <w:lastRenderedPageBreak/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Dužnost utvrđivanja postotka nagrade primjenom pravila Uredbe 03 (članak 16. stavak 2. Uredbe 15), odnosno vođenje računa o postotku namirenja  (članak 16. stavak 3. Uredbe 15), po ocjeni ovog suda, predstavlja obvezu primjene regresivnih tendencija određenih Uredbama, tj. zabranu dvostrukog obračuna po povoljnijim razredima.  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Kako je dakle stečajni upravitelj za razdoblje važenja Uredbe 15 unovčio stečajnu masu za ukupan iznos </w:t>
      </w:r>
      <w:r w:rsidR="00F973CE">
        <w:t xml:space="preserve">475.717,18 </w:t>
      </w:r>
      <w:r>
        <w:t>kn, a primjenom Uredbe 03 na stečajnu masu unovčenu do stupanja na snagu Uredbe 15 iskoristio povoljnije razrede, to mu primjenom članka 7. Uredbe 15 pripada nagrada i to: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                                                     osnovica za obračun    %              iznos</w:t>
      </w:r>
    </w:p>
    <w:p w:rsidRDefault="005866EA" w:rsidP="005866EA" w:rsidR="005866EA">
      <w:pPr>
        <w:ind w:firstLine="720"/>
        <w:jc w:val="both"/>
      </w:pPr>
      <w:r>
        <w:t xml:space="preserve">                          do     100.000,00 kn      100.000,00 kn    16          0,00 kn</w:t>
      </w:r>
    </w:p>
    <w:p w:rsidRDefault="005866EA" w:rsidP="005866EA" w:rsidR="005866EA">
      <w:pPr>
        <w:jc w:val="both"/>
      </w:pPr>
      <w:r>
        <w:t>na razliku 100.000,01  do     300.000,00 kn     199.999,99 kn      12            0,00 kn</w:t>
      </w:r>
    </w:p>
    <w:p w:rsidRDefault="005866EA" w:rsidP="005866EA" w:rsidR="005866EA">
      <w:pPr>
        <w:jc w:val="both"/>
      </w:pPr>
      <w:r>
        <w:t xml:space="preserve">na razliku 300.000,01  do     500.000,00 kn     199.999,99 kn      10            0,00 kn </w:t>
      </w:r>
    </w:p>
    <w:p w:rsidRDefault="005866EA" w:rsidP="005866EA" w:rsidR="005866EA">
      <w:pPr>
        <w:jc w:val="both"/>
      </w:pPr>
      <w:r>
        <w:t>na razliku 500.000,01  do   1.000.000,00 kn    499,999,99 kn       8             0,00 kn</w:t>
      </w:r>
    </w:p>
    <w:p w:rsidRDefault="005866EA" w:rsidP="005866EA" w:rsidR="005866EA">
      <w:pPr>
        <w:jc w:val="both"/>
      </w:pPr>
      <w:r>
        <w:t xml:space="preserve">na razliku 1.000.000,01do  5.000.000,00 kn   </w:t>
      </w:r>
      <w:r w:rsidR="002E137A">
        <w:t xml:space="preserve"> 475.717,18 </w:t>
      </w:r>
      <w:r>
        <w:t xml:space="preserve"> kn  </w:t>
      </w:r>
      <w:r w:rsidR="002E137A">
        <w:t xml:space="preserve">   </w:t>
      </w:r>
      <w:r>
        <w:t xml:space="preserve"> 7   </w:t>
      </w:r>
      <w:r w:rsidR="002E137A">
        <w:t xml:space="preserve">   </w:t>
      </w:r>
      <w:r>
        <w:t xml:space="preserve">  </w:t>
      </w:r>
      <w:r w:rsidR="002E137A">
        <w:t>33.300</w:t>
      </w:r>
      <w:r w:rsidR="003B47DD">
        <w:t xml:space="preserve">,20 </w:t>
      </w:r>
      <w:r>
        <w:t>kn</w:t>
      </w:r>
    </w:p>
    <w:p w:rsidRDefault="003B47DD" w:rsidP="003B47DD" w:rsidR="003B47DD">
      <w:pPr>
        <w:jc w:val="both"/>
      </w:pPr>
    </w:p>
    <w:p w:rsidRDefault="003B47DD" w:rsidP="003B47DD" w:rsidR="003B47DD">
      <w:pPr>
        <w:jc w:val="both"/>
      </w:pPr>
      <w:r>
        <w:t>odnosno sveukupno temeljem članka 7.  Uredbe 15 iznos od  33.300,20 kn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ab/>
        <w:t>Prema odredbi članka 15. Uredbe 15 svi iznosi koji se primjenjuju Uredbom su bruto iznosi.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Slijedom svega naprijed navedenog za stečajnu masu unovčenu do stupanja na snagu Uredbe 15 (1.listopada 2015.) u iznosu </w:t>
      </w:r>
      <w:r w:rsidR="00160244">
        <w:t xml:space="preserve">745.300,00 </w:t>
      </w:r>
      <w:r>
        <w:t xml:space="preserve">kn primjenom Uredbe 03 stečajnom upravitelju pripada nagrada u neto iznosu od </w:t>
      </w:r>
      <w:r w:rsidR="00160244">
        <w:t>od  75.124,00 kn</w:t>
      </w:r>
      <w:r>
        <w:t xml:space="preserve">, a za stečajnu masu unovčenu nakon stupanja na snagu Uredbe 15 (2. listopada 2015.) u iznosu </w:t>
      </w:r>
      <w:r w:rsidR="00592678">
        <w:t xml:space="preserve">475.717,18 kn </w:t>
      </w:r>
      <w:r>
        <w:t xml:space="preserve"> primjenom Uredbe 15 stečajnom upravitelju pripada nagrada u bruto iznos od </w:t>
      </w:r>
      <w:r w:rsidR="00592678">
        <w:t xml:space="preserve">33.300,20 kn. </w:t>
      </w: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  <w:r>
        <w:t xml:space="preserve">Zagreb, </w:t>
      </w:r>
      <w:r w:rsidR="00160244">
        <w:t>12.srpnja</w:t>
      </w:r>
      <w:r>
        <w:t xml:space="preserve"> 2016.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157B22" w:rsidR="005866EA">
      <w:pPr>
        <w:jc w:val="right"/>
      </w:pPr>
      <w:r>
        <w:t xml:space="preserve">Ante Galić </w:t>
      </w:r>
      <w:r w:rsidR="00157B22">
        <w:t>v.r.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157B22" w:rsidP="00422EE0" w:rsidR="00157B22">
      <w:pPr>
        <w:jc w:val="both"/>
      </w:pPr>
      <w:r>
        <w:t>Za točnost otpravka, ovlašteni službenik:</w:t>
      </w:r>
    </w:p>
    <w:p w:rsidRDefault="00157B22" w:rsidP="00422EE0" w:rsidR="00157B22">
      <w:pPr>
        <w:jc w:val="both"/>
      </w:pPr>
      <w:r>
        <w:t xml:space="preserve">               Valentina Delač</w:t>
      </w:r>
    </w:p>
    <w:p w:rsidRDefault="00157B22" w:rsidP="00422EE0" w:rsidR="00157B22">
      <w:pPr>
        <w:jc w:val="both"/>
      </w:pPr>
    </w:p>
    <w:p w:rsidRDefault="005866EA" w:rsidP="005866EA" w:rsidR="005866EA" w:rsidRPr="00F869EF"/>
    <w:sectPr w:rsidSect="001D2443" w:rsidR="005866EA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4CA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5866EA">
      <w:t>40. St-</w:t>
    </w:r>
    <w:r w:rsidR="0041020D">
      <w:t>418</w:t>
    </w:r>
    <w:r w:rsidR="005866EA">
      <w:t>/</w:t>
    </w:r>
    <w:r w:rsidR="0041020D">
      <w:t>14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4ABE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154E0"/>
    <w:rsid w:val="00121C3F"/>
    <w:rsid w:val="001360D7"/>
    <w:rsid w:val="001459C7"/>
    <w:rsid w:val="001577E4"/>
    <w:rsid w:val="00157B22"/>
    <w:rsid w:val="00160244"/>
    <w:rsid w:val="0017575A"/>
    <w:rsid w:val="00180A63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2E137A"/>
    <w:rsid w:val="00300EBC"/>
    <w:rsid w:val="00317F97"/>
    <w:rsid w:val="00325C88"/>
    <w:rsid w:val="0034310D"/>
    <w:rsid w:val="00354188"/>
    <w:rsid w:val="00354F39"/>
    <w:rsid w:val="00377490"/>
    <w:rsid w:val="003A4A42"/>
    <w:rsid w:val="003B3AE5"/>
    <w:rsid w:val="003B47DD"/>
    <w:rsid w:val="003B6DD3"/>
    <w:rsid w:val="003D41F5"/>
    <w:rsid w:val="003E0EB9"/>
    <w:rsid w:val="003E60CD"/>
    <w:rsid w:val="003E7652"/>
    <w:rsid w:val="0041020D"/>
    <w:rsid w:val="00410C13"/>
    <w:rsid w:val="00412B30"/>
    <w:rsid w:val="004333AE"/>
    <w:rsid w:val="004721ED"/>
    <w:rsid w:val="00491AB1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2678"/>
    <w:rsid w:val="00596B42"/>
    <w:rsid w:val="005C4492"/>
    <w:rsid w:val="005C4D4D"/>
    <w:rsid w:val="005E4C75"/>
    <w:rsid w:val="005E5A41"/>
    <w:rsid w:val="005F3816"/>
    <w:rsid w:val="005F3E59"/>
    <w:rsid w:val="005F5711"/>
    <w:rsid w:val="006776F8"/>
    <w:rsid w:val="0069472B"/>
    <w:rsid w:val="006C0093"/>
    <w:rsid w:val="006C116B"/>
    <w:rsid w:val="006E2618"/>
    <w:rsid w:val="0070616F"/>
    <w:rsid w:val="0072602F"/>
    <w:rsid w:val="007343D3"/>
    <w:rsid w:val="007374C7"/>
    <w:rsid w:val="00755E35"/>
    <w:rsid w:val="0076394A"/>
    <w:rsid w:val="00787E90"/>
    <w:rsid w:val="007976A6"/>
    <w:rsid w:val="007C53CD"/>
    <w:rsid w:val="007C6B24"/>
    <w:rsid w:val="007D289E"/>
    <w:rsid w:val="008144A5"/>
    <w:rsid w:val="008177C6"/>
    <w:rsid w:val="0082012A"/>
    <w:rsid w:val="00822617"/>
    <w:rsid w:val="00861A4C"/>
    <w:rsid w:val="00880396"/>
    <w:rsid w:val="00881D1D"/>
    <w:rsid w:val="008917E8"/>
    <w:rsid w:val="00897B1D"/>
    <w:rsid w:val="008A136C"/>
    <w:rsid w:val="008F05A9"/>
    <w:rsid w:val="00901B73"/>
    <w:rsid w:val="009160DC"/>
    <w:rsid w:val="009222E9"/>
    <w:rsid w:val="0092396E"/>
    <w:rsid w:val="00926B2C"/>
    <w:rsid w:val="009439CA"/>
    <w:rsid w:val="00973D51"/>
    <w:rsid w:val="009C1C3B"/>
    <w:rsid w:val="009C6D30"/>
    <w:rsid w:val="00A21501"/>
    <w:rsid w:val="00A31301"/>
    <w:rsid w:val="00A652A7"/>
    <w:rsid w:val="00A80CCD"/>
    <w:rsid w:val="00A87E4D"/>
    <w:rsid w:val="00A9007C"/>
    <w:rsid w:val="00AB71DB"/>
    <w:rsid w:val="00AC2EFA"/>
    <w:rsid w:val="00AE4D35"/>
    <w:rsid w:val="00AF57F1"/>
    <w:rsid w:val="00B009F8"/>
    <w:rsid w:val="00B00A10"/>
    <w:rsid w:val="00B04FE7"/>
    <w:rsid w:val="00B07A8F"/>
    <w:rsid w:val="00B465E2"/>
    <w:rsid w:val="00B5356F"/>
    <w:rsid w:val="00B57FBD"/>
    <w:rsid w:val="00B902ED"/>
    <w:rsid w:val="00BB2225"/>
    <w:rsid w:val="00C058C9"/>
    <w:rsid w:val="00C12DF9"/>
    <w:rsid w:val="00C22123"/>
    <w:rsid w:val="00C2261C"/>
    <w:rsid w:val="00C33F95"/>
    <w:rsid w:val="00C35162"/>
    <w:rsid w:val="00C4533D"/>
    <w:rsid w:val="00C50F38"/>
    <w:rsid w:val="00C74CA3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74604"/>
    <w:rsid w:val="00DB1A0E"/>
    <w:rsid w:val="00DB2501"/>
    <w:rsid w:val="00DB2873"/>
    <w:rsid w:val="00DD5D5D"/>
    <w:rsid w:val="00DD7BB0"/>
    <w:rsid w:val="00E00585"/>
    <w:rsid w:val="00E04F68"/>
    <w:rsid w:val="00E2104F"/>
    <w:rsid w:val="00E25F85"/>
    <w:rsid w:val="00E60F0B"/>
    <w:rsid w:val="00E63731"/>
    <w:rsid w:val="00E71B72"/>
    <w:rsid w:val="00E749A5"/>
    <w:rsid w:val="00E86A79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7207"/>
    <w:rsid w:val="00F53960"/>
    <w:rsid w:val="00F923D3"/>
    <w:rsid w:val="00F92410"/>
    <w:rsid w:val="00F973CE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157B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C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C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C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C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157B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C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C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C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C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2014.</izvorni_sadrzaj>
    <derivirana_varijabla naziv="DomainObject.Predmet.DatumOsnivanja_1">23.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St-418/2014</izvorni_sadrzaj>
    <derivirana_varijabla naziv="DomainObject.Predmet.OznakaBroj_1">St-418/2014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ARHITEKTURA THOLOS PROJEKTIRANJE d.o.o. za usluge</izvorni_sadrzaj>
    <derivirana_varijabla naziv="DomainObject.Predmet.ProtustrankaFormated_1">  ARHITEKTURA THOLOS PROJEKTIRANJE d.o.o. za usluge</derivirana_varijabla>
  </DomainObject.Predmet.ProtustrankaFormated>
  <DomainObject.Predmet.ProtustrankaFormatedOIB>
    <izvorni_sadrzaj>  ARHITEKTURA THOLOS PROJEKTIRANJE d.o.o. za usluge, OIB 79275630769</izvorni_sadrzaj>
    <derivirana_varijabla naziv="DomainObject.Predmet.ProtustrankaFormatedOIB_1">  ARHITEKTURA THOLOS PROJEKTIRANJE d.o.o. za usluge, OIB 79275630769</derivirana_varijabla>
  </DomainObject.Predmet.ProtustrankaFormatedOIB>
  <DomainObject.Predmet.ProtustrankaFormatedWithAdress>
    <izvorni_sadrzaj> ARHITEKTURA THOLOS PROJEKTIRANJE d.o.o. za usluge, Lopašićeva 6/1, 10000 Zagreb</izvorni_sadrzaj>
    <derivirana_varijabla naziv="DomainObject.Predmet.ProtustrankaFormatedWithAdress_1"> ARHITEKTURA THOLOS PROJEKTIRANJE d.o.o. za usluge, Lopašićeva 6/1, 10000 Zagreb</derivirana_varijabla>
  </DomainObject.Predmet.ProtustrankaFormatedWithAdress>
  <DomainObject.Predmet.ProtustrankaFormatedWithAdressOIB>
    <izvorni_sadrzaj> ARHITEKTURA THOLOS PROJEKTIRANJE d.o.o. za usluge, OIB 79275630769, Lopašićeva 6/1, 10000 Zagreb</izvorni_sadrzaj>
    <derivirana_varijabla naziv="DomainObject.Predmet.ProtustrankaFormatedWithAdressOIB_1"> ARHITEKTURA THOLOS PROJEKTIRANJE d.o.o. za usluge, OIB 79275630769, Lopašićeva 6/1, 10000 Zagreb</derivirana_varijabla>
  </DomainObject.Predmet.ProtustrankaFormatedWithAdressOIB>
  <DomainObject.Predmet.ProtustrankaWithAdress>
    <izvorni_sadrzaj>ARHITEKTURA THOLOS PROJEKTIRANJE d.o.o. za usluge Lopašićeva 6/1, 10000 Zagreb</izvorni_sadrzaj>
    <derivirana_varijabla naziv="DomainObject.Predmet.ProtustrankaWithAdress_1">ARHITEKTURA THOLOS PROJEKTIRANJE d.o.o. za usluge Lopašićeva 6/1, 10000 Zagreb</derivirana_varijabla>
  </DomainObject.Predmet.ProtustrankaWithAdress>
  <DomainObject.Predmet.ProtustrankaWithAdressOIB>
    <izvorni_sadrzaj>ARHITEKTURA THOLOS PROJEKTIRANJE d.o.o. za usluge, OIB 79275630769, Lopašićeva 6/1, 10000 Zagreb</izvorni_sadrzaj>
    <derivirana_varijabla naziv="DomainObject.Predmet.ProtustrankaWithAdressOIB_1">ARHITEKTURA THOLOS PROJEKTIRANJE d.o.o. za usluge, OIB 79275630769, Lopašićeva 6/1, 10000 Zagreb</derivirana_varijabla>
  </DomainObject.Predmet.ProtustrankaWithAdressOIB>
  <DomainObject.Predmet.ProtustrankaNazivFormated>
    <izvorni_sadrzaj>ARHITEKTURA THOLOS PROJEKTIRANJE d.o.o. za usluge</izvorni_sadrzaj>
    <derivirana_varijabla naziv="DomainObject.Predmet.ProtustrankaNazivFormated_1">ARHITEKTURA THOLOS PROJEKTIRANJE d.o.o. za usluge</derivirana_varijabla>
  </DomainObject.Predmet.ProtustrankaNazivFormated>
  <DomainObject.Predmet.ProtustrankaNazivFormatedOIB>
    <izvorni_sadrzaj>ARHITEKTURA THOLOS PROJEKTIRANJE d.o.o. za usluge, OIB 79275630769</izvorni_sadrzaj>
    <derivirana_varijabla naziv="DomainObject.Predmet.ProtustrankaNazivFormatedOIB_1">ARHITEKTURA THOLOS PROJEKTIRANJE d.o.o. za usluge, OIB 79275630769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ARHITEKTURA THOLOS PROJEKTIRANJE d.o.o. za usluge</item>
    </izvorni_sadrzaj>
    <derivirana_varijabla naziv="DomainObject.Predmet.ProtuStrankaListFormated_1">
      <item>ARHITEKTURA THOLOS PROJEKTIRANJE d.o.o. za usluge</item>
    </derivirana_varijabla>
  </DomainObject.Predmet.ProtuStrankaListFormated>
  <DomainObject.Predmet.ProtuStrankaListFormatedOIB>
    <izvorni_sadrzaj>
      <item>ARHITEKTURA THOLOS PROJEKTIRANJE d.o.o. za usluge, OIB 79275630769</item>
    </izvorni_sadrzaj>
    <derivirana_varijabla naziv="DomainObject.Predmet.ProtuStrankaListFormatedOIB_1">
      <item>ARHITEKTURA THOLOS PROJEKTIRANJE d.o.o. za usluge, OIB 79275630769</item>
    </derivirana_varijabla>
  </DomainObject.Predmet.ProtuStrankaListFormatedOIB>
  <DomainObject.Predmet.ProtuStrankaListFormatedWithAdress>
    <izvorni_sadrzaj>
      <item>ARHITEKTURA THOLOS PROJEKTIRANJE d.o.o. za usluge, Lopašićeva 6/1, 10000 Zagreb</item>
    </izvorni_sadrzaj>
    <derivirana_varijabla naziv="DomainObject.Predmet.ProtuStrankaListFormatedWithAdress_1">
      <item>ARHITEKTURA THOLOS PROJEKTIRANJE d.o.o. za usluge, Lopašićeva 6/1, 10000 Zagreb</item>
    </derivirana_varijabla>
  </DomainObject.Predmet.ProtuStrankaListFormatedWithAdress>
  <DomainObject.Predmet.ProtuStrankaListFormatedWithAdressOIB>
    <izvorni_sadrzaj>
      <item>ARHITEKTURA THOLOS PROJEKTIRANJE d.o.o. za usluge, OIB 79275630769, Lopašićeva 6/1, 10000 Zagreb</item>
    </izvorni_sadrzaj>
    <derivirana_varijabla naziv="DomainObject.Predmet.ProtuStrankaListFormatedWithAdressOIB_1">
      <item>ARHITEKTURA THOLOS PROJEKTIRANJE d.o.o. za usluge, OIB 79275630769, Lopašićeva 6/1, 10000 Zagreb</item>
    </derivirana_varijabla>
  </DomainObject.Predmet.ProtuStrankaListFormatedWithAdressOIB>
  <DomainObject.Predmet.ProtuStrankaListNazivFormated>
    <izvorni_sadrzaj>
      <item>ARHITEKTURA THOLOS PROJEKTIRANJE d.o.o. za usluge</item>
    </izvorni_sadrzaj>
    <derivirana_varijabla naziv="DomainObject.Predmet.ProtuStrankaListNazivFormated_1">
      <item>ARHITEKTURA THOLOS PROJEKTIRANJE d.o.o. za usluge</item>
    </derivirana_varijabla>
  </DomainObject.Predmet.ProtuStrankaListNazivFormated>
  <DomainObject.Predmet.ProtuStrankaListNazivFormatedOIB>
    <izvorni_sadrzaj>
      <item>ARHITEKTURA THOLOS PROJEKTIRANJE d.o.o. za usluge, OIB 79275630769</item>
    </izvorni_sadrzaj>
    <derivirana_varijabla naziv="DomainObject.Predmet.ProtuStrankaListNazivFormatedOIB_1">
      <item>ARHITEKTURA THOLOS PROJEKTIRANJE d.o.o. za usluge, OIB 79275630769</item>
    </derivirana_varijabla>
  </DomainObject.Predmet.ProtuStrankaListNazivFormatedOIB>
  <DomainObject.Predmet.OstaliListFormated>
    <izvorni_sadrzaj>
      <item>OTTO BARIĆ</item>
      <item>Korana Ferdelji</item>
      <item>Hrvoje Tokić</item>
      <item>Anton Sučić</item>
      <item>Vedran Ivanković</item>
    </izvorni_sadrzaj>
    <derivirana_varijabla naziv="DomainObject.Predmet.OstaliListFormated_1">
      <item>OTTO BARIĆ</item>
      <item>Korana Ferdelji</item>
      <item>Hrvoje Tokić</item>
      <item>Anton Sučić</item>
      <item>Vedran Ivanković</item>
    </derivirana_varijabla>
  </DomainObject.Predmet.OstaliListFormated>
  <DomainObject.Predmet.OstaliListFormatedOIB>
    <izvorni_sadrzaj>
      <item>OTTO BARIĆ, OIB 05434713119</item>
      <item>Korana Ferdelji, OIB 74691192835</item>
      <item>Hrvoje Tokić</item>
      <item>Anton Sučić</item>
      <item>Vedran Ivanković, OIB 09945251560</item>
    </izvorni_sadrzaj>
    <derivirana_varijabla naziv="DomainObject.Predmet.OstaliListFormatedOIB_1">
      <item>OTTO BARIĆ, OIB 05434713119</item>
      <item>Korana Ferdelji, OIB 74691192835</item>
      <item>Hrvoje Tokić</item>
      <item>Anton Sučić</item>
      <item>Vedran Ivanković, OIB 09945251560</item>
    </derivirana_varijabla>
  </DomainObject.Predmet.OstaliListFormatedOIB>
  <DomainObject.Predmet.OstaliListFormatedWithAdress>
    <izvorni_sadrzaj>
      <item>OTTO BARIĆ, KRČELIĆEVA 20, 10000 Zagreb</item>
      <item>Korana Ferdelji, Biskupa J. Galjufa 7a, 10000 Zagreb</item>
      <item>Hrvoje Tokić, Vukovarska 30, 20000 Dubrovnik</item>
      <item>Anton Sučić, Petrinjska 14, 10000 Zagreb</item>
      <item>Vedran Ivanković, Vinogradska c.1/II, 10000 Zagreb</item>
    </izvorni_sadrzaj>
    <derivirana_varijabla naziv="DomainObject.Predmet.OstaliListFormatedWithAdress_1">
      <item>OTTO BARIĆ, KRČELIĆEVA 20, 10000 Zagreb</item>
      <item>Korana Ferdelji, Biskupa J. Galjufa 7a, 10000 Zagreb</item>
      <item>Hrvoje Tokić, Vukovarska 30, 20000 Dubrovnik</item>
      <item>Anton Sučić, Petrinjska 14, 10000 Zagreb</item>
      <item>Vedran Ivanković, Vinogradska c.1/II, 10000 Zagreb</item>
    </derivirana_varijabla>
  </DomainObject.Predmet.OstaliListFormatedWithAdress>
  <DomainObject.Predmet.OstaliListFormatedWithAdressOIB>
    <izvorni_sadrzaj>
      <item>OTTO BARIĆ, OIB 05434713119, KRČELIĆEVA 20, 10000 Zagreb</item>
      <item>Korana Ferdelji, OIB 74691192835, Biskupa J. Galjufa 7a, 10000 Zagreb</item>
      <item>Hrvoje Tokić, Vukovarska 30, 20000 Dubrovnik</item>
      <item>Anton Sučić, Petrinjska 14, 10000 Zagreb</item>
      <item>Vedran Ivanković, OIB 09945251560, Vinogradska c.1/II, 10000 Zagreb</item>
    </izvorni_sadrzaj>
    <derivirana_varijabla naziv="DomainObject.Predmet.OstaliListFormatedWithAdressOIB_1">
      <item>OTTO BARIĆ, OIB 05434713119, KRČELIĆEVA 20, 10000 Zagreb</item>
      <item>Korana Ferdelji, OIB 74691192835, Biskupa J. Galjufa 7a, 10000 Zagreb</item>
      <item>Hrvoje Tokić, Vukovarska 30, 20000 Dubrovnik</item>
      <item>Anton Sučić, Petrinjska 14, 10000 Zagreb</item>
      <item>Vedran Ivanković, OIB 09945251560, Vinogradska c.1/II, 10000 Zagreb</item>
    </derivirana_varijabla>
  </DomainObject.Predmet.OstaliListFormatedWithAdressOIB>
  <DomainObject.Predmet.OstaliListNazivFormated>
    <izvorni_sadrzaj>
      <item>OTTO BARIĆ</item>
      <item>Korana Ferdelji</item>
      <item>Hrvoje Tokić</item>
      <item>Anton Sučić</item>
      <item>Vedran Ivanković</item>
    </izvorni_sadrzaj>
    <derivirana_varijabla naziv="DomainObject.Predmet.OstaliListNazivFormated_1">
      <item>OTTO BARIĆ</item>
      <item>Korana Ferdelji</item>
      <item>Hrvoje Tokić</item>
      <item>Anton Sučić</item>
      <item>Vedran Ivanković</item>
    </derivirana_varijabla>
  </DomainObject.Predmet.OstaliListNazivFormated>
  <DomainObject.Predmet.OstaliListNazivFormatedOIB>
    <izvorni_sadrzaj>
      <item>OTTO BARIĆ, OIB 05434713119</item>
      <item>Korana Ferdelji, OIB 74691192835</item>
      <item>Hrvoje Tokić</item>
      <item>Anton Sučić</item>
      <item>Vedran Ivanković, OIB 09945251560</item>
    </izvorni_sadrzaj>
    <derivirana_varijabla naziv="DomainObject.Predmet.OstaliListNazivFormatedOIB_1">
      <item>OTTO BARIĆ, OIB 05434713119</item>
      <item>Korana Ferdelji, OIB 74691192835</item>
      <item>Hrvoje Tokić</item>
      <item>Anton Sučić</item>
      <item>Vedran Ivanković, OIB 09945251560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ARHITEKTURA THOLOS PROJEKTIRANJE d.o.o. za usluge</izvorni_sadrzaj>
    <derivirana_varijabla naziv="DomainObject.Predmet.ProtustrankaIDrugi_1">ARHITEKTURA THOLOS PROJEKTIRANJE d.o.o. za usluge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ARHITEKTURA THOLOS PROJEKTIRANJE d.o.o. za usluge, OIB 79275630769, Lopašićeva 6/1, 10000 Zagreb</izvorni_sadrzaj>
    <derivirana_varijabla naziv="DomainObject.Predmet.ProtustrankaIDrugiAdressOIB_1">ARHITEKTURA THOLOS PROJEKTIRANJE d.o.o. za usluge, OIB 79275630769, Lopašićeva 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ARHITEKTURA THOLOS PROJEKTIRANJE d.o.o. za usluge</item>
      <item>FINA</item>
      <item>OTTO BARIĆ</item>
      <item>Korana Ferdelji</item>
      <item>Hrvoje Tokić</item>
      <item>Anton Sučić</item>
      <item>Vedran Ivanković</item>
    </izvorni_sadrzaj>
    <derivirana_varijabla naziv="DomainObject.Predmet.SudioniciListNaziv_1">
      <item>ARHITEKTURA THOLOS PROJEKTIRANJE d.o.o. za usluge</item>
      <item>FINA</item>
      <item>OTTO BARIĆ</item>
      <item>Korana Ferdelji</item>
      <item>Hrvoje Tokić</item>
      <item>Anton Sučić</item>
      <item>Vedran Ivanković</item>
    </derivirana_varijabla>
  </DomainObject.Predmet.SudioniciListNaziv>
  <DomainObject.Predmet.SudioniciListAdressOIB>
    <izvorni_sadrzaj>
      <item>ARHITEKTURA THOLOS PROJEKTIRANJE d.o.o. za usluge, OIB 79275630769, Lopašićeva 6/1,10000 Zagreb</item>
      <item>FINA, OIB 85821130368, ALBRECHTOVA 42,10000 Zagreb</item>
      <item>OTTO BARIĆ, OIB 05434713119, KRČELIĆEVA 20,10000 Zagreb</item>
      <item>Korana Ferdelji, OIB 74691192835, Biskupa J. Galjufa 7a,10000 Zagreb</item>
      <item>Hrvoje Tokić, Vukovarska 30,20000 Dubrovnik</item>
      <item>Anton Sučić, Petrinjska 14,10000 Zagreb</item>
      <item>Vedran Ivanković, OIB 09945251560, Vinogradska c.1/II,10000 Zagreb</item>
    </izvorni_sadrzaj>
    <derivirana_varijabla naziv="DomainObject.Predmet.SudioniciListAdressOIB_1">
      <item>ARHITEKTURA THOLOS PROJEKTIRANJE d.o.o. za usluge, OIB 79275630769, Lopašićeva 6/1,10000 Zagreb</item>
      <item>FINA, OIB 85821130368, ALBRECHTOVA 42,10000 Zagreb</item>
      <item>OTTO BARIĆ, OIB 05434713119, KRČELIĆEVA 20,10000 Zagreb</item>
      <item>Korana Ferdelji, OIB 74691192835, Biskupa J. Galjufa 7a,10000 Zagreb</item>
      <item>Hrvoje Tokić, Vukovarska 30,20000 Dubrovnik</item>
      <item>Anton Sučić, Petrinjska 14,10000 Zagreb</item>
      <item>Vedran Ivanković, OIB 09945251560, Vinogradska c.1/II,10000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79275630769</item>
      <item>, OIB 85821130368</item>
      <item>, OIB 05434713119</item>
      <item>, OIB 74691192835</item>
      <item>, OIB null</item>
      <item>, OIB null</item>
      <item>, OIB 09945251560</item>
    </izvorni_sadrzaj>
    <derivirana_varijabla naziv="DomainObject.Predmet.SudioniciListNazivOIB_1">
      <item>, OIB 79275630769</item>
      <item>, OIB 85821130368</item>
      <item>, OIB 05434713119</item>
      <item>, OIB 74691192835</item>
      <item>, OIB null</item>
      <item>, OIB null</item>
      <item>, OIB 09945251560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1551</properties:Words>
  <properties:Characters>8414</properties:Characters>
  <properties:Lines>186</properties:Lines>
  <properties:Paragraphs>73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2016-07-13T07:11:00Z</dcterms:created>
  <dc:creator>Korisnik</dc:creator>
  <cp:lastModifiedBy>Valentina Delač</cp:lastModifiedBy>
  <cp:lastPrinted>2016-07-13T07:09:00Z</cp:lastPrinted>
  <dcterms:modified xmlns:xsi="http://www.w3.org/2001/XMLSchema-instance" xsi:type="dcterms:W3CDTF">2016-07-13T07:26:00Z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