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ee372" w14:paraId="bfee372" w:rsidRDefault="00B46EF9" w:rsidP="00B46EF9" w:rsidR="00B46EF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B46EF9" w:rsidP="00B46EF9" w:rsidR="00B46EF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B46EF9" w:rsidP="00B46EF9" w:rsidR="00B46EF9">
      <w:pPr>
        <w:jc w:val="center"/>
        <w:rPr>
          <w:rFonts w:hAnsi="Times New Roman" w:ascii="Times New Roman"/>
          <w:sz w:val="24"/>
        </w:rPr>
      </w:pPr>
    </w:p>
    <w:p w:rsidRDefault="00B46EF9" w:rsidP="00B46EF9" w:rsidR="00B46EF9" w:rsidRPr="003726DD">
      <w:pPr>
        <w:jc w:val="center"/>
        <w:rPr>
          <w:rFonts w:hAnsi="Times New Roman" w:ascii="Times New Roman"/>
          <w:sz w:val="24"/>
        </w:rPr>
      </w:pPr>
    </w:p>
    <w:p w:rsidRDefault="00B46EF9" w:rsidP="00B46EF9" w:rsidR="00B46EF9"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B46EF9" w:rsidP="00B46EF9" w:rsidR="00B46EF9"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6047</w:t>
      </w:r>
      <w:r w:rsidRPr="008C7A84">
        <w:rPr>
          <w:rFonts w:hAnsi="Bookman Old Style" w:ascii="Bookman Old Style"/>
          <w:sz w:val="24"/>
          <w:szCs w:val="24"/>
          <w:lang w:val="pl-PL"/>
        </w:rPr>
        <w:t>/</w:t>
      </w:r>
      <w:r>
        <w:rPr>
          <w:rFonts w:hAnsi="Bookman Old Style" w:ascii="Bookman Old Style"/>
          <w:sz w:val="24"/>
          <w:szCs w:val="24"/>
          <w:lang w:val="pl-PL"/>
        </w:rPr>
        <w:t>16</w:t>
      </w:r>
    </w:p>
    <w:p w:rsidRDefault="00B46EF9" w:rsidP="00B46EF9" w:rsidR="00B46EF9"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B46EF9" w:rsidP="00B46EF9" w:rsidR="00B46EF9" w:rsidRPr="002D55C2">
      <w:pPr>
        <w:rPr>
          <w:rFonts w:hAnsi="Bookman Old Style" w:ascii="Bookman Old Style"/>
          <w:sz w:val="24"/>
          <w:szCs w:val="24"/>
        </w:rPr>
      </w:pPr>
      <w:r w:rsidRPr="00A92000">
        <w:rPr>
          <w:rFonts w:hAnsi="Bookman Old Style" w:ascii="Bookman Old Style"/>
          <w:b/>
          <w:sz w:val="24"/>
          <w:szCs w:val="24"/>
        </w:rPr>
        <w:t>SG SJEVER 1978 d.o.o. – u stečaju</w:t>
      </w:r>
      <w:r w:rsidRPr="002D55C2">
        <w:rPr>
          <w:rFonts w:hAnsi="Bookman Old Style" w:ascii="Bookman Old Style"/>
          <w:sz w:val="24"/>
          <w:szCs w:val="24"/>
        </w:rPr>
        <w:t xml:space="preserve">, </w:t>
      </w:r>
      <w:r>
        <w:rPr>
          <w:rFonts w:hAnsi="Bookman Old Style" w:ascii="Bookman Old Style"/>
          <w:sz w:val="24"/>
          <w:szCs w:val="24"/>
        </w:rPr>
        <w:t xml:space="preserve">Zagreb, </w:t>
      </w:r>
      <w:r w:rsidRPr="002D55C2">
        <w:rPr>
          <w:rFonts w:hAnsi="Bookman Old Style" w:ascii="Bookman Old Style"/>
          <w:sz w:val="24"/>
          <w:szCs w:val="24"/>
        </w:rPr>
        <w:t xml:space="preserve">Ilica 109, </w:t>
      </w:r>
    </w:p>
    <w:p w:rsidRDefault="00B46EF9" w:rsidP="00B46EF9" w:rsidR="00B46EF9" w:rsidRPr="00E06628">
      <w:pPr>
        <w:rPr>
          <w:rFonts w:hAnsi="Bookman Old Style" w:ascii="Bookman Old Style"/>
          <w:sz w:val="24"/>
          <w:szCs w:val="24"/>
          <w:lang w:val="pl-PL"/>
        </w:rPr>
      </w:pPr>
      <w:r w:rsidRPr="00E06628">
        <w:rPr>
          <w:rFonts w:hAnsi="Bookman Old Style" w:ascii="Bookman Old Style"/>
          <w:sz w:val="24"/>
          <w:szCs w:val="24"/>
        </w:rPr>
        <w:t>OIB: 78737820823</w:t>
      </w:r>
    </w:p>
    <w:p w:rsidRDefault="00B46EF9" w:rsidP="00B46EF9" w:rsidR="00B46EF9">
      <w:pPr>
        <w:jc w:val="center"/>
        <w:rPr>
          <w:rFonts w:hAnsi="Bookman Old Style" w:ascii="Bookman Old Style"/>
          <w:sz w:val="24"/>
          <w:szCs w:val="24"/>
          <w:lang w:val="pl-PL"/>
        </w:rPr>
      </w:pPr>
    </w:p>
    <w:p w:rsidRDefault="00B46EF9" w:rsidP="00B46EF9" w:rsidR="00B46EF9" w:rsidRPr="008C7A84">
      <w:pPr>
        <w:jc w:val="cente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r w:rsidRPr="00D84877">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90126D">
        <w:rPr>
          <w:rFonts w:hAnsi="Bookman Old Style" w:ascii="Bookman Old Style"/>
          <w:sz w:val="24"/>
          <w:szCs w:val="24"/>
          <w:lang w:val="pl-PL"/>
        </w:rPr>
        <w:t>26.01</w:t>
      </w:r>
      <w:r>
        <w:rPr>
          <w:rFonts w:hAnsi="Bookman Old Style" w:ascii="Bookman Old Style"/>
          <w:sz w:val="24"/>
          <w:szCs w:val="24"/>
          <w:lang w:val="pl-PL"/>
        </w:rPr>
        <w:t>.</w:t>
      </w:r>
      <w:r w:rsidRPr="008C7A84">
        <w:rPr>
          <w:rFonts w:hAnsi="Bookman Old Style" w:ascii="Bookman Old Style"/>
          <w:sz w:val="24"/>
          <w:szCs w:val="24"/>
          <w:lang w:val="pl-PL"/>
        </w:rPr>
        <w:t>201</w:t>
      </w:r>
      <w:r w:rsidR="0090126D">
        <w:rPr>
          <w:rFonts w:hAnsi="Bookman Old Style" w:ascii="Bookman Old Style"/>
          <w:sz w:val="24"/>
          <w:szCs w:val="24"/>
          <w:lang w:val="pl-PL"/>
        </w:rPr>
        <w:t>9</w:t>
      </w:r>
      <w:r w:rsidRPr="008C7A84">
        <w:rPr>
          <w:rFonts w:hAnsi="Bookman Old Style" w:ascii="Bookman Old Style"/>
          <w:sz w:val="24"/>
          <w:szCs w:val="24"/>
          <w:lang w:val="pl-PL"/>
        </w:rPr>
        <w:t xml:space="preserve">. DO </w:t>
      </w:r>
      <w:r w:rsidR="0090126D">
        <w:rPr>
          <w:rFonts w:hAnsi="Bookman Old Style" w:ascii="Bookman Old Style"/>
          <w:sz w:val="24"/>
          <w:szCs w:val="24"/>
          <w:lang w:val="pl-PL"/>
        </w:rPr>
        <w:t>25.04</w:t>
      </w:r>
      <w:r w:rsidR="007833E4">
        <w:rPr>
          <w:rFonts w:hAnsi="Bookman Old Style" w:ascii="Bookman Old Style"/>
          <w:sz w:val="24"/>
          <w:szCs w:val="24"/>
          <w:lang w:val="pl-PL"/>
        </w:rPr>
        <w:t>.2019</w:t>
      </w:r>
      <w:r>
        <w:rPr>
          <w:rFonts w:hAnsi="Bookman Old Style" w:ascii="Bookman Old Style"/>
          <w:sz w:val="24"/>
          <w:szCs w:val="24"/>
          <w:lang w:val="pl-PL"/>
        </w:rPr>
        <w:t>. godine.</w:t>
      </w:r>
    </w:p>
    <w:p w:rsidRDefault="00B46EF9" w:rsidP="00B46EF9" w:rsidR="00B46EF9" w:rsidRPr="008C7A84">
      <w:pPr>
        <w:rPr>
          <w:rFonts w:hAnsi="Bookman Old Style" w:ascii="Bookman Old Style"/>
          <w:sz w:val="24"/>
          <w:szCs w:val="24"/>
          <w:lang w:val="pl-PL"/>
        </w:rPr>
      </w:pPr>
    </w:p>
    <w:p w:rsidRDefault="00B46EF9" w:rsidP="00B46EF9" w:rsidR="00B46EF9" w:rsidRPr="00D84877">
      <w:pPr>
        <w:pStyle w:val="Odlomakpopisa"/>
        <w:numPr>
          <w:ilvl w:val="1"/>
          <w:numId w:val="1"/>
        </w:numPr>
        <w:spacing w:after="0"/>
        <w:rPr>
          <w:rFonts w:hAnsi="Bookman Old Style" w:ascii="Bookman Old Style"/>
          <w:b/>
          <w:sz w:val="24"/>
          <w:szCs w:val="24"/>
          <w:lang w:val="pl-PL"/>
        </w:rPr>
      </w:pPr>
      <w:r w:rsidRPr="00D84877">
        <w:rPr>
          <w:rFonts w:hAnsi="Bookman Old Style" w:ascii="Bookman Old Style"/>
          <w:b/>
          <w:sz w:val="24"/>
          <w:szCs w:val="24"/>
          <w:lang w:val="pl-PL"/>
        </w:rPr>
        <w:t>UVOD</w:t>
      </w:r>
    </w:p>
    <w:p w:rsidRDefault="00B46EF9" w:rsidP="00B46EF9" w:rsidR="00B46EF9">
      <w:pPr>
        <w:spacing w:after="0"/>
        <w:rPr>
          <w:rFonts w:hAnsi="Bookman Old Style" w:ascii="Bookman Old Style"/>
          <w:sz w:val="24"/>
          <w:szCs w:val="24"/>
          <w:lang w:val="pl-PL"/>
        </w:rPr>
      </w:pPr>
    </w:p>
    <w:p w:rsidRDefault="00B46EF9" w:rsidP="00B46EF9" w:rsidR="00B46EF9">
      <w:pPr>
        <w:pStyle w:val="Tijeloteksta"/>
      </w:pPr>
      <w:r>
        <w:t>U proteklom periodu nako</w:t>
      </w:r>
      <w:r w:rsidR="00D5235E">
        <w:t>n posljednjeg Izvješća, poduzete su</w:t>
      </w:r>
      <w:r>
        <w:t xml:space="preserve"> slijedeće aktivnosti:</w:t>
      </w:r>
    </w:p>
    <w:p w:rsidRDefault="0090126D" w:rsidP="00B46EF9" w:rsidR="0090126D">
      <w:pPr>
        <w:pStyle w:val="Tijeloteksta"/>
      </w:pPr>
    </w:p>
    <w:p w:rsidRDefault="00B46EF9" w:rsidP="00B46EF9" w:rsidR="00B46EF9">
      <w:pPr>
        <w:pStyle w:val="Tijeloteksta"/>
        <w:ind w:left="720"/>
      </w:pPr>
    </w:p>
    <w:p w:rsidRDefault="0090126D" w:rsidP="00275155" w:rsidR="00275155">
      <w:pPr>
        <w:pStyle w:val="Tijeloteksta"/>
        <w:numPr>
          <w:ilvl w:val="0"/>
          <w:numId w:val="4"/>
        </w:numPr>
      </w:pPr>
      <w:r>
        <w:t>Dana 18. 04. 2019. godine održana je sjednica Odbora vjerovnika SG SJEVER 1978</w:t>
      </w:r>
      <w:r w:rsidR="00275155">
        <w:t xml:space="preserve"> na kojem su </w:t>
      </w:r>
      <w:proofErr w:type="spellStart"/>
      <w:r w:rsidR="00275155">
        <w:t>donosene</w:t>
      </w:r>
      <w:proofErr w:type="spellEnd"/>
      <w:r w:rsidR="00275155">
        <w:t xml:space="preserve"> sljedeće odluke:</w:t>
      </w:r>
    </w:p>
    <w:p w:rsidRDefault="00275155" w:rsidP="00275155" w:rsidR="00275155">
      <w:pPr>
        <w:pStyle w:val="Tijeloteksta"/>
        <w:ind w:left="720"/>
      </w:pPr>
    </w:p>
    <w:p w:rsidRDefault="00275155" w:rsidP="00275155" w:rsidR="00275155">
      <w:pPr>
        <w:pStyle w:val="Tijeloteksta"/>
        <w:ind w:left="720"/>
      </w:pPr>
      <w:r>
        <w:t>1. Daje se suglasnost  stečajnoj upraviteljici SG SJEVER 1978 d.o.o. u stečaju za sklapanje ugovora o zakupu za nekretnine koje predstavljaju stečajnu masu SG SJEVER 1978 d.o.o. u stečaju s društvom Projekt Duh d.o.o., sa sjedištem u Zagrebu, Strossmayerov trg 8, OIB: 87887938674 kao zakupnikom na način da se mjesečna zakupnina uvećava za predviđene režijske troškove, te fakturira mjesečno unaprijed. Ukoliko se račun ne plati u roku od 8 dana od dospijeća Ugovor se raskida. Ugovor se sklapa na rok od 6 mjeseci.</w:t>
      </w:r>
    </w:p>
    <w:p w:rsidRDefault="00275155" w:rsidP="00275155" w:rsidR="00275155">
      <w:pPr>
        <w:pStyle w:val="Tijeloteksta"/>
      </w:pPr>
    </w:p>
    <w:p w:rsidRDefault="00275155" w:rsidP="00275155" w:rsidR="00275155">
      <w:pPr>
        <w:pStyle w:val="Tijeloteksta"/>
        <w:ind w:left="720"/>
      </w:pPr>
      <w:r>
        <w:t>2. Daje se suglasnost na upute stečajnoj upraviteljici SG SJEVER 1978 d.o.o. u stečaju za podnošenje zahtjeva za namirenje naknade za neovlašteno korištenje nekretnina koje predstavljaju stečajnu masu SG SJEVER 1978 d.o.o. u stečaju prema društvu SG KONZALT j.d.o.o., sa sjedištem u Zagrebu, Ilica 109, OIB: 12372925940, za razdoblje od isteka ugovora o zakupu navedenih nekretnina prethodno sklopljenog sa SG KONZALT j.d.o.o. kao zakupnikom pa do dana održavanja sjednice odbora vjerovnika sukladno komercijalnim uvjetima isteklog ugovora o zakupu;</w:t>
      </w:r>
    </w:p>
    <w:p w:rsidRDefault="00275155" w:rsidP="00275155" w:rsidR="00275155">
      <w:pPr>
        <w:pStyle w:val="Tijeloteksta"/>
      </w:pPr>
    </w:p>
    <w:p w:rsidRDefault="00275155" w:rsidP="00275155" w:rsidR="00275155">
      <w:pPr>
        <w:pStyle w:val="Tijeloteksta"/>
        <w:ind w:left="720"/>
      </w:pPr>
      <w:r>
        <w:t xml:space="preserve">3.Daje se suglasnost na  upute stečajnoj upraviteljici SG SJEVER 1978 d.o.o. u stečaju za podnošenje zahtjeva prema SG KONZALT </w:t>
      </w:r>
      <w:r>
        <w:lastRenderedPageBreak/>
        <w:t>j.d.o.o. za povrat preostalih ključeva nekretnina koje predstavljaju stečajnu masu SG SJEVER 1978 d.o.o. u stečaju koji se još nalaze u posjedu SG KONZALT j.d.o.o.</w:t>
      </w:r>
    </w:p>
    <w:p w:rsidRDefault="00275155" w:rsidP="00275155" w:rsidR="00275155">
      <w:pPr>
        <w:pStyle w:val="Tijeloteksta"/>
        <w:ind w:left="720"/>
      </w:pPr>
    </w:p>
    <w:p w:rsidRDefault="00275155" w:rsidP="00275155" w:rsidR="00275155">
      <w:pPr>
        <w:pStyle w:val="Tijeloteksta"/>
        <w:ind w:left="720"/>
      </w:pPr>
      <w:proofErr w:type="spellStart"/>
      <w:r>
        <w:t>Postupljeno</w:t>
      </w:r>
      <w:proofErr w:type="spellEnd"/>
      <w:r>
        <w:t xml:space="preserve"> je po uputama Odbora vjerovnika te je ugovor o zakupu potpisan, a zahtjevi poslani.</w:t>
      </w:r>
    </w:p>
    <w:p w:rsidRDefault="00275155" w:rsidP="00275155" w:rsidR="00275155">
      <w:pPr>
        <w:pStyle w:val="Tijeloteksta"/>
        <w:ind w:left="720"/>
      </w:pPr>
    </w:p>
    <w:p w:rsidRDefault="0090126D" w:rsidP="0090126D" w:rsidR="0090126D">
      <w:pPr>
        <w:pStyle w:val="Tijeloteksta"/>
        <w:ind w:left="720"/>
      </w:pPr>
    </w:p>
    <w:p w:rsidRDefault="00E57844" w:rsidP="003F6FE8" w:rsidR="00B46EF9">
      <w:pPr>
        <w:pStyle w:val="Tijeloteksta"/>
        <w:numPr>
          <w:ilvl w:val="0"/>
          <w:numId w:val="4"/>
        </w:numPr>
      </w:pPr>
      <w:r>
        <w:t>Trgovački sud u Zagrebu, Stalna služba Karlovac donio je dana 24. listopada 2018. godine rješenje kojim je odredio prodaju imovine stečajnog dužnika opisanim pod točkom II. ovog Izvješća putem FINA-e. Z</w:t>
      </w:r>
      <w:r w:rsidR="00DB16A3">
        <w:t>aključkom o prodaji od 07. prosinca 2018. godine utvrđena je vrijednost nekretnina.</w:t>
      </w:r>
    </w:p>
    <w:p w:rsidRDefault="00A063F5" w:rsidP="00A063F5" w:rsidR="00A063F5">
      <w:pPr>
        <w:pStyle w:val="Tijeloteksta"/>
        <w:ind w:left="720"/>
      </w:pPr>
    </w:p>
    <w:p w:rsidRDefault="00A063F5" w:rsidP="003F6FE8" w:rsidR="00A063F5">
      <w:pPr>
        <w:pStyle w:val="Tijeloteksta"/>
        <w:numPr>
          <w:ilvl w:val="0"/>
          <w:numId w:val="4"/>
        </w:numPr>
      </w:pPr>
      <w:r>
        <w:t xml:space="preserve">Dana 24.01.2019. godine zaprimili smo rješenje Trgovačkog suda u Zagrebu, stalna služba Karlovac </w:t>
      </w:r>
      <w:proofErr w:type="spellStart"/>
      <w:r>
        <w:t>posl</w:t>
      </w:r>
      <w:proofErr w:type="spellEnd"/>
      <w:r>
        <w:t xml:space="preserve">. broj St-6047/2016 od 23. siječnja 2019. godine kojim se odgađa provedba prodaje dužnikovih nekretnina određenim rješenjem St-6047/2016 od 24. listopada 2018. godine na rok od 120 dana od dana donošenja rješenja. </w:t>
      </w:r>
    </w:p>
    <w:p w:rsidRDefault="00A063F5" w:rsidP="00A063F5" w:rsidR="00A063F5">
      <w:pPr>
        <w:pStyle w:val="Tijeloteksta"/>
        <w:ind w:left="720"/>
      </w:pPr>
      <w:r>
        <w:t>Odgođeni postupak će se nastaviti kad FINA zaprimi odluku suda o nastavku prodaje.</w:t>
      </w:r>
    </w:p>
    <w:p w:rsidRDefault="00A93537" w:rsidP="00A93537" w:rsidR="00A93537">
      <w:pPr>
        <w:pStyle w:val="Tijeloteksta"/>
      </w:pPr>
    </w:p>
    <w:p w:rsidRDefault="00DB16A3" w:rsidP="00CD0118" w:rsidR="00A063F5">
      <w:pPr>
        <w:pStyle w:val="Tijeloteksta"/>
        <w:numPr>
          <w:ilvl w:val="0"/>
          <w:numId w:val="4"/>
        </w:numPr>
        <w:rPr>
          <w:szCs w:val="24"/>
        </w:rPr>
      </w:pPr>
      <w:r>
        <w:rPr>
          <w:szCs w:val="24"/>
        </w:rPr>
        <w:t>Zaprimili smo izlučne zahtjeve MARIJE LAPTALO</w:t>
      </w:r>
      <w:r w:rsidR="00507EEC">
        <w:rPr>
          <w:szCs w:val="24"/>
        </w:rPr>
        <w:t>, NEREZI d.o.o., NEVENKA ŠIMIĆA</w:t>
      </w:r>
      <w:r>
        <w:rPr>
          <w:szCs w:val="24"/>
        </w:rPr>
        <w:t xml:space="preserve"> </w:t>
      </w:r>
      <w:proofErr w:type="spellStart"/>
      <w:r>
        <w:rPr>
          <w:szCs w:val="24"/>
        </w:rPr>
        <w:t>vl</w:t>
      </w:r>
      <w:proofErr w:type="spellEnd"/>
      <w:r>
        <w:rPr>
          <w:szCs w:val="24"/>
        </w:rPr>
        <w:t>. obrta VE METAL</w:t>
      </w:r>
      <w:r w:rsidR="00507EEC">
        <w:rPr>
          <w:szCs w:val="24"/>
        </w:rPr>
        <w:t>, MLADENA FILJAKA. Na sve zahtjeve smo se očitovali i dostavili sudu očitovanja o navedenim izlučnim zahtjevima.</w:t>
      </w:r>
    </w:p>
    <w:p w:rsidRDefault="00275155" w:rsidP="00275155" w:rsidR="00275155">
      <w:pPr>
        <w:pStyle w:val="Tijeloteksta"/>
        <w:ind w:left="720"/>
        <w:rPr>
          <w:szCs w:val="24"/>
        </w:rPr>
      </w:pPr>
    </w:p>
    <w:p w:rsidRDefault="00275155" w:rsidP="00275155" w:rsidR="00275155" w:rsidRPr="00275155">
      <w:pPr>
        <w:pStyle w:val="Tijeloteksta"/>
        <w:ind w:left="720"/>
        <w:rPr>
          <w:szCs w:val="24"/>
        </w:rPr>
      </w:pPr>
    </w:p>
    <w:p w:rsidRDefault="00A063F5" w:rsidP="00CD0118" w:rsidR="00A063F5">
      <w:pPr>
        <w:pStyle w:val="Tijeloteksta"/>
      </w:pPr>
    </w:p>
    <w:p w:rsidRDefault="00B46EF9" w:rsidP="00B46EF9" w:rsidR="00B46EF9"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B46EF9" w:rsidP="00B46EF9" w:rsidR="00B46EF9">
      <w:pPr>
        <w:spacing w:after="0"/>
        <w:rPr>
          <w:rFonts w:hAnsi="Bookman Old Style" w:ascii="Bookman Old Style"/>
          <w:b/>
          <w:sz w:val="24"/>
          <w:szCs w:val="24"/>
          <w:lang w:val="pl-PL"/>
        </w:rPr>
      </w:pPr>
    </w:p>
    <w:p w:rsidRDefault="00B46EF9" w:rsidP="00B46EF9" w:rsidR="00B46EF9">
      <w:pPr>
        <w:spacing w:after="0"/>
        <w:rPr>
          <w:rFonts w:hAnsi="Bookman Old Style" w:ascii="Bookman Old Style"/>
          <w:b/>
          <w:sz w:val="24"/>
          <w:szCs w:val="24"/>
          <w:lang w:val="pl-PL"/>
        </w:rPr>
      </w:pPr>
    </w:p>
    <w:p w:rsidRDefault="00B46EF9" w:rsidP="00B46EF9" w:rsidR="00B46EF9">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B46EF9" w:rsidP="00B46EF9" w:rsidR="00B46EF9">
      <w:pPr>
        <w:spacing w:after="0"/>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w:t>
      </w:r>
      <w:r>
        <w:rPr>
          <w:rFonts w:hAnsi="Bookman Old Style" w:ascii="Bookman Old Style"/>
          <w:sz w:val="24"/>
          <w:szCs w:val="24"/>
          <w:lang w:val="pl-PL"/>
        </w:rPr>
        <w:t>lova označeno ljubičastom bojom</w:t>
      </w: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735F49">
        <w:rPr>
          <w:rFonts w:hAnsi="Bookman Old Style" w:ascii="Bookman Old Style"/>
          <w:sz w:val="24"/>
          <w:szCs w:val="24"/>
          <w:u w:val="single"/>
          <w:lang w:val="pl-PL"/>
        </w:rPr>
        <w:t>Napomena:</w:t>
      </w:r>
      <w:r>
        <w:rPr>
          <w:rFonts w:hAnsi="Bookman Old Style" w:ascii="Bookman Old Style"/>
          <w:sz w:val="24"/>
          <w:szCs w:val="24"/>
          <w:lang w:val="pl-PL"/>
        </w:rPr>
        <w:t xml:space="preserve"> Općinski građanski sud u Zagrebu, Zemljišnoknjižni odjel, dana 25. siječnja 2018. godine, donio je rješenje pod poslovnim brojem Z-51393/17, kojim je uvažio prigovor predlagatelja Igora Juriča iz Opatije, Ulica Antona Mihića 2, OIB: 67238512820, preinačio rješenje ovlaštenog sudskog referenta toga suda poslovni broj Z-33182/16 od 04. srpnja 2017. godine na način da je dopustio predbilježbu prava najma za korist predlagatelja, a sve na temelju Ugovora o najmu stana od 20. lipnja 2016. godine.</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5. Suvlasnički dio: 600/10000 ETAŽNO VLASNIŠTVO (E-5), jednoipolsobni stan oznake S5 na I (prvom) katu površine zatvorenog 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11. Suvlasnički dio: 109/10000 ETAŽNO VLASNIŠTVO (E-11), garaža oznake G2 u nivou I (prvog) kata, površine 13,27 m2 u nacrtu posebnih dijelova označeno tamnozelenom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CD0118" w:rsidP="00B46EF9" w:rsidR="00CD0118"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B46EF9" w:rsidP="00B46EF9" w:rsidR="00CD0118">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854/10000 ETAŽNO VLASNIŠTVO (E-4),   dvoiposobni stan oznake S4 na I. katu, površine zatvorenog prostora 52,70 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607/10000 ETAŽNO VLASNIŠTVO (E-5),   jednoipolsobni stan oznake S5 na I.katu, površine zatvorenog prostora 52,70 </w:t>
      </w:r>
      <w:r w:rsidRPr="004869DD">
        <w:rPr>
          <w:rFonts w:hAnsi="Bookman Old Style" w:ascii="Bookman Old Style"/>
          <w:sz w:val="24"/>
          <w:szCs w:val="24"/>
          <w:lang w:val="pl-PL"/>
        </w:rPr>
        <w:lastRenderedPageBreak/>
        <w:t xml:space="preserve">m2 sastavljen od ulaznog prostora, sobe, kupaonice, dnevnog boravka sa blagovaonom i kuhinje, te loggie površine 6,43 m2, spremište u prizemlju oznake SP4 površine 5,72 m2, ukupno površine 67,46 m2 u nacrtu posebnih dijelova označeno 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10. Suvlasnički dio: 125/10000 ETAŽNO VLASNIŠTVO (E-10), garaža oznake G1 u nivou I.katu, površine 15,21 m2 u nacrtu posebnih dijelova označeno svjetlosmeđom bojom,</w:t>
      </w:r>
    </w:p>
    <w:p w:rsidRDefault="00CD0118" w:rsidP="00B46EF9" w:rsidR="00CD0118"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121/10000 ETAŽNO VLASNIŠTVO (E-11), garaža oznake G2 u nivou I.kata, površine 14,68 m2, u nacrtu posebnih dijelova označeno tamnoplavom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124/10000 ETAŽNO VLASNIŠTVO (E-12), garaža oznake G3 u nivou I.kata površine 15,03 m2, u nacrtu posebnih dijelova označeno tamnozelenom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126/10000 ETAŽNO VLASNIŠTVO (E-13), garaža oznake G4 u nivou I.kata površine 15,29 m2, u nacrtu posebnih dijelova označeno tamnosivom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A93537" w:rsidP="00B46EF9" w:rsidR="00A93537"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površine 5,67 m2, ukupno površine 209,87 m2, u nacrtu posebnih dijelova označeno plavom bojom,   </w:t>
      </w:r>
    </w:p>
    <w:p w:rsidRDefault="00A93537" w:rsidP="00B46EF9" w:rsidR="00A93537" w:rsidRPr="004869DD">
      <w:pPr>
        <w:jc w:val="both"/>
        <w:rPr>
          <w:rFonts w:hAnsi="Bookman Old Style" w:ascii="Bookman Old Style"/>
          <w:sz w:val="24"/>
          <w:szCs w:val="24"/>
          <w:lang w:val="pl-PL"/>
        </w:rPr>
      </w:pPr>
    </w:p>
    <w:p w:rsidRDefault="00B46EF9" w:rsidP="00B46EF9" w:rsidR="00CD0118">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A93537">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prizemlju oznake SP7 površine 4,3 m2, ukupno površine 79,18 m2, u nacrtu posebnih dijelova označeno tamnoljubičastom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ukupno površine 39,75 m2, u nacrtu posebnih dijelova označeno crvenom bojom,  </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10. Suvlasnički dio: 125/10000 ETAŽNO VLASNIŠTVO (E-10), garaža oznake G1 u nivou I kata, površine 15,45 m2, u nacrtu  posebnih dijelova označeno svijetlosmeđom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125/10000 ETAŽNO VLASNIŠTVO (E-11), garaža oznake G2 u nivou I kata, površine 15,41 m2, u nacrtu  posebnih dijelova označeno svijetlozelenom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13. Suvlasnički dio: 125/10000 ETAŽNO VLASNIŠTVO (E-13), garaža oznake G4 u nivou I kata, površine 15,37 m2, u nacrtu  posebnih dijelova označeno sivom bojom. </w:t>
      </w: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4.</w:t>
      </w:r>
      <w:r w:rsidRPr="004869DD">
        <w:rPr>
          <w:rFonts w:hAnsi="Bookman Old Style" w:ascii="Bookman Old Style"/>
          <w:sz w:val="24"/>
          <w:szCs w:val="24"/>
          <w:lang w:val="pl-PL"/>
        </w:rPr>
        <w:tab/>
        <w:t xml:space="preserve">Nekretnina upisana u zemljišnu knjigu zemljišnoknjižnog odjela ZAGREB, Općinski građanski sud u Zagrebu, z.k.ul. 110005, k.o. 999901 GRAD ZAGREB i to stambena zgrada br. 131C,Sveti duh površine 269m2 i </w:t>
      </w:r>
      <w:r w:rsidRPr="004869DD">
        <w:rPr>
          <w:rFonts w:hAnsi="Bookman Old Style" w:ascii="Bookman Old Style"/>
          <w:sz w:val="24"/>
          <w:szCs w:val="24"/>
          <w:lang w:val="pl-PL"/>
        </w:rPr>
        <w:lastRenderedPageBreak/>
        <w:t xml:space="preserve">dvorište površine 393m2, sagrađena na kat. čest. 8915/14 k.o. Grad Zagreb i to: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275155">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nenatkrivene terase površine 9,20 m2, prohodnog vrta površine 10,40 m2 i neprohodnog vrta površine 7,10 m2, spremište u prizemlju oznake SP10 površine 9,64 m2, ukupno površine 162,15 m2, u nacrtu posebnih dijelova označeno smeđožutom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275155">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oznake SP4 površine 5,59 m2, ukupno površine 50,55 m2, u nacrtu posebnih dijelova označeno 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A93537" w:rsidP="00B46EF9" w:rsidR="00A93537"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spremište u prizemlju oznake SP9 površine 6,49 m2, ukupno površine 74,30 m2, u nacrtu posebnih dijelova označeno tamnozelenom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10. Suvlasnički dio: 126/10000 ETAŽNO VLASNIŠTVO (E-10), garaža oznake G4 u nivou I kata, površine 15,45 m2, u nacrtu posebnih dijelova označeno svijetlosmeđom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11. Suvlasnički dio: 120/10000 ETAŽNO VLASNIŠTVO (E-11), garaža oznake G3 u nivou I kata, površine 14,68 m2, u nacrtu posebnih dijelova označeno ljubičastom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127/10000 ETAŽNO VLASNIŠTVO (E-12), garaža oznake G2 u nivou I kata, površine 15,54 m2, u nacrtu posebnih dijelova označeno roza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125/10000 ETAŽNO VLASNIŠTVO (E-13), garaža oznake G1 u nivou I kata, površine 15,38 m2, u nacrtu posebnih dijelova označeno tamnožutom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lastRenderedPageBreak/>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B46EF9" w:rsidP="00B46EF9" w:rsidR="00B46EF9">
      <w:pPr>
        <w:jc w:val="both"/>
        <w:rPr>
          <w:rFonts w:hAnsi="Bookman Old Style" w:ascii="Bookman Old Style"/>
          <w:sz w:val="24"/>
          <w:szCs w:val="24"/>
          <w:lang w:val="pl-PL"/>
        </w:rPr>
      </w:pPr>
    </w:p>
    <w:p w:rsidRDefault="00B46EF9" w:rsidP="00B46EF9" w:rsidR="00B46EF9" w:rsidRPr="004638D2">
      <w:pPr>
        <w:pStyle w:val="Tijeloteksta"/>
        <w:rPr>
          <w:b/>
          <w:color w:val="FF0000"/>
          <w:szCs w:val="24"/>
        </w:rPr>
      </w:pPr>
      <w:r>
        <w:rPr>
          <w:b/>
          <w:szCs w:val="24"/>
        </w:rPr>
        <w:t>2.</w:t>
      </w:r>
      <w:r w:rsidRPr="004638D2">
        <w:rPr>
          <w:b/>
          <w:szCs w:val="24"/>
        </w:rPr>
        <w:t>POKRETNINE</w:t>
      </w:r>
    </w:p>
    <w:p w:rsidRDefault="00B46EF9" w:rsidP="00B46EF9" w:rsidR="00B46EF9">
      <w:pPr>
        <w:pStyle w:val="Tijeloteksta"/>
        <w:rPr>
          <w:szCs w:val="24"/>
        </w:rPr>
      </w:pPr>
    </w:p>
    <w:p w:rsidRDefault="00B46EF9" w:rsidP="00B46EF9" w:rsidR="00B46EF9">
      <w:pPr>
        <w:pStyle w:val="Tijeloteksta"/>
        <w:rPr>
          <w:szCs w:val="24"/>
        </w:rPr>
      </w:pPr>
      <w:r>
        <w:rPr>
          <w:szCs w:val="24"/>
        </w:rPr>
        <w:t>Dužnik nema u vlasništvu nikakve pokretne imovine.</w:t>
      </w:r>
    </w:p>
    <w:p w:rsidRDefault="00B46EF9" w:rsidP="00B46EF9" w:rsidR="00B46EF9">
      <w:pPr>
        <w:pStyle w:val="Tijeloteksta"/>
        <w:rPr>
          <w:szCs w:val="24"/>
        </w:rPr>
      </w:pPr>
      <w:r w:rsidRPr="004638D2">
        <w:rPr>
          <w:szCs w:val="24"/>
        </w:rPr>
        <w:t>Prema Uvjerenju RH Ministarstva unutarnjih poslova, Policijska uprava Zagrebačka, Broj: 511-19-22/4-66-6604/2016 od</w:t>
      </w:r>
      <w:r>
        <w:rPr>
          <w:szCs w:val="24"/>
        </w:rPr>
        <w:t xml:space="preserve"> 19.10.2016. godine  dužnik NIJE</w:t>
      </w:r>
      <w:r w:rsidRPr="004638D2">
        <w:rPr>
          <w:szCs w:val="24"/>
        </w:rPr>
        <w:t xml:space="preserve"> EVIDENTIRAN KAO VLASNIK vozila.</w:t>
      </w:r>
    </w:p>
    <w:p w:rsidRDefault="00F459F8" w:rsidP="00B46EF9" w:rsidR="00F459F8">
      <w:pPr>
        <w:pStyle w:val="Tijeloteksta"/>
        <w:rPr>
          <w:szCs w:val="24"/>
        </w:rPr>
      </w:pPr>
    </w:p>
    <w:tbl>
      <w:tblPr>
        <w:tblW w:type="dxa" w:w="9406"/>
        <w:tblLook w:val="04A0" w:noVBand="1" w:noHBand="0" w:lastColumn="0" w:firstColumn="1" w:lastRow="0" w:firstRow="1"/>
      </w:tblPr>
      <w:tblGrid>
        <w:gridCol w:w="1139"/>
        <w:gridCol w:w="3270"/>
        <w:gridCol w:w="271"/>
        <w:gridCol w:w="271"/>
        <w:gridCol w:w="271"/>
        <w:gridCol w:w="222"/>
        <w:gridCol w:w="4062"/>
      </w:tblGrid>
      <w:tr w:rsidTr="00F459F8" w:rsidR="00F459F8" w:rsidRPr="00F459F8">
        <w:trPr>
          <w:trHeight w:val="255"/>
        </w:trPr>
        <w:tc>
          <w:tcPr>
            <w:tcW w:type="dxa" w:w="9406"/>
            <w:gridSpan w:val="7"/>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Nastavno tome dajemo pregled priljeva i odljeva sredstava sa žiro-računa stečajnog dužnika</w:t>
            </w:r>
          </w:p>
        </w:tc>
      </w:tr>
      <w:tr w:rsidTr="00F459F8" w:rsidR="00F459F8" w:rsidRPr="00F459F8">
        <w:trPr>
          <w:trHeight w:val="255"/>
        </w:trPr>
        <w:tc>
          <w:tcPr>
            <w:tcW w:type="dxa" w:w="5222"/>
            <w:gridSpan w:val="5"/>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u razdoblju od  26.01.2019.godine do 25.04.2019. godine.</w:t>
            </w: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3270"/>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18"/>
                <w:szCs w:val="18"/>
                <w:lang w:eastAsia="hr-HR"/>
              </w:rPr>
            </w:pPr>
            <w:r w:rsidRPr="00F459F8">
              <w:rPr>
                <w:rFonts w:cs="Arial" w:eastAsia="Times New Roman" w:hAnsi="Arial" w:ascii="Arial"/>
                <w:sz w:val="18"/>
                <w:szCs w:val="18"/>
                <w:lang w:eastAsia="hr-HR"/>
              </w:rPr>
              <w:t>Red. žiro račun</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center"/>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1.</w:t>
            </w:r>
          </w:p>
        </w:tc>
        <w:tc>
          <w:tcPr>
            <w:tcW w:type="dxa" w:w="4083"/>
            <w:gridSpan w:val="4"/>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STANJE NA RAČUNU NA DAN 26.01.2019. GODINE</w:t>
            </w: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7.720,68</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p>
        </w:tc>
        <w:tc>
          <w:tcPr>
            <w:tcW w:type="dxa" w:w="3541"/>
            <w:gridSpan w:val="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žiro račun</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7.376,08</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541"/>
            <w:gridSpan w:val="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 xml:space="preserve">blagajna </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344,60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center"/>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2.</w:t>
            </w: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 xml:space="preserve">PRILJEV SREDSTAVA </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0,01</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p>
        </w:tc>
        <w:tc>
          <w:tcPr>
            <w:tcW w:type="dxa" w:w="3541"/>
            <w:gridSpan w:val="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HPB-kamate</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0,01</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Priliv od najma imovine</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Povrat od pozajmica</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Priliv od kupaca prije stečaja</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270"/>
            <w:tcBorders>
              <w:top w:val="nil"/>
              <w:left w:val="nil"/>
              <w:bottom w:val="nil"/>
              <w:right w:val="nil"/>
            </w:tcBorders>
            <w:shd w:fill="auto" w:color="auto" w:val="clear"/>
            <w:noWrap/>
            <w:vAlign w:val="bottom"/>
            <w:hideMark/>
          </w:tcPr>
          <w:p w:rsidRDefault="00F459F8" w:rsidP="00F459F8" w:rsidR="00F459F8" w:rsidRPr="00F459F8">
            <w:pPr>
              <w:spacing w:after="0"/>
              <w:jc w:val="center"/>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center"/>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3.</w:t>
            </w: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KONTROLNI ZBROJ (1+2)</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7.720,69</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p>
        </w:tc>
        <w:tc>
          <w:tcPr>
            <w:tcW w:type="dxa" w:w="3270"/>
            <w:tcBorders>
              <w:top w:val="nil"/>
              <w:left w:val="nil"/>
              <w:bottom w:val="nil"/>
              <w:right w:val="nil"/>
            </w:tcBorders>
            <w:shd w:fill="auto" w:color="auto" w:val="clear"/>
            <w:noWrap/>
            <w:vAlign w:val="bottom"/>
            <w:hideMark/>
          </w:tcPr>
          <w:p w:rsidRDefault="00F459F8" w:rsidP="00F459F8" w:rsidR="00F459F8" w:rsidRPr="00F459F8">
            <w:pPr>
              <w:spacing w:after="0"/>
              <w:jc w:val="center"/>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center"/>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4.</w:t>
            </w: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ODLJEV SREDSTAVA</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1.617,50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p>
        </w:tc>
        <w:tc>
          <w:tcPr>
            <w:tcW w:type="dxa" w:w="4083"/>
            <w:gridSpan w:val="4"/>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Troškovi oglasa za prodaju imovine</w:t>
            </w: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 xml:space="preserve">Troškovi poštarine </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257,50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Materijalni troškovi</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Administrativni troškovi</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Troškovi FINE i statistike</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360,00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4083"/>
            <w:gridSpan w:val="4"/>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Troškovi vođenja knjigovodstva</w:t>
            </w: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Troškovi odvjetnika</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541"/>
            <w:gridSpan w:val="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Povrat pozajmica</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4083"/>
            <w:gridSpan w:val="4"/>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Ostali troškovi (</w:t>
            </w:r>
            <w:proofErr w:type="spellStart"/>
            <w:r w:rsidRPr="00F459F8">
              <w:rPr>
                <w:rFonts w:cs="Arial" w:eastAsia="Times New Roman" w:hAnsi="Arial" w:ascii="Arial"/>
                <w:sz w:val="20"/>
                <w:szCs w:val="20"/>
                <w:lang w:eastAsia="hr-HR"/>
              </w:rPr>
              <w:t>biljezi</w:t>
            </w:r>
            <w:proofErr w:type="spellEnd"/>
            <w:r w:rsidRPr="00F459F8">
              <w:rPr>
                <w:rFonts w:cs="Arial" w:eastAsia="Times New Roman" w:hAnsi="Arial" w:ascii="Arial"/>
                <w:sz w:val="20"/>
                <w:szCs w:val="20"/>
                <w:lang w:eastAsia="hr-HR"/>
              </w:rPr>
              <w:t>, kopiranje i sl.)</w:t>
            </w: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Troškovi procjene imovine</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4083"/>
            <w:gridSpan w:val="4"/>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Komunalna i vodna naknada, pričuva</w:t>
            </w: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541"/>
            <w:gridSpan w:val="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 xml:space="preserve">Troškovi inventure </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270"/>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PDV</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4083"/>
            <w:gridSpan w:val="4"/>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 xml:space="preserve">Troškovi  nekretnine(voda, plin </w:t>
            </w:r>
            <w:proofErr w:type="spellStart"/>
            <w:r w:rsidRPr="00F459F8">
              <w:rPr>
                <w:rFonts w:cs="Arial" w:eastAsia="Times New Roman" w:hAnsi="Arial" w:ascii="Arial"/>
                <w:sz w:val="20"/>
                <w:szCs w:val="20"/>
                <w:lang w:eastAsia="hr-HR"/>
              </w:rPr>
              <w:t>el.energija</w:t>
            </w:r>
            <w:proofErr w:type="spellEnd"/>
            <w:r w:rsidRPr="00F459F8">
              <w:rPr>
                <w:rFonts w:cs="Arial" w:eastAsia="Times New Roman" w:hAnsi="Arial" w:ascii="Arial"/>
                <w:sz w:val="20"/>
                <w:szCs w:val="20"/>
                <w:lang w:eastAsia="hr-HR"/>
              </w:rPr>
              <w:t>, čuvanje)</w:t>
            </w: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Troškovi osiguranja imovine</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541"/>
            <w:gridSpan w:val="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Sudske pristojbe</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1.000,00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center"/>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5.</w:t>
            </w:r>
          </w:p>
        </w:tc>
        <w:tc>
          <w:tcPr>
            <w:tcW w:type="dxa" w:w="4083"/>
            <w:gridSpan w:val="4"/>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STANJE NA RAČUNU NA DAN 25.04.2019.GODINE</w:t>
            </w: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6.103,19</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p>
        </w:tc>
        <w:tc>
          <w:tcPr>
            <w:tcW w:type="dxa" w:w="3541"/>
            <w:gridSpan w:val="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žiro račun</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5.116,09</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p>
        </w:tc>
        <w:tc>
          <w:tcPr>
            <w:tcW w:type="dxa" w:w="3541"/>
            <w:gridSpan w:val="2"/>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r w:rsidRPr="00F459F8">
              <w:rPr>
                <w:rFonts w:cs="Arial" w:eastAsia="Times New Roman" w:hAnsi="Arial" w:ascii="Arial"/>
                <w:sz w:val="20"/>
                <w:szCs w:val="20"/>
                <w:lang w:eastAsia="hr-HR"/>
              </w:rPr>
              <w:t>blagajna</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sz w:val="20"/>
                <w:szCs w:val="20"/>
                <w:lang w:eastAsia="hr-HR"/>
              </w:rPr>
            </w:pP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sz w:val="20"/>
                <w:szCs w:val="20"/>
                <w:lang w:eastAsia="hr-HR"/>
              </w:rPr>
            </w:pPr>
            <w:r w:rsidRPr="00F459F8">
              <w:rPr>
                <w:rFonts w:cs="Arial" w:eastAsia="Times New Roman" w:hAnsi="Arial" w:ascii="Arial"/>
                <w:sz w:val="20"/>
                <w:szCs w:val="20"/>
                <w:lang w:eastAsia="hr-HR"/>
              </w:rPr>
              <w:t>987,10</w:t>
            </w:r>
          </w:p>
        </w:tc>
      </w:tr>
      <w:tr w:rsidTr="00F459F8" w:rsidR="00F459F8" w:rsidRPr="00F459F8">
        <w:trPr>
          <w:trHeight w:val="255"/>
        </w:trPr>
        <w:tc>
          <w:tcPr>
            <w:tcW w:type="dxa" w:w="1139"/>
            <w:tcBorders>
              <w:top w:val="nil"/>
              <w:left w:val="nil"/>
              <w:bottom w:val="nil"/>
              <w:right w:val="nil"/>
            </w:tcBorders>
            <w:shd w:fill="auto" w:color="auto" w:val="clear"/>
            <w:noWrap/>
            <w:vAlign w:val="bottom"/>
            <w:hideMark/>
          </w:tcPr>
          <w:p w:rsidRDefault="00F459F8" w:rsidP="00F459F8" w:rsidR="00F459F8" w:rsidRPr="00F459F8">
            <w:pPr>
              <w:spacing w:after="0"/>
              <w:jc w:val="center"/>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6.</w:t>
            </w:r>
          </w:p>
        </w:tc>
        <w:tc>
          <w:tcPr>
            <w:tcW w:type="dxa" w:w="3812"/>
            <w:gridSpan w:val="3"/>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KONTROLNI ZBROJ (4+5)</w:t>
            </w:r>
          </w:p>
        </w:tc>
        <w:tc>
          <w:tcPr>
            <w:tcW w:type="dxa" w:w="271"/>
            <w:tcBorders>
              <w:top w:val="nil"/>
              <w:left w:val="nil"/>
              <w:bottom w:val="nil"/>
              <w:right w:val="nil"/>
            </w:tcBorders>
            <w:shd w:fill="auto" w:color="auto" w:val="clear"/>
            <w:noWrap/>
            <w:vAlign w:val="bottom"/>
            <w:hideMark/>
          </w:tcPr>
          <w:p w:rsidRDefault="00F459F8" w:rsidP="00F459F8" w:rsidR="00F459F8" w:rsidRPr="00F459F8">
            <w:pPr>
              <w:spacing w:after="0"/>
              <w:rPr>
                <w:rFonts w:cs="Arial" w:eastAsia="Times New Roman" w:hAnsi="Arial" w:ascii="Arial"/>
                <w:b/>
                <w:bCs/>
                <w:sz w:val="20"/>
                <w:szCs w:val="20"/>
                <w:lang w:eastAsia="hr-HR"/>
              </w:rPr>
            </w:pPr>
          </w:p>
        </w:tc>
        <w:tc>
          <w:tcPr>
            <w:tcW w:type="dxa" w:w="122"/>
            <w:tcBorders>
              <w:top w:val="nil"/>
              <w:left w:val="nil"/>
              <w:bottom w:val="nil"/>
              <w:right w:val="nil"/>
            </w:tcBorders>
            <w:shd w:fill="auto" w:color="auto" w:val="clear"/>
            <w:noWrap/>
            <w:vAlign w:val="bottom"/>
            <w:hideMark/>
          </w:tcPr>
          <w:p w:rsidRDefault="00F459F8" w:rsidP="00F459F8" w:rsidR="00F459F8" w:rsidRPr="00F459F8">
            <w:pPr>
              <w:spacing w:after="0"/>
              <w:rPr>
                <w:rFonts w:eastAsia="Times New Roman" w:hAnsi="Times New Roman" w:ascii="Times New Roman"/>
                <w:sz w:val="20"/>
                <w:szCs w:val="20"/>
                <w:lang w:eastAsia="hr-HR"/>
              </w:rPr>
            </w:pPr>
          </w:p>
        </w:tc>
        <w:tc>
          <w:tcPr>
            <w:tcW w:type="dxa" w:w="4062"/>
            <w:tcBorders>
              <w:top w:val="nil"/>
              <w:left w:val="nil"/>
              <w:bottom w:val="nil"/>
              <w:right w:val="nil"/>
            </w:tcBorders>
            <w:shd w:fill="auto" w:color="auto" w:val="clear"/>
            <w:noWrap/>
            <w:vAlign w:val="bottom"/>
            <w:hideMark/>
          </w:tcPr>
          <w:p w:rsidRDefault="00F459F8" w:rsidP="00F459F8" w:rsidR="00F459F8" w:rsidRPr="00F459F8">
            <w:pPr>
              <w:spacing w:after="0"/>
              <w:jc w:val="right"/>
              <w:rPr>
                <w:rFonts w:cs="Arial" w:eastAsia="Times New Roman" w:hAnsi="Arial" w:ascii="Arial"/>
                <w:b/>
                <w:bCs/>
                <w:sz w:val="20"/>
                <w:szCs w:val="20"/>
                <w:lang w:eastAsia="hr-HR"/>
              </w:rPr>
            </w:pPr>
            <w:r w:rsidRPr="00F459F8">
              <w:rPr>
                <w:rFonts w:cs="Arial" w:eastAsia="Times New Roman" w:hAnsi="Arial" w:ascii="Arial"/>
                <w:b/>
                <w:bCs/>
                <w:sz w:val="20"/>
                <w:szCs w:val="20"/>
                <w:lang w:eastAsia="hr-HR"/>
              </w:rPr>
              <w:t>7.720,69</w:t>
            </w:r>
          </w:p>
        </w:tc>
      </w:tr>
    </w:tbl>
    <w:p w:rsidRDefault="00CD0118" w:rsidP="00B46EF9" w:rsidR="00CD0118">
      <w:pPr>
        <w:spacing w:after="0"/>
        <w:jc w:val="both"/>
        <w:rPr>
          <w:rFonts w:hAnsi="Bookman Old Style" w:ascii="Bookman Old Style"/>
          <w:b/>
          <w:sz w:val="24"/>
          <w:szCs w:val="24"/>
          <w:lang w:val="pl-PL"/>
        </w:rPr>
      </w:pPr>
    </w:p>
    <w:p w:rsidRDefault="00275155" w:rsidP="00B46EF9" w:rsidR="00275155">
      <w:pPr>
        <w:spacing w:after="0"/>
        <w:jc w:val="both"/>
        <w:rPr>
          <w:rFonts w:hAnsi="Bookman Old Style" w:ascii="Bookman Old Style"/>
          <w:b/>
          <w:sz w:val="24"/>
          <w:szCs w:val="24"/>
          <w:lang w:val="pl-PL"/>
        </w:rPr>
      </w:pPr>
    </w:p>
    <w:p w:rsidRDefault="00275155" w:rsidP="00B46EF9" w:rsidR="00275155">
      <w:pPr>
        <w:spacing w:after="0"/>
        <w:jc w:val="both"/>
        <w:rPr>
          <w:rFonts w:hAnsi="Bookman Old Style" w:ascii="Bookman Old Style"/>
          <w:b/>
          <w:sz w:val="24"/>
          <w:szCs w:val="24"/>
          <w:lang w:val="pl-PL"/>
        </w:rPr>
      </w:pPr>
    </w:p>
    <w:p w:rsidRDefault="00275155" w:rsidP="00B46EF9" w:rsidR="00275155">
      <w:pPr>
        <w:spacing w:after="0"/>
        <w:jc w:val="both"/>
        <w:rPr>
          <w:rFonts w:hAnsi="Bookman Old Style" w:ascii="Bookman Old Style"/>
          <w:b/>
          <w:sz w:val="24"/>
          <w:szCs w:val="24"/>
          <w:lang w:val="pl-PL"/>
        </w:rPr>
      </w:pPr>
    </w:p>
    <w:p w:rsidRDefault="00B46EF9" w:rsidP="00B46EF9" w:rsidR="00B46EF9"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B46EF9" w:rsidP="00B46EF9" w:rsidR="00B46EF9">
      <w:pPr>
        <w:spacing w:after="0"/>
        <w:jc w:val="both"/>
        <w:rPr>
          <w:rFonts w:hAnsi="Bookman Old Style" w:ascii="Bookman Old Style"/>
          <w:sz w:val="24"/>
          <w:szCs w:val="24"/>
          <w:lang w:val="pl-PL"/>
        </w:rPr>
      </w:pPr>
    </w:p>
    <w:p w:rsidRDefault="00A063F5" w:rsidP="00B46EF9" w:rsidR="00B46EF9">
      <w:pPr>
        <w:spacing w:after="0"/>
        <w:jc w:val="both"/>
        <w:rPr>
          <w:rFonts w:hAnsi="Bookman Old Style" w:ascii="Bookman Old Style"/>
          <w:sz w:val="24"/>
          <w:szCs w:val="24"/>
          <w:lang w:val="pl-PL"/>
        </w:rPr>
      </w:pPr>
      <w:r>
        <w:rPr>
          <w:rFonts w:hAnsi="Bookman Old Style" w:ascii="Bookman Old Style"/>
          <w:sz w:val="24"/>
          <w:szCs w:val="24"/>
          <w:lang w:val="pl-PL"/>
        </w:rPr>
        <w:t>S prodajom imovine određene rješenjem St-6047/2016 od 24. listopada 2018. godine nastaviti će se nakon što protekne rok odgode od 120 dana određen rješenjem St-6047/2016 od 23. siječnja 2019. godine i sud donese odluku o nastavku prodaje.</w:t>
      </w:r>
    </w:p>
    <w:p w:rsidRDefault="00B46EF9" w:rsidP="00B46EF9" w:rsidR="00B46EF9">
      <w:pPr>
        <w:rPr>
          <w:rFonts w:hAnsi="Bookman Old Style" w:ascii="Bookman Old Style"/>
          <w:sz w:val="24"/>
          <w:szCs w:val="24"/>
          <w:lang w:val="pl-PL"/>
        </w:rPr>
      </w:pPr>
    </w:p>
    <w:p w:rsidRDefault="00275155" w:rsidP="00B46EF9" w:rsidR="00275155">
      <w:pPr>
        <w:rPr>
          <w:rFonts w:hAnsi="Bookman Old Style" w:ascii="Bookman Old Style"/>
          <w:sz w:val="24"/>
          <w:szCs w:val="24"/>
          <w:lang w:val="pl-PL"/>
        </w:rPr>
      </w:pPr>
    </w:p>
    <w:p w:rsidRDefault="00275155" w:rsidP="00B46EF9" w:rsidR="00275155">
      <w:pPr>
        <w:rPr>
          <w:rFonts w:hAnsi="Bookman Old Style" w:ascii="Bookman Old Style"/>
          <w:sz w:val="24"/>
          <w:szCs w:val="24"/>
          <w:lang w:val="pl-PL"/>
        </w:rPr>
      </w:pPr>
    </w:p>
    <w:p w:rsidRDefault="00B46EF9" w:rsidP="00B46EF9" w:rsidR="00B46EF9" w:rsidRPr="0093029A">
      <w:pPr>
        <w:jc w:val="both"/>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B46EF9" w:rsidR="008C2616">
      <w:r w:rsidRPr="0093029A">
        <w:rPr>
          <w:rFonts w:hAnsi="Bookman Old Style" w:ascii="Bookman Old Style"/>
          <w:sz w:val="24"/>
          <w:szCs w:val="24"/>
          <w:lang w:val="pl-PL"/>
        </w:rPr>
        <w:t xml:space="preserve">Zagreb, </w:t>
      </w:r>
      <w:r w:rsidR="0090126D">
        <w:rPr>
          <w:rFonts w:hAnsi="Bookman Old Style" w:ascii="Bookman Old Style"/>
          <w:sz w:val="24"/>
          <w:szCs w:val="24"/>
          <w:lang w:val="pl-PL"/>
        </w:rPr>
        <w:t>25.04</w:t>
      </w:r>
      <w:r w:rsidR="00DB16A3">
        <w:rPr>
          <w:rFonts w:hAnsi="Bookman Old Style" w:ascii="Bookman Old Style"/>
          <w:sz w:val="24"/>
          <w:szCs w:val="24"/>
          <w:lang w:val="pl-PL"/>
        </w:rPr>
        <w:t>.2019</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sectPr w:rsidSect="00682BD8" w:rsidR="008C2616">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D4E37"/>
    <w:multiLevelType w:val="hybridMultilevel"/>
    <w:tmpl w:val="AEFA404C"/>
    <w:lvl w:tplc="37AC2E4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1786332"/>
    <w:multiLevelType w:val="hybridMultilevel"/>
    <w:tmpl w:val="340E8AF4"/>
    <w:lvl w:tplc="9ECEEA8A" w:ilvl="0">
      <w:start w:val="1"/>
      <w:numFmt w:val="bullet"/>
      <w:lvlText w:val="-"/>
      <w:lvlJc w:val="left"/>
      <w:pPr>
        <w:ind w:hanging="360" w:left="1080"/>
      </w:pPr>
      <w:rPr>
        <w:rFonts w:cs="Times New Roman" w:eastAsia="Times New Roman" w:hAnsi="Bookman Old Style" w:ascii="Bookman Old Style"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1E7743A"/>
    <w:multiLevelType w:val="hybridMultilevel"/>
    <w:tmpl w:val="C5B8CB9A"/>
    <w:lvl w:tplc="76702826"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48D3713"/>
    <w:multiLevelType w:val="hybridMultilevel"/>
    <w:tmpl w:val="7C068C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5CE2C93"/>
    <w:multiLevelType w:val="hybridMultilevel"/>
    <w:tmpl w:val="5B1CB9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6EF9"/>
    <w:rsid w:val="0009291B"/>
    <w:rsid w:val="001C0A8C"/>
    <w:rsid w:val="00275155"/>
    <w:rsid w:val="003F6FE8"/>
    <w:rsid w:val="004F5826"/>
    <w:rsid w:val="00507EEC"/>
    <w:rsid w:val="0063195C"/>
    <w:rsid w:val="006A4AA7"/>
    <w:rsid w:val="007833E4"/>
    <w:rsid w:val="007A48A8"/>
    <w:rsid w:val="007B37CE"/>
    <w:rsid w:val="008C2616"/>
    <w:rsid w:val="0090126D"/>
    <w:rsid w:val="00A063F5"/>
    <w:rsid w:val="00A129DE"/>
    <w:rsid w:val="00A91E1A"/>
    <w:rsid w:val="00A93537"/>
    <w:rsid w:val="00B46EF9"/>
    <w:rsid w:val="00BB151A"/>
    <w:rsid w:val="00CD0118"/>
    <w:rsid w:val="00D5235E"/>
    <w:rsid w:val="00D5709C"/>
    <w:rsid w:val="00DB16A3"/>
    <w:rsid w:val="00E2540E"/>
    <w:rsid w:val="00E57844"/>
    <w:rsid w:val="00EC2F0B"/>
    <w:rsid w:val="00ED01A4"/>
    <w:rsid w:val="00F03A1F"/>
    <w:rsid w:val="00F459F8"/>
    <w:rsid w:val="00F46986"/>
    <w:rsid w:val="00FF64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6EF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B46EF9"/>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B46EF9"/>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B46EF9"/>
    <w:pPr>
      <w:ind w:left="720"/>
      <w:contextualSpacing/>
    </w:pPr>
  </w:style>
  <w:style w:styleId="Tekstbalonia" w:type="paragraph">
    <w:name w:val="Balloon Text"/>
    <w:basedOn w:val="Normal"/>
    <w:link w:val="TekstbaloniaChar"/>
    <w:uiPriority w:val="99"/>
    <w:semiHidden/>
    <w:unhideWhenUsed/>
    <w:rsid w:val="003F6FE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F6FE8"/>
    <w:rPr>
      <w:rFonts w:cs="Segoe UI" w:eastAsia="Calibri" w:hAnsi="Segoe UI" w:ascii="Segoe UI"/>
      <w:sz w:val="18"/>
      <w:szCs w:val="18"/>
    </w:rPr>
  </w:style>
  <w:style w:styleId="Tekstrezerviranogmjesta" w:type="character">
    <w:name w:val="Placeholder Text"/>
    <w:basedOn w:val="Zadanifontodlomka"/>
    <w:uiPriority w:val="99"/>
    <w:semiHidden/>
    <w:rsid w:val="006A4AA7"/>
    <w:rPr>
      <w:color w:val="808080"/>
      <w:bdr w:space="0" w:sz="0" w:color="auto" w:val="none"/>
      <w:shd w:fill="auto" w:color="auto" w:val="clear"/>
    </w:rPr>
  </w:style>
  <w:style w:customStyle="true" w:styleId="eSPISCCParagraphDefaultFont" w:type="character">
    <w:name w:val="eSPIS_CC_Paragraph Default Font"/>
    <w:basedOn w:val="Zadanifontodlomka"/>
    <w:rsid w:val="006A4A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A4AA7"/>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A4AA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A4AA7"/>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6EF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B46EF9"/>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B46EF9"/>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B46EF9"/>
    <w:pPr>
      <w:ind w:left="720"/>
      <w:contextualSpacing/>
    </w:pPr>
  </w:style>
  <w:style w:styleId="Tekstbalonia" w:type="paragraph">
    <w:name w:val="Balloon Text"/>
    <w:basedOn w:val="Normal"/>
    <w:link w:val="TekstbaloniaChar"/>
    <w:uiPriority w:val="99"/>
    <w:semiHidden/>
    <w:unhideWhenUsed/>
    <w:rsid w:val="003F6FE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F6FE8"/>
    <w:rPr>
      <w:rFonts w:ascii="Segoe UI" w:cs="Segoe UI" w:eastAsia="Calibri" w:hAnsi="Segoe UI"/>
      <w:sz w:val="18"/>
      <w:szCs w:val="18"/>
    </w:rPr>
  </w:style>
  <w:style w:styleId="Tekstrezerviranogmjesta" w:type="character">
    <w:name w:val="Placeholder Text"/>
    <w:basedOn w:val="Zadanifontodlomka"/>
    <w:uiPriority w:val="99"/>
    <w:semiHidden/>
    <w:rsid w:val="006A4AA7"/>
    <w:rPr>
      <w:color w:val="808080"/>
      <w:bdr w:color="auto" w:space="0" w:sz="0" w:val="none"/>
      <w:shd w:color="auto" w:fill="auto" w:val="clear"/>
    </w:rPr>
  </w:style>
  <w:style w:customStyle="1" w:styleId="eSPISCCParagraphDefaultFont" w:type="character">
    <w:name w:val="eSPIS_CC_Paragraph Default Font"/>
    <w:basedOn w:val="Zadanifontodlomka"/>
    <w:rsid w:val="006A4A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A4AA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A4AA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A4AA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413054">
      <w:bodyDiv w:val="true"/>
      <w:marLeft w:val="0"/>
      <w:marRight w:val="0"/>
      <w:marTop w:val="0"/>
      <w:marBottom w:val="0"/>
      <w:divBdr>
        <w:top w:space="0" w:sz="0" w:color="auto" w:val="none"/>
        <w:left w:space="0" w:sz="0" w:color="auto" w:val="none"/>
        <w:bottom w:space="0" w:sz="0" w:color="auto" w:val="none"/>
        <w:right w:space="0" w:sz="0" w:color="auto" w:val="none"/>
      </w:divBdr>
    </w:div>
    <w:div w:id="566262327">
      <w:bodyDiv w:val="true"/>
      <w:marLeft w:val="0"/>
      <w:marRight w:val="0"/>
      <w:marTop w:val="0"/>
      <w:marBottom w:val="0"/>
      <w:divBdr>
        <w:top w:space="0" w:sz="0" w:color="auto" w:val="none"/>
        <w:left w:space="0" w:sz="0" w:color="auto" w:val="none"/>
        <w:bottom w:space="0" w:sz="0" w:color="auto" w:val="none"/>
        <w:right w:space="0" w:sz="0" w:color="auto" w:val="none"/>
      </w:divBdr>
    </w:div>
    <w:div w:id="956105598">
      <w:bodyDiv w:val="true"/>
      <w:marLeft w:val="0"/>
      <w:marRight w:val="0"/>
      <w:marTop w:val="0"/>
      <w:marBottom w:val="0"/>
      <w:divBdr>
        <w:top w:space="0" w:sz="0" w:color="auto" w:val="none"/>
        <w:left w:space="0" w:sz="0" w:color="auto" w:val="none"/>
        <w:bottom w:space="0" w:sz="0" w:color="auto" w:val="none"/>
        <w:right w:space="0" w:sz="0" w:color="auto" w:val="none"/>
      </w:divBdr>
    </w:div>
    <w:div w:id="1605771165">
      <w:bodyDiv w:val="true"/>
      <w:marLeft w:val="0"/>
      <w:marRight w:val="0"/>
      <w:marTop w:val="0"/>
      <w:marBottom w:val="0"/>
      <w:divBdr>
        <w:top w:space="0" w:sz="0" w:color="auto" w:val="none"/>
        <w:left w:space="0" w:sz="0" w:color="auto" w:val="none"/>
        <w:bottom w:space="0" w:sz="0" w:color="auto" w:val="none"/>
        <w:right w:space="0" w:sz="0" w:color="auto" w:val="none"/>
      </w:divBdr>
    </w:div>
    <w:div w:id="1628271402">
      <w:bodyDiv w:val="true"/>
      <w:marLeft w:val="0"/>
      <w:marRight w:val="0"/>
      <w:marTop w:val="0"/>
      <w:marBottom w:val="0"/>
      <w:divBdr>
        <w:top w:space="0" w:sz="0" w:color="auto" w:val="none"/>
        <w:left w:space="0" w:sz="0" w:color="auto" w:val="none"/>
        <w:bottom w:space="0" w:sz="0" w:color="auto" w:val="none"/>
        <w:right w:space="0" w:sz="0" w:color="auto" w:val="none"/>
      </w:divBdr>
    </w:div>
    <w:div w:id="17534313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3308</properties:Words>
  <properties:Characters>19418</properties:Characters>
  <properties:Lines>620</properties:Lines>
  <properties:Paragraphs>147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2019-04-30T05:20:00Z</dcterms:created>
  <dc:creator>natalija</dc:creator>
  <cp:lastModifiedBy>Draženka Prpić</cp:lastModifiedBy>
  <cp:lastPrinted>2018-10-25T11:00:00Z</cp:lastPrinted>
  <dcterms:modified xmlns:xsi="http://www.w3.org/2001/XMLSchema-instance" xsi:type="dcterms:W3CDTF">2019-05-07T06:00:00Z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St-6047/2016-166 / Podnesak - Izvješće stečajnog upravitelja (Izvješće - St-6047-16-travanj.docx)</vt:lpwstr>
  </prop:property>
  <prop:property name="CC_coloring" pid="4" fmtid="{D5CDD505-2E9C-101B-9397-08002B2CF9AE}">
    <vt:bool>false</vt:bool>
  </prop:property>
  <prop:property name="BrojStranica" pid="5" fmtid="{D5CDD505-2E9C-101B-9397-08002B2CF9AE}">
    <vt:i4>11</vt:i4>
  </prop:property>
</prop:Properties>
</file>