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3072E" w:rsidRPr="00525C75">
        <w:trPr>
          <w:trHeight w:val="2358"/>
        </w:trPr>
        <w:tc>
          <w:tcPr>
            <w:tcW w:type="dxa" w:w="4342"/>
            <w:tcMar>
              <w:top w:type="dxa" w:w="0"/>
              <w:left w:type="dxa" w:w="108"/>
              <w:bottom w:type="dxa" w:w="0"/>
              <w:right w:type="dxa" w:w="108"/>
            </w:tcMar>
          </w:tcPr>
          <w:p w:rsidRDefault="0013072E" w:rsidP="008F5996" w:rsidR="0013072E"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265" cx="580390"/>
                  <wp:effectExtent b="63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13072E" w:rsidP="008F5996" w:rsidR="0013072E" w:rsidRPr="00525C75">
            <w:pPr>
              <w:jc w:val="center"/>
              <w:rPr>
                <w:rFonts w:hAnsi="Times New Roman" w:ascii="Times New Roman"/>
                <w:sz w:val="24"/>
              </w:rPr>
            </w:pP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REPUBLIKA HRVATSKA</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TRGOVAČKI SUD U ZAGREBU</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Zagreb, Amruševa 2/II</w:t>
            </w:r>
          </w:p>
          <w:p w:rsidRDefault="0013072E" w:rsidP="008F5996" w:rsidR="0013072E" w:rsidRPr="00525C75">
            <w:pPr>
              <w:jc w:val="center"/>
              <w:rPr>
                <w:rFonts w:hAnsi="Times New Roman" w:ascii="Times New Roman"/>
                <w:sz w:val="24"/>
              </w:rPr>
            </w:pPr>
          </w:p>
        </w:tc>
      </w:tr>
    </w:tbl>
    <w:p w14:textId="1b75269" w14:paraId="1b75269"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3A38D6">
        <w:rPr>
          <w:rFonts w:hAnsi="Times New Roman" w:ascii="Times New Roman"/>
          <w:sz w:val="24"/>
        </w:rPr>
        <w:t>1823/16</w:t>
      </w:r>
      <w:r w:rsidR="00BA40BE">
        <w:rPr>
          <w:rFonts w:hAnsi="Times New Roman" w:ascii="Times New Roman"/>
          <w:sz w:val="24"/>
        </w:rPr>
        <w:t>-86</w:t>
      </w:r>
      <w:r w:rsidR="003807A4" w:rsidRPr="00040E80">
        <w:rPr>
          <w:rFonts w:hAnsi="Times New Roman" w:ascii="Times New Roman"/>
          <w:sz w:val="24"/>
        </w:rPr>
        <w:t xml:space="preserve">  </w:t>
      </w:r>
    </w:p>
    <w:p w:rsidRDefault="0029118A" w:rsidP="0029118A" w:rsidR="0029118A" w:rsidRPr="00040E80">
      <w:pPr>
        <w:rPr>
          <w:rFonts w:hAnsi="Times New Roman" w:ascii="Times New Roman"/>
          <w:sz w:val="24"/>
        </w:rPr>
      </w:pPr>
    </w:p>
    <w:p w:rsidRDefault="0013072E" w:rsidP="0013072E" w:rsidR="0029118A" w:rsidRPr="0013072E">
      <w:pPr>
        <w:jc w:val="center"/>
        <w:rPr>
          <w:rFonts w:hAnsi="Times New Roman" w:ascii="Times New Roman"/>
          <w:sz w:val="24"/>
        </w:rPr>
      </w:pPr>
      <w:r w:rsidRPr="0013072E">
        <w:rPr>
          <w:rFonts w:hAnsi="Times New Roman" w:ascii="Times New Roman"/>
          <w:sz w:val="24"/>
        </w:rPr>
        <w:t>R E P U B L I K A   H R V A T S K A</w:t>
      </w:r>
    </w:p>
    <w:p w:rsidRDefault="0006198A" w:rsidP="0013072E" w:rsidR="0029118A" w:rsidRPr="0013072E">
      <w:pPr>
        <w:jc w:val="center"/>
        <w:rPr>
          <w:rFonts w:hAnsi="Times New Roman" w:ascii="Times New Roman"/>
          <w:sz w:val="24"/>
        </w:rPr>
      </w:pPr>
      <w:r>
        <w:rPr>
          <w:rFonts w:hAnsi="Times New Roman" w:ascii="Times New Roman"/>
          <w:sz w:val="24"/>
        </w:rPr>
        <w:t>R J E Š E NJ E</w:t>
      </w:r>
    </w:p>
    <w:p w:rsidRDefault="00860524" w:rsidP="0029118A" w:rsidR="00860524" w:rsidRPr="00040E80">
      <w:pPr>
        <w:rPr>
          <w:rFonts w:hAnsi="Times New Roman" w:ascii="Times New Roman"/>
          <w:sz w:val="24"/>
        </w:rPr>
      </w:pPr>
    </w:p>
    <w:p w:rsidRDefault="0029118A" w:rsidP="0029118A" w:rsidR="006613E5">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BD4E7F" w:rsidRPr="00BD4E7F">
        <w:rPr>
          <w:rFonts w:hAnsi="Times New Roman" w:ascii="Times New Roman"/>
          <w:sz w:val="24"/>
        </w:rPr>
        <w:t>HYUNDAI AUTO ZAGREB d.o.o. u stečaju, Zagreb, Žitnjak, Slavonska avenija 11/B, OIB: 81638087458</w:t>
      </w:r>
      <w:r w:rsidR="00BD4E7F">
        <w:rPr>
          <w:rFonts w:hAnsi="Times New Roman" w:ascii="Times New Roman"/>
          <w:sz w:val="24"/>
        </w:rPr>
        <w:t xml:space="preserve">, 13. prosinca </w:t>
      </w:r>
      <w:r w:rsidR="0006198A">
        <w:rPr>
          <w:rFonts w:hAnsi="Times New Roman" w:ascii="Times New Roman"/>
          <w:sz w:val="24"/>
        </w:rPr>
        <w:t xml:space="preserve">2018. </w:t>
      </w:r>
      <w:r w:rsidR="006E42DE" w:rsidRPr="00040E80">
        <w:rPr>
          <w:rFonts w:hAnsi="Times New Roman" w:ascii="Times New Roman"/>
          <w:sz w:val="24"/>
        </w:rPr>
        <w:t xml:space="preserve"> </w:t>
      </w:r>
    </w:p>
    <w:p w:rsidRDefault="00BD4E7F" w:rsidP="0029118A" w:rsidR="00BD4E7F" w:rsidRPr="00040E80">
      <w:pPr>
        <w:rPr>
          <w:rFonts w:hAnsi="Times New Roman" w:ascii="Times New Roman"/>
          <w:sz w:val="24"/>
        </w:rPr>
      </w:pPr>
    </w:p>
    <w:p w:rsidRDefault="0006198A" w:rsidP="00034763" w:rsidR="00034763" w:rsidRPr="0013072E">
      <w:pPr>
        <w:jc w:val="center"/>
        <w:rPr>
          <w:rFonts w:hAnsi="Times New Roman" w:ascii="Times New Roman"/>
          <w:sz w:val="24"/>
        </w:rPr>
      </w:pPr>
      <w:r>
        <w:rPr>
          <w:rFonts w:hAnsi="Times New Roman" w:ascii="Times New Roman"/>
          <w:sz w:val="24"/>
        </w:rPr>
        <w:t>r i j</w:t>
      </w:r>
      <w:r w:rsidR="006E0C2D">
        <w:rPr>
          <w:rFonts w:hAnsi="Times New Roman" w:ascii="Times New Roman"/>
          <w:sz w:val="24"/>
        </w:rPr>
        <w:t xml:space="preserve"> </w:t>
      </w:r>
      <w:r>
        <w:rPr>
          <w:rFonts w:hAnsi="Times New Roman" w:ascii="Times New Roman"/>
          <w:sz w:val="24"/>
        </w:rPr>
        <w:t>e š i o</w:t>
      </w:r>
      <w:r w:rsidR="00860524" w:rsidRPr="0013072E">
        <w:rPr>
          <w:rFonts w:hAnsi="Times New Roman" w:ascii="Times New Roman"/>
          <w:sz w:val="24"/>
        </w:rPr>
        <w:t xml:space="preserve">   j e</w:t>
      </w:r>
    </w:p>
    <w:p w:rsidRDefault="00455BA6" w:rsidP="0029118A" w:rsidR="00455BA6" w:rsidRPr="00040E80">
      <w:pPr>
        <w:rPr>
          <w:rFonts w:hAnsi="Times New Roman" w:ascii="Times New Roman"/>
          <w:sz w:val="24"/>
        </w:rPr>
      </w:pPr>
    </w:p>
    <w:p w:rsidRDefault="008F0B67" w:rsidP="008074EE" w:rsidR="00150611" w:rsidRPr="00EC184F">
      <w:pPr>
        <w:pStyle w:val="Odlomakpopisa"/>
        <w:numPr>
          <w:ilvl w:val="0"/>
          <w:numId w:val="2"/>
        </w:numPr>
        <w:spacing w:after="240"/>
        <w:rPr>
          <w:rFonts w:hAnsi="Times New Roman" w:ascii="Times New Roman"/>
          <w:sz w:val="24"/>
        </w:rPr>
      </w:pPr>
      <w:r w:rsidRPr="00EC184F">
        <w:rPr>
          <w:rFonts w:hAnsi="Times New Roman" w:ascii="Times New Roman"/>
          <w:sz w:val="24"/>
        </w:rPr>
        <w:t xml:space="preserve">Troškovi </w:t>
      </w:r>
      <w:r w:rsidR="00620EA6" w:rsidRPr="00EC184F">
        <w:rPr>
          <w:rFonts w:hAnsi="Times New Roman" w:ascii="Times New Roman"/>
          <w:sz w:val="24"/>
        </w:rPr>
        <w:t>utvrđivanja tražbine nastali unovčenjem nekretnin</w:t>
      </w:r>
      <w:r w:rsidR="00EC184F">
        <w:rPr>
          <w:rFonts w:hAnsi="Times New Roman" w:ascii="Times New Roman"/>
          <w:sz w:val="24"/>
        </w:rPr>
        <w:t>e</w:t>
      </w:r>
      <w:r w:rsidR="00620EA6" w:rsidRPr="00EC184F">
        <w:rPr>
          <w:rFonts w:hAnsi="Times New Roman" w:ascii="Times New Roman"/>
          <w:sz w:val="24"/>
        </w:rPr>
        <w:t xml:space="preserve"> </w:t>
      </w:r>
      <w:r w:rsidR="004830FE" w:rsidRPr="00EC184F">
        <w:rPr>
          <w:rFonts w:hAnsi="Times New Roman" w:ascii="Times New Roman"/>
          <w:sz w:val="24"/>
        </w:rPr>
        <w:t xml:space="preserve">stečajnog dužnika </w:t>
      </w:r>
      <w:r w:rsidR="004830FE" w:rsidRPr="00EC184F">
        <w:rPr>
          <w:rFonts w:hAnsi="Times New Roman" w:ascii="Times New Roman"/>
          <w:bCs/>
          <w:sz w:val="24"/>
        </w:rPr>
        <w:t>upisan</w:t>
      </w:r>
      <w:r w:rsidR="00EC184F">
        <w:rPr>
          <w:rFonts w:hAnsi="Times New Roman" w:ascii="Times New Roman"/>
          <w:bCs/>
          <w:sz w:val="24"/>
        </w:rPr>
        <w:t>e</w:t>
      </w:r>
      <w:r w:rsidR="004830FE" w:rsidRPr="00EC184F">
        <w:rPr>
          <w:rFonts w:hAnsi="Times New Roman" w:ascii="Times New Roman"/>
          <w:bCs/>
          <w:sz w:val="24"/>
        </w:rPr>
        <w:t xml:space="preserve"> u </w:t>
      </w:r>
      <w:r w:rsidR="00BD4E7F" w:rsidRPr="00BD4E7F">
        <w:rPr>
          <w:rFonts w:hAnsi="Times New Roman" w:ascii="Times New Roman"/>
          <w:bCs/>
          <w:sz w:val="24"/>
        </w:rPr>
        <w:t>k.o. Kaštel Sućurac, z.k.č. 3894 i 3895 (po novoj izmjeri k.č.br. 4877</w:t>
      </w:r>
      <w:r w:rsidR="0013286F">
        <w:rPr>
          <w:rFonts w:hAnsi="Times New Roman" w:ascii="Times New Roman"/>
          <w:bCs/>
          <w:sz w:val="24"/>
        </w:rPr>
        <w:t>)</w:t>
      </w:r>
      <w:r w:rsidR="00284929" w:rsidRPr="00EC184F">
        <w:rPr>
          <w:rFonts w:hAnsi="Times New Roman" w:ascii="Times New Roman"/>
          <w:bCs/>
          <w:sz w:val="24"/>
        </w:rPr>
        <w:t xml:space="preserve">, određuju se paušalno u iznosu od </w:t>
      </w:r>
      <w:r w:rsidR="0013286F" w:rsidRPr="0013286F">
        <w:rPr>
          <w:rFonts w:hAnsi="Times New Roman" w:ascii="Times New Roman"/>
          <w:bCs/>
          <w:sz w:val="24"/>
        </w:rPr>
        <w:t xml:space="preserve">730.000,00 </w:t>
      </w:r>
      <w:r w:rsidR="00284929" w:rsidRPr="00EC184F">
        <w:rPr>
          <w:rFonts w:hAnsi="Times New Roman" w:ascii="Times New Roman"/>
          <w:bCs/>
          <w:sz w:val="24"/>
        </w:rPr>
        <w:t>kuna.</w:t>
      </w:r>
    </w:p>
    <w:p w:rsidRDefault="00284929" w:rsidP="008074EE" w:rsidR="00284929" w:rsidRPr="00EC184F">
      <w:pPr>
        <w:pStyle w:val="Odlomakpopisa"/>
        <w:numPr>
          <w:ilvl w:val="0"/>
          <w:numId w:val="2"/>
        </w:numPr>
        <w:spacing w:after="240"/>
        <w:rPr>
          <w:rFonts w:hAnsi="Times New Roman" w:ascii="Times New Roman"/>
          <w:sz w:val="24"/>
        </w:rPr>
      </w:pPr>
      <w:r w:rsidRPr="00EC184F">
        <w:rPr>
          <w:rFonts w:hAnsi="Times New Roman" w:ascii="Times New Roman"/>
          <w:bCs/>
          <w:sz w:val="24"/>
        </w:rPr>
        <w:t>Troškovi unovčenja određuju se u stvarnom nastalom iznosu od</w:t>
      </w:r>
      <w:r w:rsidR="00F27E4F">
        <w:rPr>
          <w:rFonts w:hAnsi="Times New Roman" w:ascii="Times New Roman"/>
          <w:bCs/>
          <w:sz w:val="24"/>
        </w:rPr>
        <w:t xml:space="preserve"> </w:t>
      </w:r>
      <w:r w:rsidR="00F27E4F" w:rsidRPr="00F27E4F">
        <w:rPr>
          <w:rFonts w:hAnsi="Times New Roman" w:ascii="Times New Roman"/>
          <w:bCs/>
          <w:sz w:val="24"/>
        </w:rPr>
        <w:t>1</w:t>
      </w:r>
      <w:r w:rsidR="00F27E4F">
        <w:rPr>
          <w:rFonts w:hAnsi="Times New Roman" w:ascii="Times New Roman"/>
          <w:bCs/>
          <w:sz w:val="24"/>
        </w:rPr>
        <w:t>.</w:t>
      </w:r>
      <w:r w:rsidR="00F27E4F" w:rsidRPr="00F27E4F">
        <w:rPr>
          <w:rFonts w:hAnsi="Times New Roman" w:ascii="Times New Roman"/>
          <w:bCs/>
          <w:sz w:val="24"/>
        </w:rPr>
        <w:t>013</w:t>
      </w:r>
      <w:r w:rsidR="00F27E4F">
        <w:rPr>
          <w:rFonts w:hAnsi="Times New Roman" w:ascii="Times New Roman"/>
          <w:bCs/>
          <w:sz w:val="24"/>
        </w:rPr>
        <w:t>.</w:t>
      </w:r>
      <w:r w:rsidR="00F27E4F" w:rsidRPr="00F27E4F">
        <w:rPr>
          <w:rFonts w:hAnsi="Times New Roman" w:ascii="Times New Roman"/>
          <w:bCs/>
          <w:sz w:val="24"/>
        </w:rPr>
        <w:t>005</w:t>
      </w:r>
      <w:r w:rsidR="00F27E4F">
        <w:rPr>
          <w:rFonts w:hAnsi="Times New Roman" w:ascii="Times New Roman"/>
          <w:bCs/>
          <w:sz w:val="24"/>
        </w:rPr>
        <w:t>,00</w:t>
      </w:r>
      <w:r w:rsidRPr="00EC184F">
        <w:rPr>
          <w:rFonts w:hAnsi="Times New Roman" w:ascii="Times New Roman"/>
          <w:bCs/>
          <w:sz w:val="24"/>
        </w:rPr>
        <w:t xml:space="preserve">  kuna</w:t>
      </w:r>
      <w:r w:rsidR="00624CA2">
        <w:rPr>
          <w:rFonts w:hAnsi="Times New Roman" w:ascii="Times New Roman"/>
          <w:bCs/>
          <w:sz w:val="24"/>
        </w:rPr>
        <w:t>.</w:t>
      </w:r>
      <w:r w:rsidR="007D0BE6">
        <w:rPr>
          <w:rFonts w:hAnsi="Times New Roman" w:ascii="Times New Roman"/>
          <w:bCs/>
          <w:sz w:val="24"/>
        </w:rPr>
        <w:t xml:space="preserve"> </w:t>
      </w:r>
    </w:p>
    <w:p w:rsidRDefault="00F27E4F" w:rsidP="008074EE" w:rsidR="00F27E4F">
      <w:pPr>
        <w:pStyle w:val="Odlomakpopisa"/>
        <w:numPr>
          <w:ilvl w:val="0"/>
          <w:numId w:val="2"/>
        </w:numPr>
        <w:spacing w:after="240"/>
        <w:rPr>
          <w:rFonts w:hAnsi="Times New Roman" w:ascii="Times New Roman"/>
          <w:sz w:val="24"/>
        </w:rPr>
      </w:pPr>
      <w:r>
        <w:rPr>
          <w:rFonts w:hAnsi="Times New Roman" w:ascii="Times New Roman"/>
          <w:sz w:val="24"/>
        </w:rPr>
        <w:t xml:space="preserve">Troškovima unovčenja </w:t>
      </w:r>
      <w:r w:rsidR="006E3999">
        <w:rPr>
          <w:rFonts w:hAnsi="Times New Roman" w:ascii="Times New Roman"/>
          <w:sz w:val="24"/>
        </w:rPr>
        <w:t xml:space="preserve">pridodaje se </w:t>
      </w:r>
      <w:r w:rsidR="002968A6">
        <w:rPr>
          <w:rFonts w:hAnsi="Times New Roman" w:ascii="Times New Roman"/>
          <w:sz w:val="24"/>
        </w:rPr>
        <w:t xml:space="preserve">pripadni </w:t>
      </w:r>
      <w:r w:rsidR="006E3999">
        <w:rPr>
          <w:rFonts w:hAnsi="Times New Roman" w:ascii="Times New Roman"/>
          <w:sz w:val="24"/>
        </w:rPr>
        <w:t>trošak poreza na dodanu vrijednost</w:t>
      </w:r>
      <w:r w:rsidR="002968A6">
        <w:rPr>
          <w:rFonts w:hAnsi="Times New Roman" w:ascii="Times New Roman"/>
          <w:sz w:val="24"/>
        </w:rPr>
        <w:t xml:space="preserve"> (PDV)</w:t>
      </w:r>
      <w:r w:rsidR="006E3999">
        <w:rPr>
          <w:rFonts w:hAnsi="Times New Roman" w:ascii="Times New Roman"/>
          <w:sz w:val="24"/>
        </w:rPr>
        <w:t xml:space="preserve"> u iznosu od 2.920.000,00 kuna.</w:t>
      </w:r>
    </w:p>
    <w:p w:rsidRDefault="00284929" w:rsidP="008074EE" w:rsidR="000617DD" w:rsidRPr="00EC184F">
      <w:pPr>
        <w:pStyle w:val="Odlomakpopisa"/>
        <w:numPr>
          <w:ilvl w:val="0"/>
          <w:numId w:val="2"/>
        </w:numPr>
        <w:spacing w:after="240"/>
        <w:rPr>
          <w:rFonts w:hAnsi="Times New Roman" w:ascii="Times New Roman"/>
          <w:sz w:val="24"/>
        </w:rPr>
      </w:pPr>
      <w:r w:rsidRPr="00EC184F">
        <w:rPr>
          <w:rFonts w:hAnsi="Times New Roman" w:ascii="Times New Roman"/>
          <w:bCs/>
          <w:sz w:val="24"/>
        </w:rPr>
        <w:t>Tražbina razlučnog vjerovnika</w:t>
      </w:r>
      <w:r w:rsidR="007D0BE6">
        <w:rPr>
          <w:rFonts w:hAnsi="Times New Roman" w:ascii="Times New Roman"/>
          <w:bCs/>
          <w:sz w:val="24"/>
        </w:rPr>
        <w:t xml:space="preserve"> </w:t>
      </w:r>
      <w:r w:rsidR="007D0BE6" w:rsidRPr="007D0BE6">
        <w:rPr>
          <w:rFonts w:hAnsi="Times New Roman" w:ascii="Times New Roman"/>
          <w:bCs/>
          <w:sz w:val="24"/>
        </w:rPr>
        <w:t>DRUŽBA ZA UPRAVLJANJE TERJATEV BANK d.d.</w:t>
      </w:r>
      <w:r w:rsidR="007D0BE6">
        <w:rPr>
          <w:rFonts w:hAnsi="Times New Roman" w:ascii="Times New Roman"/>
          <w:bCs/>
          <w:sz w:val="24"/>
        </w:rPr>
        <w:t xml:space="preserve"> Ljubljana</w:t>
      </w:r>
      <w:r w:rsidR="007D0BE6" w:rsidRPr="007D0BE6">
        <w:rPr>
          <w:rFonts w:hAnsi="Times New Roman" w:ascii="Times New Roman"/>
          <w:bCs/>
          <w:sz w:val="24"/>
        </w:rPr>
        <w:t xml:space="preserve">, Davčna ulica 1, </w:t>
      </w:r>
      <w:r w:rsidR="007D0BE6">
        <w:rPr>
          <w:rFonts w:hAnsi="Times New Roman" w:ascii="Times New Roman"/>
          <w:bCs/>
          <w:sz w:val="24"/>
        </w:rPr>
        <w:t>Republika Slovenija,</w:t>
      </w:r>
      <w:r w:rsidRPr="00EC184F">
        <w:rPr>
          <w:rFonts w:hAnsi="Times New Roman" w:ascii="Times New Roman"/>
          <w:bCs/>
          <w:sz w:val="24"/>
        </w:rPr>
        <w:t xml:space="preserve"> </w:t>
      </w:r>
      <w:r w:rsidR="000617DD" w:rsidRPr="00EC184F">
        <w:rPr>
          <w:rFonts w:hAnsi="Times New Roman" w:ascii="Times New Roman"/>
          <w:bCs/>
          <w:sz w:val="24"/>
        </w:rPr>
        <w:t xml:space="preserve">namiruje se u iznosu od </w:t>
      </w:r>
      <w:r w:rsidR="00AB7556" w:rsidRPr="00AB7556">
        <w:rPr>
          <w:rFonts w:hAnsi="Times New Roman" w:ascii="Times New Roman"/>
          <w:bCs/>
          <w:sz w:val="24"/>
        </w:rPr>
        <w:t xml:space="preserve">9.936.995,00 </w:t>
      </w:r>
      <w:r w:rsidR="000617DD" w:rsidRPr="00EC184F">
        <w:rPr>
          <w:rFonts w:hAnsi="Times New Roman" w:ascii="Times New Roman"/>
          <w:bCs/>
          <w:sz w:val="24"/>
        </w:rPr>
        <w:t>kun</w:t>
      </w:r>
      <w:r w:rsidR="004059FE">
        <w:rPr>
          <w:rFonts w:hAnsi="Times New Roman" w:ascii="Times New Roman"/>
          <w:bCs/>
          <w:sz w:val="24"/>
        </w:rPr>
        <w:t>a</w:t>
      </w:r>
      <w:r w:rsidR="000617DD" w:rsidRPr="00EC184F">
        <w:rPr>
          <w:rFonts w:hAnsi="Times New Roman" w:ascii="Times New Roman"/>
          <w:bCs/>
          <w:sz w:val="24"/>
        </w:rPr>
        <w:t xml:space="preserve">. </w:t>
      </w:r>
    </w:p>
    <w:p w:rsidRDefault="00F14B33" w:rsidP="008074EE" w:rsidR="00EC184F" w:rsidRPr="005A27A1">
      <w:pPr>
        <w:pStyle w:val="Odlomakpopisa"/>
        <w:numPr>
          <w:ilvl w:val="0"/>
          <w:numId w:val="2"/>
        </w:numPr>
        <w:spacing w:after="240"/>
        <w:rPr>
          <w:rFonts w:hAnsi="Times New Roman" w:ascii="Times New Roman"/>
          <w:sz w:val="24"/>
        </w:rPr>
      </w:pPr>
      <w:r w:rsidRPr="004059FE">
        <w:rPr>
          <w:rFonts w:hAnsi="Times New Roman" w:ascii="Times New Roman"/>
          <w:sz w:val="24"/>
        </w:rPr>
        <w:t xml:space="preserve">Nalaže se računovodstvu </w:t>
      </w:r>
      <w:r w:rsidR="00F0318C" w:rsidRPr="004059FE">
        <w:rPr>
          <w:rFonts w:hAnsi="Times New Roman" w:ascii="Times New Roman"/>
          <w:sz w:val="24"/>
        </w:rPr>
        <w:t xml:space="preserve">da s depozitih sredstava stečajnog dužnika iznos od  </w:t>
      </w:r>
      <w:r w:rsidR="004059FE" w:rsidRPr="004059FE">
        <w:rPr>
          <w:rFonts w:hAnsi="Times New Roman" w:ascii="Times New Roman"/>
          <w:b/>
          <w:sz w:val="24"/>
        </w:rPr>
        <w:t>9.936.995,00 kuna</w:t>
      </w:r>
      <w:r w:rsidR="004059FE" w:rsidRPr="004059FE">
        <w:rPr>
          <w:rFonts w:hAnsi="Times New Roman" w:ascii="Times New Roman"/>
          <w:sz w:val="24"/>
        </w:rPr>
        <w:t xml:space="preserve"> </w:t>
      </w:r>
      <w:r w:rsidR="00D47028" w:rsidRPr="004059FE">
        <w:rPr>
          <w:rFonts w:hAnsi="Times New Roman" w:ascii="Times New Roman"/>
          <w:sz w:val="24"/>
        </w:rPr>
        <w:t xml:space="preserve">prenese </w:t>
      </w:r>
      <w:r w:rsidR="00D47028" w:rsidRPr="004059FE">
        <w:rPr>
          <w:rFonts w:hAnsi="Times New Roman" w:ascii="Times New Roman"/>
          <w:bCs/>
          <w:sz w:val="24"/>
        </w:rPr>
        <w:t>razlučno</w:t>
      </w:r>
      <w:r w:rsidR="00BE2BD9">
        <w:rPr>
          <w:rFonts w:hAnsi="Times New Roman" w:ascii="Times New Roman"/>
          <w:bCs/>
          <w:sz w:val="24"/>
        </w:rPr>
        <w:t>m</w:t>
      </w:r>
      <w:r w:rsidR="00D47028" w:rsidRPr="004059FE">
        <w:rPr>
          <w:rFonts w:hAnsi="Times New Roman" w:ascii="Times New Roman"/>
          <w:bCs/>
          <w:sz w:val="24"/>
        </w:rPr>
        <w:t xml:space="preserve"> vjerovnik</w:t>
      </w:r>
      <w:r w:rsidR="00BE2BD9">
        <w:rPr>
          <w:rFonts w:hAnsi="Times New Roman" w:ascii="Times New Roman"/>
          <w:bCs/>
          <w:sz w:val="24"/>
        </w:rPr>
        <w:t>u</w:t>
      </w:r>
      <w:r w:rsidR="00D47028" w:rsidRPr="004059FE">
        <w:rPr>
          <w:rFonts w:hAnsi="Times New Roman" w:ascii="Times New Roman"/>
          <w:bCs/>
          <w:sz w:val="24"/>
        </w:rPr>
        <w:t xml:space="preserve"> </w:t>
      </w:r>
      <w:r w:rsidR="004059FE" w:rsidRPr="004059FE">
        <w:rPr>
          <w:rFonts w:hAnsi="Times New Roman" w:ascii="Times New Roman"/>
          <w:bCs/>
          <w:sz w:val="24"/>
        </w:rPr>
        <w:t>DRUŽBA ZA UPRAVLJA</w:t>
      </w:r>
      <w:r w:rsidR="00AD6E2C">
        <w:rPr>
          <w:rFonts w:hAnsi="Times New Roman" w:ascii="Times New Roman"/>
          <w:bCs/>
          <w:sz w:val="24"/>
        </w:rPr>
        <w:t>NJE TERJATEV BANK d.d. Ljubljan</w:t>
      </w:r>
      <w:r w:rsidR="00DD79DE">
        <w:rPr>
          <w:rFonts w:hAnsi="Times New Roman" w:ascii="Times New Roman"/>
          <w:bCs/>
          <w:sz w:val="24"/>
        </w:rPr>
        <w:t xml:space="preserve">a, Slovenija, </w:t>
      </w:r>
      <w:r w:rsidR="00BE2BD9">
        <w:rPr>
          <w:rFonts w:hAnsi="Times New Roman" w:ascii="Times New Roman"/>
          <w:bCs/>
          <w:sz w:val="24"/>
        </w:rPr>
        <w:t xml:space="preserve">na račun broj </w:t>
      </w:r>
      <w:r w:rsidR="00DD79DE">
        <w:rPr>
          <w:rFonts w:hAnsi="Times New Roman" w:ascii="Times New Roman"/>
          <w:bCs/>
          <w:sz w:val="24"/>
        </w:rPr>
        <w:t>(IBAN): SI56 2900 0005 1319 162, uz ostale podatke koji su sadržani u podnesku razlučnog vjerovnika od</w:t>
      </w:r>
      <w:r w:rsidR="005A27A1">
        <w:rPr>
          <w:rFonts w:hAnsi="Times New Roman" w:ascii="Times New Roman"/>
          <w:bCs/>
          <w:sz w:val="24"/>
        </w:rPr>
        <w:t xml:space="preserve"> 12. prosinca 2018., koji je sastavni dio ovog rješenja.</w:t>
      </w:r>
    </w:p>
    <w:p w:rsidRDefault="00E53764" w:rsidP="008074EE" w:rsidR="00E46634" w:rsidRPr="00EC184F">
      <w:pPr>
        <w:pStyle w:val="Odlomakpopisa"/>
        <w:numPr>
          <w:ilvl w:val="0"/>
          <w:numId w:val="2"/>
        </w:numPr>
        <w:spacing w:after="240"/>
        <w:rPr>
          <w:rFonts w:hAnsi="Times New Roman" w:ascii="Times New Roman"/>
          <w:sz w:val="24"/>
        </w:rPr>
      </w:pPr>
      <w:r w:rsidRPr="00E53764">
        <w:rPr>
          <w:rFonts w:hAnsi="Times New Roman" w:ascii="Times New Roman"/>
          <w:sz w:val="24"/>
        </w:rPr>
        <w:t xml:space="preserve">Nalaže se računovodstvu da s depozitih sredstava stečajnog dužnika iznos od  </w:t>
      </w:r>
      <w:r w:rsidR="00BE2BD9" w:rsidRPr="00065466">
        <w:rPr>
          <w:rFonts w:hAnsi="Times New Roman" w:ascii="Times New Roman"/>
          <w:b/>
          <w:sz w:val="24"/>
        </w:rPr>
        <w:t>4</w:t>
      </w:r>
      <w:r w:rsidRPr="00065466">
        <w:rPr>
          <w:rFonts w:hAnsi="Times New Roman" w:ascii="Times New Roman"/>
          <w:b/>
          <w:sz w:val="24"/>
        </w:rPr>
        <w:t>.</w:t>
      </w:r>
      <w:r w:rsidR="00BE2BD9" w:rsidRPr="00065466">
        <w:rPr>
          <w:rFonts w:hAnsi="Times New Roman" w:ascii="Times New Roman"/>
          <w:b/>
          <w:sz w:val="24"/>
        </w:rPr>
        <w:t>663</w:t>
      </w:r>
      <w:r w:rsidRPr="00065466">
        <w:rPr>
          <w:rFonts w:hAnsi="Times New Roman" w:ascii="Times New Roman"/>
          <w:b/>
          <w:sz w:val="24"/>
        </w:rPr>
        <w:t>.</w:t>
      </w:r>
      <w:r w:rsidR="00BE2BD9" w:rsidRPr="00065466">
        <w:rPr>
          <w:rFonts w:hAnsi="Times New Roman" w:ascii="Times New Roman"/>
          <w:b/>
          <w:sz w:val="24"/>
        </w:rPr>
        <w:t>005</w:t>
      </w:r>
      <w:r w:rsidR="00065466">
        <w:rPr>
          <w:rFonts w:hAnsi="Times New Roman" w:ascii="Times New Roman"/>
          <w:b/>
          <w:sz w:val="24"/>
        </w:rPr>
        <w:t>,</w:t>
      </w:r>
      <w:r w:rsidRPr="00065466">
        <w:rPr>
          <w:rFonts w:hAnsi="Times New Roman" w:ascii="Times New Roman"/>
          <w:b/>
          <w:sz w:val="24"/>
        </w:rPr>
        <w:t>00</w:t>
      </w:r>
      <w:r>
        <w:rPr>
          <w:rFonts w:hAnsi="Times New Roman" w:ascii="Times New Roman"/>
          <w:sz w:val="24"/>
        </w:rPr>
        <w:t xml:space="preserve"> kuna prenese stečajnom dužniku na račun broj (IBAN): HR65 2402 0061 100</w:t>
      </w:r>
      <w:r w:rsidR="00065466">
        <w:rPr>
          <w:rFonts w:hAnsi="Times New Roman" w:ascii="Times New Roman"/>
          <w:sz w:val="24"/>
        </w:rPr>
        <w:t>8 1121 5.</w:t>
      </w:r>
    </w:p>
    <w:p w:rsidRDefault="00620EA6" w:rsidP="00365BCA" w:rsidR="00620EA6" w:rsidRPr="00620EA6">
      <w:pPr>
        <w:jc w:val="center"/>
        <w:rPr>
          <w:rFonts w:hAnsi="Times New Roman" w:ascii="Times New Roman"/>
          <w:sz w:val="24"/>
        </w:rPr>
      </w:pPr>
      <w:r w:rsidRPr="00620EA6">
        <w:rPr>
          <w:rFonts w:hAnsi="Times New Roman" w:ascii="Times New Roman"/>
          <w:sz w:val="24"/>
        </w:rPr>
        <w:t>Obrazloženje</w:t>
      </w:r>
    </w:p>
    <w:p w:rsidRDefault="00620EA6" w:rsidP="00620EA6" w:rsidR="00620EA6" w:rsidRPr="00620EA6">
      <w:pPr>
        <w:rPr>
          <w:rFonts w:hAnsi="Times New Roman" w:ascii="Times New Roman"/>
          <w:sz w:val="24"/>
        </w:rPr>
      </w:pPr>
    </w:p>
    <w:p w:rsidRDefault="00065466" w:rsidP="00365BCA" w:rsidR="00065466">
      <w:pPr>
        <w:ind w:firstLine="720"/>
        <w:rPr>
          <w:rFonts w:hAnsi="Times New Roman" w:ascii="Times New Roman"/>
          <w:sz w:val="24"/>
        </w:rPr>
      </w:pPr>
      <w:r>
        <w:rPr>
          <w:rFonts w:hAnsi="Times New Roman" w:ascii="Times New Roman"/>
          <w:sz w:val="24"/>
        </w:rPr>
        <w:t xml:space="preserve">U </w:t>
      </w:r>
      <w:r w:rsidR="00E766A5">
        <w:rPr>
          <w:rFonts w:hAnsi="Times New Roman" w:ascii="Times New Roman"/>
          <w:sz w:val="24"/>
        </w:rPr>
        <w:t xml:space="preserve">ovom </w:t>
      </w:r>
      <w:r>
        <w:rPr>
          <w:rFonts w:hAnsi="Times New Roman" w:ascii="Times New Roman"/>
          <w:sz w:val="24"/>
        </w:rPr>
        <w:t xml:space="preserve">stečajnom postupku unovčene su nekretnine dužnika na kojima je postojalo razlučno pravo upisane </w:t>
      </w:r>
      <w:r w:rsidR="009F05B9" w:rsidRPr="009F05B9">
        <w:rPr>
          <w:rFonts w:hAnsi="Times New Roman" w:ascii="Times New Roman"/>
          <w:bCs/>
          <w:sz w:val="24"/>
        </w:rPr>
        <w:t>u k.o. Kaštel Sućurac, z.k.č. 3894 i 3895 (po novoj izmjeri k.č.br. 4877</w:t>
      </w:r>
      <w:r w:rsidR="009F05B9">
        <w:rPr>
          <w:rFonts w:hAnsi="Times New Roman" w:ascii="Times New Roman"/>
          <w:bCs/>
          <w:sz w:val="24"/>
        </w:rPr>
        <w:t>) za kupovnin</w:t>
      </w:r>
      <w:r w:rsidR="00E766A5">
        <w:rPr>
          <w:rFonts w:hAnsi="Times New Roman" w:ascii="Times New Roman"/>
          <w:bCs/>
          <w:sz w:val="24"/>
        </w:rPr>
        <w:t>u u iznosu</w:t>
      </w:r>
      <w:r w:rsidR="009F05B9">
        <w:rPr>
          <w:rFonts w:hAnsi="Times New Roman" w:ascii="Times New Roman"/>
          <w:bCs/>
          <w:sz w:val="24"/>
        </w:rPr>
        <w:t xml:space="preserve"> od 14.600.000,00 kuna.</w:t>
      </w:r>
    </w:p>
    <w:p w:rsidRDefault="00065466" w:rsidP="00365BCA" w:rsidR="00065466">
      <w:pPr>
        <w:ind w:firstLine="720"/>
        <w:rPr>
          <w:rFonts w:hAnsi="Times New Roman" w:ascii="Times New Roman"/>
          <w:sz w:val="24"/>
        </w:rPr>
      </w:pPr>
    </w:p>
    <w:p w:rsidRDefault="00040FD8" w:rsidP="00A55AE5" w:rsidR="004C2D65" w:rsidRPr="004C2D65">
      <w:pPr>
        <w:ind w:firstLine="720"/>
        <w:rPr>
          <w:rFonts w:hAnsi="Times New Roman" w:ascii="Times New Roman"/>
          <w:sz w:val="24"/>
        </w:rPr>
      </w:pPr>
      <w:r>
        <w:rPr>
          <w:rFonts w:hAnsi="Times New Roman" w:ascii="Times New Roman"/>
          <w:sz w:val="24"/>
        </w:rPr>
        <w:t xml:space="preserve"> </w:t>
      </w:r>
      <w:r w:rsidR="001D3F29">
        <w:rPr>
          <w:rFonts w:hAnsi="Times New Roman" w:ascii="Times New Roman"/>
          <w:sz w:val="24"/>
        </w:rPr>
        <w:t xml:space="preserve">Nakon unovčenja, </w:t>
      </w:r>
      <w:r w:rsidR="001D3F29" w:rsidRPr="004C2D65">
        <w:rPr>
          <w:rFonts w:hAnsi="Times New Roman" w:ascii="Times New Roman"/>
          <w:sz w:val="24"/>
        </w:rPr>
        <w:t>pristupilo se diobi kupovnine sukladno pravilima ovršnog postupka, podjedno uz primjenu releva</w:t>
      </w:r>
      <w:r w:rsidR="001D3F29">
        <w:rPr>
          <w:rFonts w:hAnsi="Times New Roman" w:ascii="Times New Roman"/>
          <w:sz w:val="24"/>
        </w:rPr>
        <w:t xml:space="preserve">ntnih odredbi Stečajnog zakona te je </w:t>
      </w:r>
      <w:r w:rsidR="00E766A5">
        <w:rPr>
          <w:rFonts w:hAnsi="Times New Roman" w:ascii="Times New Roman"/>
          <w:sz w:val="24"/>
        </w:rPr>
        <w:t>5</w:t>
      </w:r>
      <w:r w:rsidR="001854E9">
        <w:rPr>
          <w:rFonts w:hAnsi="Times New Roman" w:ascii="Times New Roman"/>
          <w:sz w:val="24"/>
        </w:rPr>
        <w:t xml:space="preserve">. </w:t>
      </w:r>
      <w:r w:rsidR="00E766A5">
        <w:rPr>
          <w:rFonts w:hAnsi="Times New Roman" w:ascii="Times New Roman"/>
          <w:sz w:val="24"/>
        </w:rPr>
        <w:t>prosinca</w:t>
      </w:r>
      <w:r w:rsidR="001D3F29">
        <w:rPr>
          <w:rFonts w:hAnsi="Times New Roman" w:ascii="Times New Roman"/>
          <w:sz w:val="24"/>
        </w:rPr>
        <w:t xml:space="preserve"> 201</w:t>
      </w:r>
      <w:r w:rsidR="00C4326D">
        <w:rPr>
          <w:rFonts w:hAnsi="Times New Roman" w:ascii="Times New Roman"/>
          <w:sz w:val="24"/>
        </w:rPr>
        <w:t>8</w:t>
      </w:r>
      <w:r w:rsidR="001D3F29">
        <w:rPr>
          <w:rFonts w:hAnsi="Times New Roman" w:ascii="Times New Roman"/>
          <w:sz w:val="24"/>
        </w:rPr>
        <w:t>. održano ročište za diobu kupovnin</w:t>
      </w:r>
      <w:r w:rsidR="00C4326D">
        <w:rPr>
          <w:rFonts w:hAnsi="Times New Roman" w:ascii="Times New Roman"/>
          <w:sz w:val="24"/>
        </w:rPr>
        <w:t>e</w:t>
      </w:r>
      <w:r w:rsidR="001D3F29">
        <w:rPr>
          <w:rFonts w:hAnsi="Times New Roman" w:ascii="Times New Roman"/>
          <w:sz w:val="24"/>
        </w:rPr>
        <w:t xml:space="preserve">. </w:t>
      </w:r>
    </w:p>
    <w:p w:rsidRDefault="004C2D65" w:rsidP="004C2D65" w:rsidR="004C2D65">
      <w:pPr>
        <w:rPr>
          <w:rFonts w:hAnsi="Times New Roman" w:ascii="Times New Roman"/>
          <w:sz w:val="24"/>
        </w:rPr>
      </w:pPr>
    </w:p>
    <w:p w:rsidRDefault="00E766A5" w:rsidP="00105B29" w:rsidR="00105B29" w:rsidRPr="00105B29">
      <w:pPr>
        <w:rPr>
          <w:rFonts w:hAnsi="Times New Roman" w:ascii="Times New Roman"/>
          <w:sz w:val="24"/>
        </w:rPr>
      </w:pPr>
      <w:r>
        <w:rPr>
          <w:rFonts w:hAnsi="Times New Roman" w:ascii="Times New Roman"/>
          <w:sz w:val="24"/>
        </w:rPr>
        <w:lastRenderedPageBreak/>
        <w:tab/>
        <w:t xml:space="preserve">Odredbom članka </w:t>
      </w:r>
      <w:r w:rsidR="00105B29">
        <w:rPr>
          <w:rFonts w:hAnsi="Times New Roman" w:ascii="Times New Roman"/>
          <w:sz w:val="24"/>
        </w:rPr>
        <w:t xml:space="preserve">248. stavak 1. </w:t>
      </w:r>
      <w:r w:rsidR="00105B29" w:rsidRPr="00105B29">
        <w:rPr>
          <w:rFonts w:hAnsi="Times New Roman" w:ascii="Times New Roman"/>
          <w:sz w:val="24"/>
        </w:rPr>
        <w:t xml:space="preserve">Stečajnog zakona (Narodne novine, broj </w:t>
      </w:r>
      <w:r w:rsidR="00105B29" w:rsidRPr="00105B29">
        <w:rPr>
          <w:rFonts w:hAnsi="Times New Roman" w:ascii="Times New Roman"/>
          <w:bCs/>
          <w:sz w:val="24"/>
        </w:rPr>
        <w:t>71/15 i 104/17; nastavno: SZ)</w:t>
      </w:r>
      <w:r w:rsidR="00105B29">
        <w:rPr>
          <w:rFonts w:hAnsi="Times New Roman" w:ascii="Times New Roman"/>
          <w:sz w:val="24"/>
        </w:rPr>
        <w:t xml:space="preserve"> propisano je da će n</w:t>
      </w:r>
      <w:r w:rsidR="00105B29" w:rsidRPr="00105B29">
        <w:rPr>
          <w:rFonts w:hAnsi="Times New Roman" w:ascii="Times New Roman"/>
          <w:sz w:val="24"/>
        </w:rPr>
        <w:t>akon unovčenja stvari ili prava na kojemu postoji razlučno pravo upisano u javnoj knjizi sud iz iznosa ostvarenoga prodajom:</w:t>
      </w:r>
    </w:p>
    <w:p w:rsidRDefault="00105B29" w:rsidP="00105B29" w:rsidR="00105B29" w:rsidRPr="00105B29">
      <w:pPr>
        <w:rPr>
          <w:rFonts w:hAnsi="Times New Roman" w:ascii="Times New Roman"/>
          <w:sz w:val="24"/>
        </w:rPr>
      </w:pPr>
      <w:r w:rsidRPr="00105B29">
        <w:rPr>
          <w:rFonts w:hAnsi="Times New Roman" w:ascii="Times New Roman"/>
          <w:sz w:val="24"/>
        </w:rPr>
        <w:t xml:space="preserve">1. namiriti troškove unovčenja iz članka 254. </w:t>
      </w:r>
      <w:r>
        <w:rPr>
          <w:rFonts w:hAnsi="Times New Roman" w:ascii="Times New Roman"/>
          <w:sz w:val="24"/>
        </w:rPr>
        <w:t>Zakona,</w:t>
      </w:r>
    </w:p>
    <w:p w:rsidRDefault="00105B29" w:rsidP="00105B29" w:rsidR="00105B29" w:rsidRPr="00105B29">
      <w:pPr>
        <w:rPr>
          <w:rFonts w:hAnsi="Times New Roman" w:ascii="Times New Roman"/>
          <w:sz w:val="24"/>
        </w:rPr>
      </w:pPr>
      <w:r w:rsidRPr="00105B29">
        <w:rPr>
          <w:rFonts w:hAnsi="Times New Roman" w:ascii="Times New Roman"/>
          <w:sz w:val="24"/>
        </w:rPr>
        <w:t>2. namiriti tražbine razlučnih vjerovnika prema redoslijedu određenom pravilima ovršnoga postupka i</w:t>
      </w:r>
    </w:p>
    <w:p w:rsidRDefault="00105B29" w:rsidP="00105B29" w:rsidR="00E766A5">
      <w:pPr>
        <w:rPr>
          <w:rFonts w:hAnsi="Times New Roman" w:ascii="Times New Roman"/>
          <w:sz w:val="24"/>
        </w:rPr>
      </w:pPr>
      <w:r w:rsidRPr="00105B29">
        <w:rPr>
          <w:rFonts w:hAnsi="Times New Roman" w:ascii="Times New Roman"/>
          <w:sz w:val="24"/>
        </w:rPr>
        <w:t>3. preostali iznos predati stečajnom upravitelju za namirenje stečajnih vjerovnika.</w:t>
      </w:r>
      <w:r>
        <w:rPr>
          <w:rFonts w:hAnsi="Times New Roman" w:ascii="Times New Roman"/>
          <w:sz w:val="24"/>
        </w:rPr>
        <w:t xml:space="preserve"> </w:t>
      </w:r>
    </w:p>
    <w:p w:rsidRDefault="00E766A5" w:rsidP="004C2D65" w:rsidR="00E766A5">
      <w:pPr>
        <w:rPr>
          <w:rFonts w:hAnsi="Times New Roman" w:ascii="Times New Roman"/>
          <w:sz w:val="24"/>
        </w:rPr>
      </w:pPr>
      <w:r>
        <w:rPr>
          <w:rFonts w:hAnsi="Times New Roman" w:ascii="Times New Roman"/>
          <w:sz w:val="24"/>
        </w:rPr>
        <w:tab/>
      </w:r>
    </w:p>
    <w:p w:rsidRDefault="00105B29" w:rsidP="00E64E1C" w:rsidR="00105B29">
      <w:pPr>
        <w:rPr>
          <w:rFonts w:hAnsi="Times New Roman" w:ascii="Times New Roman"/>
          <w:sz w:val="24"/>
        </w:rPr>
      </w:pPr>
      <w:r>
        <w:rPr>
          <w:rFonts w:hAnsi="Times New Roman" w:ascii="Times New Roman"/>
          <w:sz w:val="24"/>
        </w:rPr>
        <w:tab/>
        <w:t xml:space="preserve">Odredbom članka </w:t>
      </w:r>
      <w:r w:rsidR="00E64E1C">
        <w:rPr>
          <w:rFonts w:hAnsi="Times New Roman" w:ascii="Times New Roman"/>
          <w:sz w:val="24"/>
        </w:rPr>
        <w:t xml:space="preserve">254. stavak 2. SZ određeno je </w:t>
      </w:r>
      <w:r w:rsidR="00A25653">
        <w:rPr>
          <w:rFonts w:hAnsi="Times New Roman" w:ascii="Times New Roman"/>
          <w:sz w:val="24"/>
        </w:rPr>
        <w:t>da se t</w:t>
      </w:r>
      <w:r w:rsidR="00E64E1C" w:rsidRPr="00E64E1C">
        <w:rPr>
          <w:rFonts w:hAnsi="Times New Roman" w:ascii="Times New Roman"/>
          <w:sz w:val="24"/>
        </w:rPr>
        <w:t>roškovi utvrđivanja predmeta razlučnoga prava određuju paušalno u iznosu od 5 % od utrška</w:t>
      </w:r>
      <w:r w:rsidR="00A25653">
        <w:rPr>
          <w:rFonts w:hAnsi="Times New Roman" w:ascii="Times New Roman"/>
          <w:sz w:val="24"/>
        </w:rPr>
        <w:t xml:space="preserve"> a odredbom stavka 3. istoga članka da se t</w:t>
      </w:r>
      <w:r w:rsidR="00E64E1C" w:rsidRPr="00E64E1C">
        <w:rPr>
          <w:rFonts w:hAnsi="Times New Roman" w:ascii="Times New Roman"/>
          <w:sz w:val="24"/>
        </w:rPr>
        <w: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A25653" w:rsidP="00E64E1C" w:rsidR="00A25653">
      <w:pPr>
        <w:rPr>
          <w:rFonts w:hAnsi="Times New Roman" w:ascii="Times New Roman"/>
          <w:sz w:val="24"/>
        </w:rPr>
      </w:pPr>
    </w:p>
    <w:p w:rsidRDefault="00A25653" w:rsidP="00E64E1C" w:rsidR="00A25653">
      <w:pPr>
        <w:rPr>
          <w:rFonts w:hAnsi="Times New Roman" w:ascii="Times New Roman"/>
          <w:sz w:val="24"/>
        </w:rPr>
      </w:pPr>
      <w:r>
        <w:rPr>
          <w:rFonts w:hAnsi="Times New Roman" w:ascii="Times New Roman"/>
          <w:sz w:val="24"/>
        </w:rPr>
        <w:tab/>
      </w:r>
      <w:r w:rsidR="005266E6">
        <w:rPr>
          <w:rFonts w:hAnsi="Times New Roman" w:ascii="Times New Roman"/>
          <w:sz w:val="24"/>
        </w:rPr>
        <w:t>Slijedom navedenog, troškovi utvrđivanja predmeta razlučnog prava određeni su paušalno u iznosu od 5% od utrška odnosno 730.000,00 kuna, kako je to navedeno stavkom I. izreke.</w:t>
      </w:r>
    </w:p>
    <w:p w:rsidRDefault="005266E6" w:rsidP="00E64E1C" w:rsidR="005266E6">
      <w:pPr>
        <w:rPr>
          <w:rFonts w:hAnsi="Times New Roman" w:ascii="Times New Roman"/>
          <w:sz w:val="24"/>
        </w:rPr>
      </w:pPr>
    </w:p>
    <w:p w:rsidRDefault="001A070A" w:rsidP="00554ACD" w:rsidR="00263008">
      <w:pPr>
        <w:rPr>
          <w:rFonts w:hAnsi="Times New Roman" w:ascii="Times New Roman"/>
          <w:sz w:val="24"/>
        </w:rPr>
      </w:pPr>
      <w:r>
        <w:rPr>
          <w:rFonts w:hAnsi="Times New Roman" w:ascii="Times New Roman"/>
          <w:sz w:val="24"/>
        </w:rPr>
        <w:tab/>
      </w:r>
      <w:r w:rsidR="005266E6">
        <w:rPr>
          <w:rFonts w:hAnsi="Times New Roman" w:ascii="Times New Roman"/>
          <w:sz w:val="24"/>
        </w:rPr>
        <w:t>Nadaje, u</w:t>
      </w:r>
      <w:r w:rsidR="003A3036" w:rsidRPr="003A3036">
        <w:rPr>
          <w:rFonts w:hAnsi="Times New Roman" w:ascii="Times New Roman"/>
          <w:sz w:val="24"/>
        </w:rPr>
        <w:t xml:space="preserve"> konkretnom slučaju stvarni troškovi unovčenja od otvaranja stečajnog postupka do unovčenja nekretnine prema izvješću i priloženom obračunu troškova stečajne upraviteljice viši su od paušalnih 5% od utrška, a odnose se na</w:t>
      </w:r>
      <w:r w:rsidR="00263008">
        <w:rPr>
          <w:rFonts w:hAnsi="Times New Roman" w:ascii="Times New Roman"/>
          <w:sz w:val="24"/>
        </w:rPr>
        <w:t>:</w:t>
      </w:r>
    </w:p>
    <w:p w:rsidRDefault="00263008" w:rsidP="00554ACD" w:rsidR="00263008">
      <w:pPr>
        <w:rPr>
          <w:rFonts w:hAnsi="Times New Roman" w:ascii="Times New Roman"/>
          <w:sz w:val="24"/>
        </w:rPr>
      </w:pPr>
    </w:p>
    <w:p w:rsidRDefault="00263008" w:rsidP="00263008" w:rsidR="00263008" w:rsidRPr="00263008">
      <w:pPr>
        <w:ind w:firstLine="720"/>
        <w:rPr>
          <w:rFonts w:hAnsi="Times New Roman" w:ascii="Times New Roman"/>
          <w:sz w:val="24"/>
        </w:rPr>
      </w:pPr>
      <w:r>
        <w:rPr>
          <w:rFonts w:hAnsi="Times New Roman" w:ascii="Times New Roman"/>
          <w:sz w:val="24"/>
        </w:rPr>
        <w:t xml:space="preserve">- </w:t>
      </w:r>
      <w:r w:rsidR="006507FE">
        <w:rPr>
          <w:rFonts w:hAnsi="Times New Roman" w:ascii="Times New Roman"/>
          <w:sz w:val="24"/>
        </w:rPr>
        <w:t>k</w:t>
      </w:r>
      <w:r w:rsidRPr="00263008">
        <w:rPr>
          <w:rFonts w:hAnsi="Times New Roman" w:ascii="Times New Roman"/>
          <w:sz w:val="24"/>
        </w:rPr>
        <w:t>omunaln</w:t>
      </w:r>
      <w:r>
        <w:rPr>
          <w:rFonts w:hAnsi="Times New Roman" w:ascii="Times New Roman"/>
          <w:sz w:val="24"/>
        </w:rPr>
        <w:t>u</w:t>
      </w:r>
      <w:r w:rsidRPr="00263008">
        <w:rPr>
          <w:rFonts w:hAnsi="Times New Roman" w:ascii="Times New Roman"/>
          <w:sz w:val="24"/>
        </w:rPr>
        <w:t xml:space="preserve"> naknada i naknada za uređenje voda</w:t>
      </w:r>
      <w:r>
        <w:rPr>
          <w:rFonts w:hAnsi="Times New Roman" w:ascii="Times New Roman"/>
          <w:sz w:val="24"/>
        </w:rPr>
        <w:t xml:space="preserve"> </w:t>
      </w:r>
      <w:r w:rsidR="006507FE">
        <w:rPr>
          <w:rFonts w:hAnsi="Times New Roman" w:ascii="Times New Roman"/>
          <w:sz w:val="24"/>
        </w:rPr>
        <w:t xml:space="preserve">koje terete unovčenu nekretninu prema računima komunalnih poduzeća, </w:t>
      </w:r>
      <w:r>
        <w:rPr>
          <w:rFonts w:hAnsi="Times New Roman" w:ascii="Times New Roman"/>
          <w:sz w:val="24"/>
        </w:rPr>
        <w:t xml:space="preserve">u iznosu od </w:t>
      </w:r>
      <w:r w:rsidRPr="00263008">
        <w:rPr>
          <w:rFonts w:hAnsi="Times New Roman" w:ascii="Times New Roman"/>
          <w:sz w:val="24"/>
        </w:rPr>
        <w:t xml:space="preserve">104.280,00 </w:t>
      </w:r>
      <w:r>
        <w:rPr>
          <w:rFonts w:hAnsi="Times New Roman" w:ascii="Times New Roman"/>
          <w:sz w:val="24"/>
        </w:rPr>
        <w:t>kn</w:t>
      </w:r>
      <w:r w:rsidR="006507FE">
        <w:rPr>
          <w:rFonts w:hAnsi="Times New Roman" w:ascii="Times New Roman"/>
          <w:sz w:val="24"/>
        </w:rPr>
        <w:t>,</w:t>
      </w:r>
    </w:p>
    <w:p w:rsidRDefault="00263008" w:rsidP="006507FE" w:rsidR="0094607D">
      <w:pPr>
        <w:ind w:firstLine="720"/>
        <w:rPr>
          <w:rFonts w:hAnsi="Times New Roman" w:ascii="Times New Roman"/>
          <w:sz w:val="24"/>
        </w:rPr>
      </w:pPr>
      <w:r>
        <w:rPr>
          <w:rFonts w:hAnsi="Times New Roman" w:ascii="Times New Roman"/>
          <w:sz w:val="24"/>
        </w:rPr>
        <w:t xml:space="preserve">- </w:t>
      </w:r>
      <w:r w:rsidR="006507FE">
        <w:rPr>
          <w:rFonts w:hAnsi="Times New Roman" w:ascii="Times New Roman"/>
          <w:sz w:val="24"/>
        </w:rPr>
        <w:t xml:space="preserve">trošak </w:t>
      </w:r>
      <w:r>
        <w:rPr>
          <w:rFonts w:hAnsi="Times New Roman" w:ascii="Times New Roman"/>
          <w:sz w:val="24"/>
        </w:rPr>
        <w:t>n</w:t>
      </w:r>
      <w:r w:rsidRPr="00263008">
        <w:rPr>
          <w:rFonts w:hAnsi="Times New Roman" w:ascii="Times New Roman"/>
          <w:sz w:val="24"/>
        </w:rPr>
        <w:t>agrad</w:t>
      </w:r>
      <w:r w:rsidR="006507FE">
        <w:rPr>
          <w:rFonts w:hAnsi="Times New Roman" w:ascii="Times New Roman"/>
          <w:sz w:val="24"/>
        </w:rPr>
        <w:t>e</w:t>
      </w:r>
      <w:r w:rsidRPr="00263008">
        <w:rPr>
          <w:rFonts w:hAnsi="Times New Roman" w:ascii="Times New Roman"/>
          <w:sz w:val="24"/>
        </w:rPr>
        <w:t xml:space="preserve"> stečajnog upravitelja (brutto + 7,5 % </w:t>
      </w:r>
      <w:r w:rsidR="006507FE">
        <w:rPr>
          <w:rFonts w:hAnsi="Times New Roman" w:ascii="Times New Roman"/>
          <w:sz w:val="24"/>
        </w:rPr>
        <w:t>doprinosa</w:t>
      </w:r>
      <w:r w:rsidRPr="00263008">
        <w:rPr>
          <w:rFonts w:hAnsi="Times New Roman" w:ascii="Times New Roman"/>
          <w:sz w:val="24"/>
        </w:rPr>
        <w:t>)</w:t>
      </w:r>
      <w:r w:rsidR="006507FE">
        <w:rPr>
          <w:rFonts w:hAnsi="Times New Roman" w:ascii="Times New Roman"/>
          <w:sz w:val="24"/>
        </w:rPr>
        <w:t xml:space="preserve"> u iznosu od 8</w:t>
      </w:r>
      <w:r w:rsidRPr="00263008">
        <w:rPr>
          <w:rFonts w:hAnsi="Times New Roman" w:ascii="Times New Roman"/>
          <w:sz w:val="24"/>
        </w:rPr>
        <w:t xml:space="preserve">54.625,00 </w:t>
      </w:r>
      <w:r w:rsidR="0094607D">
        <w:rPr>
          <w:rFonts w:hAnsi="Times New Roman" w:ascii="Times New Roman"/>
          <w:sz w:val="24"/>
        </w:rPr>
        <w:t>kn.</w:t>
      </w:r>
    </w:p>
    <w:p w:rsidRDefault="0094607D" w:rsidP="006507FE" w:rsidR="0094607D">
      <w:pPr>
        <w:ind w:firstLine="720"/>
        <w:rPr>
          <w:rFonts w:hAnsi="Times New Roman" w:ascii="Times New Roman"/>
          <w:sz w:val="24"/>
        </w:rPr>
      </w:pPr>
    </w:p>
    <w:p w:rsidRDefault="0094607D" w:rsidP="0094607D" w:rsidR="0094607D">
      <w:pPr>
        <w:ind w:firstLine="720"/>
        <w:rPr>
          <w:rFonts w:hAnsi="Times New Roman" w:ascii="Times New Roman"/>
          <w:sz w:val="24"/>
        </w:rPr>
      </w:pPr>
      <w:r>
        <w:rPr>
          <w:rFonts w:hAnsi="Times New Roman" w:ascii="Times New Roman"/>
          <w:sz w:val="24"/>
        </w:rPr>
        <w:t>I</w:t>
      </w:r>
      <w:r w:rsidR="003A3036" w:rsidRPr="003A3036">
        <w:rPr>
          <w:rFonts w:hAnsi="Times New Roman" w:ascii="Times New Roman"/>
          <w:sz w:val="24"/>
        </w:rPr>
        <w:t>znos nagrade obračunat</w:t>
      </w:r>
      <w:r>
        <w:rPr>
          <w:rFonts w:hAnsi="Times New Roman" w:ascii="Times New Roman"/>
          <w:sz w:val="24"/>
        </w:rPr>
        <w:t xml:space="preserve"> je</w:t>
      </w:r>
      <w:r w:rsidR="003A3036" w:rsidRPr="003A3036">
        <w:rPr>
          <w:rFonts w:hAnsi="Times New Roman" w:ascii="Times New Roman"/>
          <w:sz w:val="24"/>
        </w:rPr>
        <w:t xml:space="preserve"> sukladno Uredbi o kriterijima i načinu obračuna i plaćanja nagrade stečajnim upraviteljim</w:t>
      </w:r>
      <w:r>
        <w:rPr>
          <w:rFonts w:hAnsi="Times New Roman" w:ascii="Times New Roman"/>
          <w:sz w:val="24"/>
        </w:rPr>
        <w:t>a (Narodne novine, broj 106/15), kako slijedi:</w:t>
      </w:r>
    </w:p>
    <w:p w:rsidRDefault="0094607D" w:rsidP="0094607D" w:rsidR="0094607D">
      <w:pPr>
        <w:ind w:firstLine="720"/>
        <w:rPr>
          <w:rFonts w:hAnsi="Times New Roman" w:ascii="Times New Roman"/>
          <w:sz w:val="24"/>
        </w:rPr>
      </w:pPr>
    </w:p>
    <w:tbl>
      <w:tblPr>
        <w:tblW w:type="dxa" w:w="8977"/>
        <w:jc w:val="center"/>
        <w:tblLook w:val="04A0" w:noVBand="1" w:noHBand="0" w:lastColumn="0" w:firstColumn="1" w:lastRow="0" w:firstRow="1"/>
      </w:tblPr>
      <w:tblGrid>
        <w:gridCol w:w="1392"/>
        <w:gridCol w:w="1765"/>
        <w:gridCol w:w="1993"/>
        <w:gridCol w:w="1559"/>
        <w:gridCol w:w="2268"/>
      </w:tblGrid>
      <w:tr w:rsidTr="00EE03F7" w:rsidR="0094607D" w:rsidRPr="0094607D">
        <w:trPr>
          <w:trHeight w:val="480"/>
          <w:jc w:val="center"/>
        </w:trPr>
        <w:tc>
          <w:tcPr>
            <w:tcW w:type="dxa" w:w="5150"/>
            <w:gridSpan w:val="3"/>
            <w:tcBorders>
              <w:top w:space="0" w:sz="4" w:color="auto" w:val="single"/>
              <w:left w:space="0" w:sz="4" w:color="auto" w:val="single"/>
              <w:bottom w:space="0" w:sz="4" w:color="auto" w:val="single"/>
              <w:right w:space="0" w:sz="4" w:color="auto" w:val="single"/>
            </w:tcBorders>
            <w:shd w:fill="BFBFBF" w:color="000000" w:val="clear"/>
            <w:noWrap/>
            <w:vAlign w:val="center"/>
            <w:hideMark/>
          </w:tcPr>
          <w:p w:rsidRDefault="0094607D" w:rsidP="0094607D" w:rsidR="0094607D" w:rsidRPr="0094607D">
            <w:pPr>
              <w:rPr>
                <w:rFonts w:hAnsi="Times New Roman" w:ascii="Times New Roman"/>
                <w:b/>
                <w:bCs/>
                <w:noProof w:val="false"/>
                <w:color w:val="000000"/>
                <w:sz w:val="24"/>
                <w:lang w:eastAsia="hr-HR"/>
              </w:rPr>
            </w:pPr>
            <w:r w:rsidRPr="0094607D">
              <w:rPr>
                <w:rFonts w:hAnsi="Times New Roman" w:ascii="Times New Roman"/>
                <w:b/>
                <w:bCs/>
                <w:noProof w:val="false"/>
                <w:color w:val="000000"/>
                <w:sz w:val="24"/>
                <w:lang w:eastAsia="hr-HR"/>
              </w:rPr>
              <w:t>Vrijednost unovčene stečajne mase u kn</w:t>
            </w:r>
          </w:p>
        </w:tc>
        <w:tc>
          <w:tcPr>
            <w:tcW w:type="dxa" w:w="1559"/>
            <w:tcBorders>
              <w:top w:space="0" w:sz="4" w:color="auto" w:val="single"/>
              <w:left w:val="nil"/>
              <w:bottom w:space="0" w:sz="4" w:color="auto" w:val="single"/>
              <w:right w:space="0" w:sz="4" w:color="auto" w:val="single"/>
            </w:tcBorders>
            <w:shd w:themeFillShade="BF" w:themeFill="background1" w:fill="BFBFBF" w:color="auto" w:val="clear"/>
            <w:vAlign w:val="center"/>
            <w:hideMark/>
          </w:tcPr>
          <w:p w:rsidRDefault="0094607D" w:rsidP="00A704FD" w:rsidR="0094607D" w:rsidRPr="0094607D">
            <w:pPr>
              <w:jc w:val="center"/>
              <w:rPr>
                <w:rFonts w:hAnsi="Times New Roman" w:ascii="Times New Roman"/>
                <w:b/>
                <w:bCs/>
                <w:noProof w:val="false"/>
                <w:color w:val="000000"/>
                <w:sz w:val="24"/>
                <w:lang w:eastAsia="hr-HR"/>
              </w:rPr>
            </w:pPr>
            <w:r w:rsidRPr="0094607D">
              <w:rPr>
                <w:rFonts w:hAnsi="Times New Roman" w:ascii="Times New Roman"/>
                <w:b/>
                <w:bCs/>
                <w:noProof w:val="false"/>
                <w:color w:val="000000"/>
                <w:sz w:val="24"/>
                <w:lang w:eastAsia="hr-HR"/>
              </w:rPr>
              <w:t>Nagrada u %</w:t>
            </w:r>
          </w:p>
        </w:tc>
        <w:tc>
          <w:tcPr>
            <w:tcW w:type="dxa" w:w="2268"/>
            <w:tcBorders>
              <w:top w:space="0" w:sz="4" w:color="auto" w:val="single"/>
              <w:left w:val="nil"/>
              <w:bottom w:space="0" w:sz="4" w:color="auto" w:val="single"/>
              <w:right w:space="0" w:sz="4" w:color="auto" w:val="single"/>
            </w:tcBorders>
            <w:shd w:fill="BFBFBF" w:color="000000" w:val="clear"/>
            <w:noWrap/>
            <w:vAlign w:val="center"/>
            <w:hideMark/>
          </w:tcPr>
          <w:p w:rsidRDefault="0094607D" w:rsidP="00A704FD" w:rsidR="0094607D" w:rsidRPr="0094607D">
            <w:pPr>
              <w:jc w:val="center"/>
              <w:rPr>
                <w:rFonts w:hAnsi="Times New Roman" w:ascii="Times New Roman"/>
                <w:b/>
                <w:bCs/>
                <w:noProof w:val="false"/>
                <w:color w:val="000000"/>
                <w:sz w:val="24"/>
                <w:lang w:eastAsia="hr-HR"/>
              </w:rPr>
            </w:pPr>
            <w:r w:rsidRPr="0094607D">
              <w:rPr>
                <w:rFonts w:hAnsi="Times New Roman" w:ascii="Times New Roman"/>
                <w:b/>
                <w:bCs/>
                <w:noProof w:val="false"/>
                <w:color w:val="000000"/>
                <w:sz w:val="24"/>
                <w:lang w:eastAsia="hr-HR"/>
              </w:rPr>
              <w:t>Bruto</w:t>
            </w:r>
          </w:p>
        </w:tc>
      </w:tr>
      <w:tr w:rsidTr="00A704FD" w:rsidR="0094607D" w:rsidRPr="0094607D">
        <w:trPr>
          <w:trHeight w:val="341"/>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Unovčena stečajna masa do</w:t>
            </w:r>
          </w:p>
        </w:tc>
        <w:tc>
          <w:tcPr>
            <w:tcW w:type="dxa" w:w="1993"/>
            <w:tcBorders>
              <w:top w:val="nil"/>
              <w:left w:val="nil"/>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100.000,00</w:t>
            </w:r>
          </w:p>
        </w:tc>
        <w:tc>
          <w:tcPr>
            <w:tcW w:type="dxa" w:w="1559"/>
            <w:tcBorders>
              <w:top w:val="nil"/>
              <w:left w:val="nil"/>
              <w:bottom w:space="0" w:sz="4" w:color="auto" w:val="single"/>
              <w:right w:space="0" w:sz="4" w:color="auto" w:val="single"/>
            </w:tcBorders>
            <w:shd w:fill="auto" w:color="auto" w:val="clear"/>
            <w:noWrap/>
            <w:vAlign w:val="bottom"/>
            <w:hideMark/>
          </w:tcPr>
          <w:p w:rsidRDefault="0094607D" w:rsidP="00A704FD" w:rsidR="0094607D" w:rsidRPr="0094607D">
            <w:pPr>
              <w:jc w:val="cente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16,00%</w:t>
            </w:r>
          </w:p>
        </w:tc>
        <w:tc>
          <w:tcPr>
            <w:tcW w:type="dxa" w:w="2268"/>
            <w:tcBorders>
              <w:top w:val="nil"/>
              <w:left w:val="nil"/>
              <w:bottom w:space="0" w:sz="4" w:color="auto" w:val="single"/>
              <w:right w:space="0" w:sz="4" w:color="auto" w:val="single"/>
            </w:tcBorders>
            <w:shd w:fill="auto" w:color="auto" w:val="clear"/>
            <w:noWrap/>
            <w:vAlign w:val="center"/>
            <w:hideMark/>
          </w:tcPr>
          <w:p w:rsidRDefault="0094607D" w:rsidP="00A704FD" w:rsidR="0094607D" w:rsidRPr="0094607D">
            <w:pPr>
              <w:jc w:val="right"/>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16.000,00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od 100.000,01 do 300.000,00</w:t>
            </w:r>
          </w:p>
        </w:tc>
        <w:tc>
          <w:tcPr>
            <w:tcW w:type="dxa" w:w="1993"/>
            <w:tcBorders>
              <w:top w:val="nil"/>
              <w:left w:val="nil"/>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200.000,00</w:t>
            </w:r>
          </w:p>
        </w:tc>
        <w:tc>
          <w:tcPr>
            <w:tcW w:type="dxa" w:w="1559"/>
            <w:tcBorders>
              <w:top w:val="nil"/>
              <w:left w:val="nil"/>
              <w:bottom w:space="0" w:sz="4" w:color="auto" w:val="single"/>
              <w:right w:space="0" w:sz="4" w:color="auto" w:val="single"/>
            </w:tcBorders>
            <w:shd w:fill="auto" w:color="auto" w:val="clear"/>
            <w:noWrap/>
            <w:vAlign w:val="bottom"/>
            <w:hideMark/>
          </w:tcPr>
          <w:p w:rsidRDefault="0094607D" w:rsidP="00A704FD" w:rsidR="0094607D" w:rsidRPr="0094607D">
            <w:pPr>
              <w:jc w:val="cente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12,00%</w:t>
            </w:r>
          </w:p>
        </w:tc>
        <w:tc>
          <w:tcPr>
            <w:tcW w:type="dxa" w:w="2268"/>
            <w:tcBorders>
              <w:top w:val="nil"/>
              <w:left w:val="nil"/>
              <w:bottom w:space="0" w:sz="4" w:color="auto" w:val="single"/>
              <w:right w:space="0" w:sz="4" w:color="auto" w:val="single"/>
            </w:tcBorders>
            <w:shd w:fill="auto" w:color="auto" w:val="clear"/>
            <w:noWrap/>
            <w:vAlign w:val="center"/>
            <w:hideMark/>
          </w:tcPr>
          <w:p w:rsidRDefault="0094607D" w:rsidP="00A704FD" w:rsidR="0094607D" w:rsidRPr="0094607D">
            <w:pPr>
              <w:jc w:val="right"/>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24.000,00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od 300.000,01 do 500.000,00</w:t>
            </w:r>
          </w:p>
        </w:tc>
        <w:tc>
          <w:tcPr>
            <w:tcW w:type="dxa" w:w="1993"/>
            <w:tcBorders>
              <w:top w:val="nil"/>
              <w:left w:val="nil"/>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200.000,00</w:t>
            </w:r>
          </w:p>
        </w:tc>
        <w:tc>
          <w:tcPr>
            <w:tcW w:type="dxa" w:w="1559"/>
            <w:tcBorders>
              <w:top w:val="nil"/>
              <w:left w:val="nil"/>
              <w:bottom w:space="0" w:sz="4" w:color="auto" w:val="single"/>
              <w:right w:space="0" w:sz="4" w:color="auto" w:val="single"/>
            </w:tcBorders>
            <w:shd w:fill="auto" w:color="auto" w:val="clear"/>
            <w:noWrap/>
            <w:vAlign w:val="bottom"/>
            <w:hideMark/>
          </w:tcPr>
          <w:p w:rsidRDefault="0094607D" w:rsidP="00A704FD" w:rsidR="0094607D" w:rsidRPr="0094607D">
            <w:pPr>
              <w:jc w:val="cente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10,00%</w:t>
            </w:r>
          </w:p>
        </w:tc>
        <w:tc>
          <w:tcPr>
            <w:tcW w:type="dxa" w:w="2268"/>
            <w:tcBorders>
              <w:top w:val="nil"/>
              <w:left w:val="nil"/>
              <w:bottom w:space="0" w:sz="4" w:color="auto" w:val="single"/>
              <w:right w:space="0" w:sz="4" w:color="auto" w:val="single"/>
            </w:tcBorders>
            <w:shd w:fill="auto" w:color="auto" w:val="clear"/>
            <w:noWrap/>
            <w:vAlign w:val="center"/>
            <w:hideMark/>
          </w:tcPr>
          <w:p w:rsidRDefault="0094607D" w:rsidP="00A704FD" w:rsidR="0094607D" w:rsidRPr="0094607D">
            <w:pPr>
              <w:jc w:val="right"/>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20.000,00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od 500.000,01 do 1.000.000,00</w:t>
            </w:r>
          </w:p>
        </w:tc>
        <w:tc>
          <w:tcPr>
            <w:tcW w:type="dxa" w:w="1993"/>
            <w:tcBorders>
              <w:top w:val="nil"/>
              <w:left w:val="nil"/>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500.000,00</w:t>
            </w:r>
          </w:p>
        </w:tc>
        <w:tc>
          <w:tcPr>
            <w:tcW w:type="dxa" w:w="1559"/>
            <w:tcBorders>
              <w:top w:val="nil"/>
              <w:left w:val="nil"/>
              <w:bottom w:space="0" w:sz="4" w:color="auto" w:val="single"/>
              <w:right w:space="0" w:sz="4" w:color="auto" w:val="single"/>
            </w:tcBorders>
            <w:shd w:fill="auto" w:color="auto" w:val="clear"/>
            <w:noWrap/>
            <w:vAlign w:val="bottom"/>
            <w:hideMark/>
          </w:tcPr>
          <w:p w:rsidRDefault="0094607D" w:rsidP="00A704FD" w:rsidR="0094607D" w:rsidRPr="0094607D">
            <w:pPr>
              <w:jc w:val="center"/>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8,00%</w:t>
            </w:r>
          </w:p>
        </w:tc>
        <w:tc>
          <w:tcPr>
            <w:tcW w:type="dxa" w:w="2268"/>
            <w:tcBorders>
              <w:top w:val="nil"/>
              <w:left w:val="nil"/>
              <w:bottom w:space="0" w:sz="4" w:color="auto" w:val="single"/>
              <w:right w:space="0" w:sz="4" w:color="auto" w:val="single"/>
            </w:tcBorders>
            <w:shd w:fill="auto" w:color="auto" w:val="clear"/>
            <w:noWrap/>
            <w:vAlign w:val="center"/>
            <w:hideMark/>
          </w:tcPr>
          <w:p w:rsidRDefault="0094607D" w:rsidP="00A704FD" w:rsidR="0094607D" w:rsidRPr="0094607D">
            <w:pPr>
              <w:jc w:val="right"/>
              <w:rPr>
                <w:rFonts w:hAnsi="Times New Roman" w:ascii="Times New Roman"/>
                <w:noProof w:val="false"/>
                <w:color w:val="000000"/>
                <w:sz w:val="24"/>
                <w:lang w:eastAsia="hr-HR"/>
              </w:rPr>
            </w:pPr>
            <w:r w:rsidRPr="0094607D">
              <w:rPr>
                <w:rFonts w:hAnsi="Times New Roman" w:ascii="Times New Roman"/>
                <w:noProof w:val="false"/>
                <w:color w:val="000000"/>
                <w:sz w:val="24"/>
                <w:lang w:eastAsia="hr-HR"/>
              </w:rPr>
              <w:t xml:space="preserve">  40.000,00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od 1.000.000,01 do 5.000.000,00</w:t>
            </w:r>
          </w:p>
        </w:tc>
        <w:tc>
          <w:tcPr>
            <w:tcW w:type="dxa" w:w="1993"/>
            <w:tcBorders>
              <w:top w:val="nil"/>
              <w:left w:val="nil"/>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 xml:space="preserve">  4.000.000,00</w:t>
            </w:r>
          </w:p>
        </w:tc>
        <w:tc>
          <w:tcPr>
            <w:tcW w:type="dxa" w:w="1559"/>
            <w:tcBorders>
              <w:top w:val="nil"/>
              <w:left w:val="nil"/>
              <w:bottom w:space="0" w:sz="4" w:color="auto" w:val="single"/>
              <w:right w:space="0" w:sz="4" w:color="auto" w:val="single"/>
            </w:tcBorders>
            <w:shd w:fill="auto" w:color="auto" w:val="clear"/>
            <w:noWrap/>
          </w:tcPr>
          <w:p w:rsidRDefault="0094607D" w:rsidP="00A704FD" w:rsidR="0094607D" w:rsidRPr="0094607D">
            <w:pPr>
              <w:spacing w:lineRule="auto" w:line="276"/>
              <w:jc w:val="center"/>
              <w:rPr>
                <w:rFonts w:eastAsia="Calibri" w:hAnsi="Times New Roman" w:ascii="Times New Roman"/>
                <w:noProof w:val="false"/>
                <w:sz w:val="24"/>
              </w:rPr>
            </w:pPr>
            <w:r w:rsidRPr="0094607D">
              <w:rPr>
                <w:rFonts w:eastAsia="Calibri" w:hAnsi="Times New Roman" w:ascii="Times New Roman"/>
                <w:noProof w:val="false"/>
                <w:sz w:val="24"/>
              </w:rPr>
              <w:t>7,00%</w:t>
            </w:r>
          </w:p>
        </w:tc>
        <w:tc>
          <w:tcPr>
            <w:tcW w:type="dxa" w:w="2268"/>
            <w:tcBorders>
              <w:top w:val="nil"/>
              <w:left w:val="nil"/>
              <w:bottom w:space="0" w:sz="4" w:color="auto" w:val="single"/>
              <w:right w:space="0" w:sz="4" w:color="auto" w:val="single"/>
            </w:tcBorders>
            <w:shd w:fill="auto" w:color="auto" w:val="clear"/>
            <w:noWrap/>
            <w:vAlign w:val="center"/>
          </w:tcPr>
          <w:p w:rsidRDefault="0094607D" w:rsidP="00A704FD" w:rsidR="0094607D" w:rsidRPr="0094607D">
            <w:pPr>
              <w:spacing w:lineRule="auto" w:line="276"/>
              <w:jc w:val="right"/>
              <w:rPr>
                <w:rFonts w:eastAsia="Calibri" w:hAnsi="Times New Roman" w:ascii="Times New Roman"/>
                <w:noProof w:val="false"/>
                <w:sz w:val="24"/>
              </w:rPr>
            </w:pPr>
            <w:r w:rsidRPr="0094607D">
              <w:rPr>
                <w:rFonts w:eastAsia="Calibri" w:hAnsi="Times New Roman" w:ascii="Times New Roman"/>
                <w:noProof w:val="false"/>
                <w:sz w:val="24"/>
              </w:rPr>
              <w:t xml:space="preserve"> 280.000,00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od 5.000.000,01 do 10.000.000,00</w:t>
            </w:r>
          </w:p>
        </w:tc>
        <w:tc>
          <w:tcPr>
            <w:tcW w:type="dxa" w:w="1993"/>
            <w:tcBorders>
              <w:top w:val="nil"/>
              <w:left w:val="nil"/>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 xml:space="preserve">  5.000.000,00</w:t>
            </w:r>
          </w:p>
        </w:tc>
        <w:tc>
          <w:tcPr>
            <w:tcW w:type="dxa" w:w="1559"/>
            <w:tcBorders>
              <w:top w:val="nil"/>
              <w:left w:val="nil"/>
              <w:bottom w:space="0" w:sz="4" w:color="auto" w:val="single"/>
              <w:right w:space="0" w:sz="4" w:color="auto" w:val="single"/>
            </w:tcBorders>
            <w:shd w:fill="auto" w:color="auto" w:val="clear"/>
            <w:noWrap/>
          </w:tcPr>
          <w:p w:rsidRDefault="0094607D" w:rsidP="00A704FD" w:rsidR="0094607D" w:rsidRPr="0094607D">
            <w:pPr>
              <w:spacing w:lineRule="auto" w:line="276"/>
              <w:jc w:val="center"/>
              <w:rPr>
                <w:rFonts w:eastAsia="Calibri" w:hAnsi="Times New Roman" w:ascii="Times New Roman"/>
                <w:noProof w:val="false"/>
                <w:sz w:val="24"/>
              </w:rPr>
            </w:pPr>
            <w:r w:rsidRPr="0094607D">
              <w:rPr>
                <w:rFonts w:eastAsia="Calibri" w:hAnsi="Times New Roman" w:ascii="Times New Roman"/>
                <w:noProof w:val="false"/>
                <w:sz w:val="24"/>
              </w:rPr>
              <w:t>6,00%</w:t>
            </w:r>
          </w:p>
        </w:tc>
        <w:tc>
          <w:tcPr>
            <w:tcW w:type="dxa" w:w="2268"/>
            <w:tcBorders>
              <w:top w:val="nil"/>
              <w:left w:val="nil"/>
              <w:bottom w:space="0" w:sz="4" w:color="auto" w:val="single"/>
              <w:right w:space="0" w:sz="4" w:color="auto" w:val="single"/>
            </w:tcBorders>
            <w:shd w:fill="auto" w:color="auto" w:val="clear"/>
            <w:noWrap/>
            <w:vAlign w:val="center"/>
          </w:tcPr>
          <w:p w:rsidRDefault="0094607D" w:rsidP="00A704FD" w:rsidR="0094607D" w:rsidRPr="0094607D">
            <w:pPr>
              <w:spacing w:lineRule="auto" w:line="276"/>
              <w:jc w:val="right"/>
              <w:rPr>
                <w:rFonts w:eastAsia="Calibri" w:hAnsi="Times New Roman" w:ascii="Times New Roman"/>
                <w:noProof w:val="false"/>
                <w:sz w:val="24"/>
              </w:rPr>
            </w:pPr>
            <w:r w:rsidRPr="0094607D">
              <w:rPr>
                <w:rFonts w:eastAsia="Calibri" w:hAnsi="Times New Roman" w:ascii="Times New Roman"/>
                <w:noProof w:val="false"/>
                <w:sz w:val="24"/>
              </w:rPr>
              <w:t xml:space="preserve"> 300.000,00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od 10.000.000,01 do12.000.000,00</w:t>
            </w:r>
          </w:p>
        </w:tc>
        <w:tc>
          <w:tcPr>
            <w:tcW w:type="dxa" w:w="1993"/>
            <w:tcBorders>
              <w:top w:val="nil"/>
              <w:left w:val="nil"/>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 xml:space="preserve">  2.000.000,00</w:t>
            </w:r>
          </w:p>
        </w:tc>
        <w:tc>
          <w:tcPr>
            <w:tcW w:type="dxa" w:w="1559"/>
            <w:tcBorders>
              <w:top w:val="nil"/>
              <w:left w:val="nil"/>
              <w:bottom w:space="0" w:sz="4" w:color="auto" w:val="single"/>
              <w:right w:space="0" w:sz="4" w:color="auto" w:val="single"/>
            </w:tcBorders>
            <w:shd w:fill="auto" w:color="auto" w:val="clear"/>
            <w:noWrap/>
          </w:tcPr>
          <w:p w:rsidRDefault="0094607D" w:rsidP="00A704FD" w:rsidR="0094607D" w:rsidRPr="0094607D">
            <w:pPr>
              <w:spacing w:lineRule="auto" w:line="276"/>
              <w:jc w:val="center"/>
              <w:rPr>
                <w:rFonts w:eastAsia="Calibri" w:hAnsi="Times New Roman" w:ascii="Times New Roman"/>
                <w:noProof w:val="false"/>
                <w:sz w:val="24"/>
              </w:rPr>
            </w:pPr>
            <w:r w:rsidRPr="0094607D">
              <w:rPr>
                <w:rFonts w:eastAsia="Calibri" w:hAnsi="Times New Roman" w:ascii="Times New Roman"/>
                <w:noProof w:val="false"/>
                <w:sz w:val="24"/>
              </w:rPr>
              <w:t>5,00%</w:t>
            </w:r>
          </w:p>
        </w:tc>
        <w:tc>
          <w:tcPr>
            <w:tcW w:type="dxa" w:w="2268"/>
            <w:tcBorders>
              <w:top w:val="nil"/>
              <w:left w:val="nil"/>
              <w:bottom w:space="0" w:sz="4" w:color="auto" w:val="single"/>
              <w:right w:space="0" w:sz="4" w:color="auto" w:val="single"/>
            </w:tcBorders>
            <w:shd w:fill="auto" w:color="auto" w:val="clear"/>
            <w:noWrap/>
            <w:vAlign w:val="center"/>
          </w:tcPr>
          <w:p w:rsidRDefault="0094607D" w:rsidP="00A704FD" w:rsidR="0094607D" w:rsidRPr="0094607D">
            <w:pPr>
              <w:spacing w:lineRule="auto" w:line="276"/>
              <w:jc w:val="right"/>
              <w:rPr>
                <w:rFonts w:eastAsia="Calibri" w:hAnsi="Times New Roman" w:ascii="Times New Roman"/>
                <w:noProof w:val="false"/>
                <w:sz w:val="24"/>
              </w:rPr>
            </w:pPr>
            <w:r w:rsidRPr="0094607D">
              <w:rPr>
                <w:rFonts w:eastAsia="Calibri" w:hAnsi="Times New Roman" w:ascii="Times New Roman"/>
                <w:noProof w:val="false"/>
                <w:sz w:val="24"/>
              </w:rPr>
              <w:t>100.000,00 kn</w:t>
            </w:r>
          </w:p>
        </w:tc>
      </w:tr>
      <w:tr w:rsidTr="00A704FD" w:rsidR="0094607D" w:rsidRPr="0094607D">
        <w:trPr>
          <w:trHeight w:val="340"/>
          <w:jc w:val="center"/>
        </w:trPr>
        <w:tc>
          <w:tcPr>
            <w:tcW w:type="dxa" w:w="3157"/>
            <w:gridSpan w:val="2"/>
            <w:tcBorders>
              <w:top w:space="0" w:sz="4" w:color="auto" w:val="single"/>
              <w:left w:space="0" w:sz="4" w:color="auto" w:val="single"/>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od 12.000.000,01 do14.600.000,00</w:t>
            </w:r>
          </w:p>
        </w:tc>
        <w:tc>
          <w:tcPr>
            <w:tcW w:type="dxa" w:w="1993"/>
            <w:tcBorders>
              <w:top w:val="nil"/>
              <w:left w:val="nil"/>
              <w:bottom w:space="0" w:sz="4" w:color="auto" w:val="single"/>
              <w:right w:space="0" w:sz="4" w:color="auto" w:val="single"/>
            </w:tcBorders>
            <w:shd w:fill="auto" w:color="auto" w:val="clear"/>
            <w:noWrap/>
          </w:tcPr>
          <w:p w:rsidRDefault="0094607D" w:rsidP="0094607D" w:rsidR="0094607D" w:rsidRPr="0094607D">
            <w:pPr>
              <w:spacing w:lineRule="auto" w:line="276"/>
              <w:rPr>
                <w:rFonts w:eastAsia="Calibri" w:hAnsi="Times New Roman" w:ascii="Times New Roman"/>
                <w:noProof w:val="false"/>
                <w:sz w:val="24"/>
              </w:rPr>
            </w:pPr>
            <w:r w:rsidRPr="0094607D">
              <w:rPr>
                <w:rFonts w:eastAsia="Calibri" w:hAnsi="Times New Roman" w:ascii="Times New Roman"/>
                <w:noProof w:val="false"/>
                <w:sz w:val="24"/>
              </w:rPr>
              <w:t xml:space="preserve">  2.600.000,00</w:t>
            </w:r>
          </w:p>
        </w:tc>
        <w:tc>
          <w:tcPr>
            <w:tcW w:type="dxa" w:w="1559"/>
            <w:tcBorders>
              <w:top w:val="nil"/>
              <w:left w:val="nil"/>
              <w:bottom w:space="0" w:sz="4" w:color="auto" w:val="single"/>
              <w:right w:space="0" w:sz="4" w:color="auto" w:val="single"/>
            </w:tcBorders>
            <w:shd w:fill="auto" w:color="auto" w:val="clear"/>
            <w:noWrap/>
          </w:tcPr>
          <w:p w:rsidRDefault="0094607D" w:rsidP="00A704FD" w:rsidR="0094607D" w:rsidRPr="0094607D">
            <w:pPr>
              <w:spacing w:lineRule="auto" w:line="276"/>
              <w:jc w:val="center"/>
              <w:rPr>
                <w:rFonts w:eastAsia="Calibri" w:hAnsi="Times New Roman" w:ascii="Times New Roman"/>
                <w:noProof w:val="false"/>
                <w:sz w:val="24"/>
              </w:rPr>
            </w:pPr>
            <w:r w:rsidRPr="0094607D">
              <w:rPr>
                <w:rFonts w:eastAsia="Calibri" w:hAnsi="Times New Roman" w:ascii="Times New Roman"/>
                <w:noProof w:val="false"/>
                <w:sz w:val="24"/>
              </w:rPr>
              <w:t>1,00%</w:t>
            </w:r>
          </w:p>
        </w:tc>
        <w:tc>
          <w:tcPr>
            <w:tcW w:type="dxa" w:w="2268"/>
            <w:tcBorders>
              <w:top w:val="nil"/>
              <w:left w:val="nil"/>
              <w:bottom w:space="0" w:sz="4" w:color="auto" w:val="single"/>
              <w:right w:space="0" w:sz="4" w:color="auto" w:val="single"/>
            </w:tcBorders>
            <w:shd w:fill="auto" w:color="auto" w:val="clear"/>
            <w:noWrap/>
            <w:vAlign w:val="center"/>
          </w:tcPr>
          <w:p w:rsidRDefault="0094607D" w:rsidP="00A704FD" w:rsidR="0094607D" w:rsidRPr="0094607D">
            <w:pPr>
              <w:spacing w:lineRule="auto" w:line="276"/>
              <w:jc w:val="right"/>
              <w:rPr>
                <w:rFonts w:eastAsia="Calibri" w:hAnsi="Times New Roman" w:ascii="Times New Roman"/>
                <w:noProof w:val="false"/>
                <w:sz w:val="24"/>
              </w:rPr>
            </w:pPr>
            <w:r w:rsidRPr="0094607D">
              <w:rPr>
                <w:rFonts w:eastAsia="Calibri" w:hAnsi="Times New Roman" w:ascii="Times New Roman"/>
                <w:noProof w:val="false"/>
                <w:sz w:val="24"/>
              </w:rPr>
              <w:t xml:space="preserve">  26.000,00 kn</w:t>
            </w:r>
          </w:p>
        </w:tc>
      </w:tr>
      <w:tr w:rsidTr="00A704FD" w:rsidR="0094607D" w:rsidRPr="0094607D">
        <w:trPr>
          <w:trHeight w:val="340"/>
          <w:jc w:val="center"/>
        </w:trPr>
        <w:tc>
          <w:tcPr>
            <w:tcW w:type="dxa" w:w="1392"/>
            <w:tcBorders>
              <w:top w:val="nil"/>
              <w:left w:val="nil"/>
              <w:bottom w:val="nil"/>
              <w:right w:val="nil"/>
            </w:tcBorders>
            <w:shd w:fill="auto" w:color="auto" w:val="clear"/>
            <w:noWrap/>
            <w:vAlign w:val="bottom"/>
            <w:hideMark/>
          </w:tcPr>
          <w:p w:rsidRDefault="0094607D" w:rsidP="0094607D" w:rsidR="0094607D" w:rsidRPr="0094607D">
            <w:pPr>
              <w:rPr>
                <w:rFonts w:hAnsi="Times New Roman" w:ascii="Times New Roman"/>
                <w:noProof w:val="false"/>
                <w:color w:val="000000"/>
                <w:sz w:val="24"/>
                <w:lang w:eastAsia="hr-HR"/>
              </w:rPr>
            </w:pPr>
          </w:p>
        </w:tc>
        <w:tc>
          <w:tcPr>
            <w:tcW w:type="dxa" w:w="1765"/>
            <w:tcBorders>
              <w:top w:val="nil"/>
              <w:left w:val="nil"/>
              <w:bottom w:val="nil"/>
              <w:right w:val="nil"/>
            </w:tcBorders>
            <w:shd w:fill="auto" w:color="auto" w:val="clear"/>
            <w:noWrap/>
            <w:vAlign w:val="bottom"/>
            <w:hideMark/>
          </w:tcPr>
          <w:p w:rsidRDefault="0094607D" w:rsidP="0094607D" w:rsidR="0094607D" w:rsidRPr="0094607D">
            <w:pPr>
              <w:rPr>
                <w:rFonts w:hAnsi="Times New Roman" w:ascii="Times New Roman"/>
                <w:noProof w:val="false"/>
                <w:sz w:val="24"/>
                <w:lang w:eastAsia="hr-HR"/>
              </w:rPr>
            </w:pPr>
          </w:p>
        </w:tc>
        <w:tc>
          <w:tcPr>
            <w:tcW w:type="dxa" w:w="1993"/>
            <w:tcBorders>
              <w:top w:val="nil"/>
              <w:left w:space="0" w:sz="4" w:color="auto" w:val="single"/>
              <w:bottom w:space="0" w:sz="4" w:color="auto" w:val="single"/>
              <w:right w:space="0" w:sz="4" w:color="auto" w:val="single"/>
            </w:tcBorders>
            <w:shd w:fill="auto" w:color="auto" w:val="clear"/>
            <w:noWrap/>
            <w:vAlign w:val="bottom"/>
            <w:hideMark/>
          </w:tcPr>
          <w:p w:rsidRDefault="0094607D" w:rsidP="0094607D" w:rsidR="0094607D" w:rsidRPr="0094607D">
            <w:pPr>
              <w:rPr>
                <w:rFonts w:hAnsi="Times New Roman" w:ascii="Times New Roman"/>
                <w:bCs/>
                <w:noProof w:val="false"/>
                <w:color w:val="000000"/>
                <w:sz w:val="24"/>
                <w:lang w:eastAsia="hr-HR"/>
              </w:rPr>
            </w:pPr>
            <w:r w:rsidRPr="0094607D">
              <w:rPr>
                <w:rFonts w:hAnsi="Times New Roman" w:ascii="Times New Roman"/>
                <w:bCs/>
                <w:noProof w:val="false"/>
                <w:color w:val="000000"/>
                <w:sz w:val="24"/>
                <w:lang w:eastAsia="hr-HR"/>
              </w:rPr>
              <w:t>14.600.000,00</w:t>
            </w:r>
          </w:p>
        </w:tc>
        <w:tc>
          <w:tcPr>
            <w:tcW w:type="dxa" w:w="1559"/>
            <w:tcBorders>
              <w:top w:val="nil"/>
              <w:left w:val="nil"/>
              <w:bottom w:val="nil"/>
              <w:right w:val="nil"/>
            </w:tcBorders>
            <w:shd w:fill="auto" w:color="auto" w:val="clear"/>
            <w:noWrap/>
            <w:vAlign w:val="bottom"/>
            <w:hideMark/>
          </w:tcPr>
          <w:p w:rsidRDefault="0094607D" w:rsidP="0094607D" w:rsidR="0094607D" w:rsidRPr="0094607D">
            <w:pPr>
              <w:rPr>
                <w:rFonts w:hAnsi="Times New Roman" w:ascii="Times New Roman"/>
                <w:b/>
                <w:bCs/>
                <w:noProof w:val="false"/>
                <w:color w:val="000000"/>
                <w:sz w:val="24"/>
                <w:lang w:eastAsia="hr-HR"/>
              </w:rPr>
            </w:pP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94607D" w:rsidP="00A704FD" w:rsidR="0094607D" w:rsidRPr="0094607D">
            <w:pPr>
              <w:jc w:val="right"/>
              <w:rPr>
                <w:rFonts w:hAnsi="Times New Roman" w:ascii="Times New Roman"/>
                <w:b/>
                <w:bCs/>
                <w:noProof w:val="false"/>
                <w:color w:val="000000"/>
                <w:sz w:val="24"/>
                <w:lang w:eastAsia="hr-HR"/>
              </w:rPr>
            </w:pPr>
            <w:r w:rsidRPr="0094607D">
              <w:rPr>
                <w:rFonts w:hAnsi="Times New Roman" w:ascii="Times New Roman"/>
                <w:b/>
                <w:bCs/>
                <w:noProof w:val="false"/>
                <w:color w:val="000000"/>
                <w:sz w:val="24"/>
                <w:lang w:eastAsia="hr-HR"/>
              </w:rPr>
              <w:t>795.000,00 kn</w:t>
            </w:r>
          </w:p>
        </w:tc>
      </w:tr>
    </w:tbl>
    <w:p w:rsidRDefault="002968A6" w:rsidP="0094607D" w:rsidR="004F0A2D">
      <w:pPr>
        <w:ind w:firstLine="720"/>
        <w:rPr>
          <w:rFonts w:hAnsi="Times New Roman" w:ascii="Times New Roman"/>
          <w:sz w:val="24"/>
        </w:rPr>
      </w:pPr>
      <w:r>
        <w:rPr>
          <w:rFonts w:hAnsi="Times New Roman" w:ascii="Times New Roman"/>
          <w:sz w:val="24"/>
        </w:rPr>
        <w:lastRenderedPageBreak/>
        <w:t xml:space="preserve">Na osnovicu od 795.000,00 kuna dodaje se propisanih 7,5% doprinosa za zdravstveno osiguranje što iznosi  </w:t>
      </w:r>
      <w:r w:rsidRPr="002968A6">
        <w:rPr>
          <w:rFonts w:hAnsi="Times New Roman" w:ascii="Times New Roman"/>
          <w:sz w:val="24"/>
        </w:rPr>
        <w:t>59</w:t>
      </w:r>
      <w:r>
        <w:rPr>
          <w:rFonts w:hAnsi="Times New Roman" w:ascii="Times New Roman"/>
          <w:sz w:val="24"/>
        </w:rPr>
        <w:t>.</w:t>
      </w:r>
      <w:r w:rsidRPr="002968A6">
        <w:rPr>
          <w:rFonts w:hAnsi="Times New Roman" w:ascii="Times New Roman"/>
          <w:sz w:val="24"/>
        </w:rPr>
        <w:t>625</w:t>
      </w:r>
      <w:r>
        <w:rPr>
          <w:rFonts w:hAnsi="Times New Roman" w:ascii="Times New Roman"/>
          <w:sz w:val="24"/>
        </w:rPr>
        <w:t xml:space="preserve">,00 kuna, dakle sveukupno </w:t>
      </w:r>
      <w:r w:rsidR="00E52EF3" w:rsidRPr="00E52EF3">
        <w:rPr>
          <w:rFonts w:hAnsi="Times New Roman" w:ascii="Times New Roman"/>
          <w:sz w:val="24"/>
        </w:rPr>
        <w:t>854.625,00 kn</w:t>
      </w:r>
      <w:r w:rsidR="00E52EF3">
        <w:rPr>
          <w:rFonts w:hAnsi="Times New Roman" w:ascii="Times New Roman"/>
          <w:sz w:val="24"/>
        </w:rPr>
        <w:t xml:space="preserve">. </w:t>
      </w:r>
      <w:r w:rsidR="004F0A2D">
        <w:rPr>
          <w:rFonts w:hAnsi="Times New Roman" w:ascii="Times New Roman"/>
          <w:sz w:val="24"/>
        </w:rPr>
        <w:t xml:space="preserve">Navedeni način obračuna nagrade stečajnim upraviteljima temelji se na </w:t>
      </w:r>
      <w:r w:rsidR="004F0A2D" w:rsidRPr="004F0A2D">
        <w:rPr>
          <w:rFonts w:hAnsi="Times New Roman" w:ascii="Times New Roman"/>
          <w:sz w:val="24"/>
        </w:rPr>
        <w:t>mišljenj</w:t>
      </w:r>
      <w:r w:rsidR="004F0A2D">
        <w:rPr>
          <w:rFonts w:hAnsi="Times New Roman" w:ascii="Times New Roman"/>
          <w:sz w:val="24"/>
        </w:rPr>
        <w:t>u</w:t>
      </w:r>
      <w:r w:rsidR="004F0A2D" w:rsidRPr="004F0A2D">
        <w:rPr>
          <w:rFonts w:hAnsi="Times New Roman" w:ascii="Times New Roman"/>
          <w:sz w:val="24"/>
        </w:rPr>
        <w:t xml:space="preserve"> Porezne uprave broj klase: 423-01/17-01/468, urudžbeni broj: 513-07-21-01/18-2 od 17. siječnja 2018. u kojemu porezna uprava iznosi stajalište kako se na iznos bruto nagrade stečajnim upraviteljima utvrđen sukladno Uredbi o kriterijima i načinu obračuna i plaćanja nagrade stečajnim upraviteljima (Narodne novine, broj 106/15) dodaje povrh toga još i 7,5% na ime doprinosa za zdravstveno osiguranje, kako je to propisano odredbama Zakona o doprinosima (Narodne novine, broj 84/08 do 115/16), stoga navedeno mišljenje, posljedično tomu i obračun troškova stečajne upraviteljice prihvaća i ovaj sud, budući da se radi o pitanju iz domene obračuna poreza, dakle upravnog postupka, za čije autentično tumačenje je nadležno upravo tijelo, Porezna uprava, a koje u navedenom smislu veže i ovaj sud, sukladno članku 12. stavak 1. Zakona o parničnom postupku (Narodne novine, broj 53/91 do 89/14 – odluka Ustavnog suda), koji se u ovom postupku primjenjuje temeljem članka </w:t>
      </w:r>
      <w:r w:rsidR="004F0A2D">
        <w:rPr>
          <w:rFonts w:hAnsi="Times New Roman" w:ascii="Times New Roman"/>
          <w:sz w:val="24"/>
        </w:rPr>
        <w:t>10. SZ.</w:t>
      </w:r>
    </w:p>
    <w:p w:rsidRDefault="004F0A2D" w:rsidP="0094607D" w:rsidR="004F0A2D">
      <w:pPr>
        <w:ind w:firstLine="720"/>
        <w:rPr>
          <w:rFonts w:hAnsi="Times New Roman" w:ascii="Times New Roman"/>
          <w:sz w:val="24"/>
        </w:rPr>
      </w:pPr>
    </w:p>
    <w:p w:rsidRDefault="00931979" w:rsidP="00931979" w:rsidR="0094607D">
      <w:pPr>
        <w:ind w:firstLine="720"/>
        <w:rPr>
          <w:rFonts w:hAnsi="Times New Roman" w:ascii="Times New Roman"/>
          <w:sz w:val="24"/>
        </w:rPr>
      </w:pPr>
      <w:r>
        <w:rPr>
          <w:rFonts w:hAnsi="Times New Roman" w:ascii="Times New Roman"/>
          <w:sz w:val="24"/>
        </w:rPr>
        <w:t>Slijedom navedenog, b</w:t>
      </w:r>
      <w:r w:rsidRPr="00931979">
        <w:rPr>
          <w:rFonts w:hAnsi="Times New Roman" w:ascii="Times New Roman"/>
          <w:sz w:val="24"/>
        </w:rPr>
        <w:t xml:space="preserve">udući da su </w:t>
      </w:r>
      <w:r>
        <w:rPr>
          <w:rFonts w:hAnsi="Times New Roman" w:ascii="Times New Roman"/>
          <w:sz w:val="24"/>
        </w:rPr>
        <w:t xml:space="preserve">stvarni troškovi </w:t>
      </w:r>
      <w:r w:rsidRPr="00931979">
        <w:rPr>
          <w:rFonts w:hAnsi="Times New Roman" w:ascii="Times New Roman"/>
          <w:sz w:val="24"/>
        </w:rPr>
        <w:t>prema obračunu stečajn</w:t>
      </w:r>
      <w:r>
        <w:rPr>
          <w:rFonts w:hAnsi="Times New Roman" w:ascii="Times New Roman"/>
          <w:sz w:val="24"/>
        </w:rPr>
        <w:t>e</w:t>
      </w:r>
      <w:r w:rsidRPr="00931979">
        <w:rPr>
          <w:rFonts w:hAnsi="Times New Roman" w:ascii="Times New Roman"/>
          <w:sz w:val="24"/>
        </w:rPr>
        <w:t xml:space="preserve"> upravitelj</w:t>
      </w:r>
      <w:r>
        <w:rPr>
          <w:rFonts w:hAnsi="Times New Roman" w:ascii="Times New Roman"/>
          <w:sz w:val="24"/>
        </w:rPr>
        <w:t xml:space="preserve">ice </w:t>
      </w:r>
      <w:r w:rsidRPr="00931979">
        <w:rPr>
          <w:rFonts w:hAnsi="Times New Roman" w:ascii="Times New Roman"/>
          <w:sz w:val="24"/>
        </w:rPr>
        <w:t>znatno viši, isti su određeni u stvarnom iznosu. U te troškove ulazi onaj dio troškova koji su izravno vezani uz unovčenje nekretnine te troškovi koji nisu u izravnoj vezi uz unovčenje (opći troškovi) no bez njih se ne bi mogao provesti ovaj stečajni postupak.</w:t>
      </w:r>
      <w:r w:rsidR="004A55F4">
        <w:rPr>
          <w:rFonts w:hAnsi="Times New Roman" w:ascii="Times New Roman"/>
          <w:sz w:val="24"/>
        </w:rPr>
        <w:t xml:space="preserve"> </w:t>
      </w:r>
      <w:r w:rsidRPr="00931979">
        <w:rPr>
          <w:rFonts w:hAnsi="Times New Roman" w:ascii="Times New Roman"/>
          <w:sz w:val="24"/>
        </w:rPr>
        <w:t>Troškovi koji nisu u izravnoj vezi s unovčenjem stvari na kojoj postoji razlučno pravo, ali su kao opći troškovi nastali radi cjelokupne stečajne mase, namiruju se iz cijene postignute prodajom stvari razmjerno vrijednosti na kojoj postoji razlučno pravo u odnosu na ostalu stečajnu masu i namiruju se u okviru troškova unovčenja stvari</w:t>
      </w:r>
      <w:r w:rsidR="004A55F4">
        <w:rPr>
          <w:rFonts w:hAnsi="Times New Roman" w:ascii="Times New Roman"/>
          <w:sz w:val="24"/>
        </w:rPr>
        <w:t>. N</w:t>
      </w:r>
      <w:r w:rsidRPr="00931979">
        <w:rPr>
          <w:rFonts w:hAnsi="Times New Roman" w:ascii="Times New Roman"/>
          <w:sz w:val="24"/>
        </w:rPr>
        <w:t>avedeno pravno shvaćanje zauzeto je na 5. sjednici sudaca i sudskih savjetnika svih sudskih odjela Visokog trgovačkog suda RH od 19. lipnja 2008. (objavljeno u: Izbor odluka Visokog trgovačkog suda Republike Hrvatske, broj 17).</w:t>
      </w:r>
    </w:p>
    <w:p w:rsidRDefault="004A55F4" w:rsidP="00931979" w:rsidR="004A55F4">
      <w:pPr>
        <w:ind w:firstLine="720"/>
        <w:rPr>
          <w:rFonts w:hAnsi="Times New Roman" w:ascii="Times New Roman"/>
          <w:sz w:val="24"/>
        </w:rPr>
      </w:pPr>
    </w:p>
    <w:p w:rsidRDefault="003A3036" w:rsidP="0094607D" w:rsidR="00D55DFB">
      <w:pPr>
        <w:ind w:firstLine="720"/>
        <w:rPr>
          <w:rFonts w:hAnsi="Times New Roman" w:ascii="Times New Roman"/>
          <w:sz w:val="24"/>
        </w:rPr>
      </w:pPr>
      <w:r w:rsidRPr="003A3036">
        <w:rPr>
          <w:rFonts w:hAnsi="Times New Roman" w:ascii="Times New Roman"/>
          <w:sz w:val="24"/>
        </w:rPr>
        <w:t xml:space="preserve">Stoga sud utvrđuje da se u ovom slučaju imaju primijeniti odredbe citiranog članka </w:t>
      </w:r>
      <w:r w:rsidR="00D55DFB">
        <w:rPr>
          <w:rFonts w:hAnsi="Times New Roman" w:ascii="Times New Roman"/>
          <w:sz w:val="24"/>
        </w:rPr>
        <w:t xml:space="preserve">254. stavak 3. SZ </w:t>
      </w:r>
      <w:r w:rsidRPr="003A3036">
        <w:rPr>
          <w:rFonts w:hAnsi="Times New Roman" w:ascii="Times New Roman"/>
          <w:sz w:val="24"/>
        </w:rPr>
        <w:t xml:space="preserve">prema kojoj se troškovi </w:t>
      </w:r>
      <w:r w:rsidR="00D55DFB">
        <w:rPr>
          <w:rFonts w:hAnsi="Times New Roman" w:ascii="Times New Roman"/>
          <w:sz w:val="24"/>
        </w:rPr>
        <w:t xml:space="preserve">unovčenja određuju u stvarnoj visini </w:t>
      </w:r>
      <w:r w:rsidR="00AA4A2D">
        <w:rPr>
          <w:rFonts w:hAnsi="Times New Roman" w:ascii="Times New Roman"/>
          <w:sz w:val="24"/>
        </w:rPr>
        <w:t xml:space="preserve">odnosno </w:t>
      </w:r>
      <w:r w:rsidR="00AA4A2D" w:rsidRPr="00AA4A2D">
        <w:rPr>
          <w:rFonts w:hAnsi="Times New Roman" w:ascii="Times New Roman"/>
          <w:sz w:val="24"/>
        </w:rPr>
        <w:t>1.013.005,00 kuna</w:t>
      </w:r>
      <w:r w:rsidR="00AA4A2D">
        <w:rPr>
          <w:rFonts w:hAnsi="Times New Roman" w:ascii="Times New Roman"/>
          <w:sz w:val="24"/>
        </w:rPr>
        <w:t>, kako je to navedeno stavkom II. izreke</w:t>
      </w:r>
      <w:r w:rsidR="00C35FE8">
        <w:rPr>
          <w:rFonts w:hAnsi="Times New Roman" w:ascii="Times New Roman"/>
          <w:sz w:val="24"/>
        </w:rPr>
        <w:t xml:space="preserve"> ovog rješenja.</w:t>
      </w:r>
      <w:r w:rsidR="000E30BA">
        <w:rPr>
          <w:rFonts w:hAnsi="Times New Roman" w:ascii="Times New Roman"/>
          <w:bCs/>
          <w:sz w:val="24"/>
        </w:rPr>
        <w:t xml:space="preserve"> </w:t>
      </w:r>
    </w:p>
    <w:p w:rsidRDefault="00D55DFB" w:rsidP="0094607D" w:rsidR="00D55DFB">
      <w:pPr>
        <w:ind w:firstLine="720"/>
        <w:rPr>
          <w:rFonts w:hAnsi="Times New Roman" w:ascii="Times New Roman"/>
          <w:sz w:val="24"/>
        </w:rPr>
      </w:pPr>
    </w:p>
    <w:p w:rsidRDefault="00C35FE8" w:rsidP="0094607D" w:rsidR="00C35FE8">
      <w:pPr>
        <w:ind w:firstLine="720"/>
        <w:rPr>
          <w:rFonts w:hAnsi="Times New Roman" w:ascii="Times New Roman"/>
          <w:sz w:val="24"/>
        </w:rPr>
      </w:pPr>
      <w:r>
        <w:rPr>
          <w:rFonts w:hAnsi="Times New Roman" w:ascii="Times New Roman"/>
          <w:sz w:val="24"/>
        </w:rPr>
        <w:t xml:space="preserve">Troškovima unovčenja pridodaje se i pripadni trošak poreza na dodanu vrijednost (PDV) koji iznosi </w:t>
      </w:r>
      <w:r w:rsidR="00E524CB">
        <w:rPr>
          <w:rFonts w:hAnsi="Times New Roman" w:ascii="Times New Roman"/>
          <w:sz w:val="24"/>
        </w:rPr>
        <w:t xml:space="preserve">2.920.000,00 kuna, a obračunat je temeljem članka 38. stavak 1. i </w:t>
      </w:r>
      <w:r w:rsidR="00D769C1">
        <w:rPr>
          <w:rFonts w:hAnsi="Times New Roman" w:ascii="Times New Roman"/>
          <w:sz w:val="24"/>
        </w:rPr>
        <w:t xml:space="preserve">75. stavak 3. toč. c. Zakona o porezu na dodanu vrijednost (Narodne novine, broj 73/13 do 106/18), slijedom čega je, a temeljem članka </w:t>
      </w:r>
      <w:r w:rsidR="00FB0FD5">
        <w:rPr>
          <w:rFonts w:hAnsi="Times New Roman" w:ascii="Times New Roman"/>
          <w:sz w:val="24"/>
        </w:rPr>
        <w:t>254. stavak 3. reč. 3. SZ, odlučeno kao u stavku III. izreke.</w:t>
      </w:r>
    </w:p>
    <w:p w:rsidRDefault="003A3036" w:rsidP="003A3036" w:rsidR="003A3036" w:rsidRPr="003A3036">
      <w:pPr>
        <w:rPr>
          <w:rFonts w:hAnsi="Times New Roman" w:ascii="Times New Roman"/>
          <w:bCs/>
          <w:iCs/>
          <w:sz w:val="24"/>
        </w:rPr>
      </w:pPr>
    </w:p>
    <w:p w:rsidRDefault="003A3036" w:rsidP="00FB0FD5" w:rsidR="00FB0FD5">
      <w:pPr>
        <w:ind w:firstLine="720"/>
        <w:rPr>
          <w:rFonts w:hAnsi="Times New Roman" w:ascii="Times New Roman"/>
          <w:bCs/>
          <w:iCs/>
          <w:sz w:val="24"/>
        </w:rPr>
      </w:pPr>
      <w:r w:rsidRPr="003A3036">
        <w:rPr>
          <w:rFonts w:hAnsi="Times New Roman" w:ascii="Times New Roman"/>
          <w:bCs/>
          <w:iCs/>
          <w:sz w:val="24"/>
        </w:rPr>
        <w:t xml:space="preserve">Nakon što </w:t>
      </w:r>
      <w:r w:rsidR="00FB0FD5">
        <w:rPr>
          <w:rFonts w:hAnsi="Times New Roman" w:ascii="Times New Roman"/>
          <w:bCs/>
          <w:iCs/>
          <w:sz w:val="24"/>
        </w:rPr>
        <w:t xml:space="preserve">su na naprijed navedeni način obračunati troškovi </w:t>
      </w:r>
      <w:r w:rsidR="005B4B70">
        <w:rPr>
          <w:rFonts w:hAnsi="Times New Roman" w:ascii="Times New Roman"/>
          <w:bCs/>
          <w:iCs/>
          <w:sz w:val="24"/>
        </w:rPr>
        <w:t xml:space="preserve">unovčenja u smislu članka 254. SZ, za namirenje razlučnih prava preostaje iznos od </w:t>
      </w:r>
      <w:r w:rsidR="00905F38" w:rsidRPr="00905F38">
        <w:rPr>
          <w:rFonts w:hAnsi="Times New Roman" w:ascii="Times New Roman"/>
          <w:bCs/>
          <w:iCs/>
          <w:sz w:val="24"/>
        </w:rPr>
        <w:t>9.936.995,00 k</w:t>
      </w:r>
      <w:r w:rsidR="00905F38">
        <w:rPr>
          <w:rFonts w:hAnsi="Times New Roman" w:ascii="Times New Roman"/>
          <w:bCs/>
          <w:iCs/>
          <w:sz w:val="24"/>
        </w:rPr>
        <w:t>una.</w:t>
      </w:r>
    </w:p>
    <w:p w:rsidRDefault="00905F38" w:rsidP="00FB0FD5" w:rsidR="00905F38">
      <w:pPr>
        <w:ind w:firstLine="720"/>
        <w:rPr>
          <w:rFonts w:hAnsi="Times New Roman" w:ascii="Times New Roman"/>
          <w:bCs/>
          <w:iCs/>
          <w:sz w:val="24"/>
        </w:rPr>
      </w:pPr>
    </w:p>
    <w:p w:rsidRDefault="00905F38" w:rsidP="00FB0FD5" w:rsidR="00905F38">
      <w:pPr>
        <w:ind w:firstLine="720"/>
        <w:rPr>
          <w:rFonts w:hAnsi="Times New Roman" w:ascii="Times New Roman"/>
          <w:bCs/>
          <w:iCs/>
          <w:sz w:val="24"/>
        </w:rPr>
      </w:pPr>
      <w:r>
        <w:rPr>
          <w:rFonts w:hAnsi="Times New Roman" w:ascii="Times New Roman"/>
          <w:bCs/>
          <w:iCs/>
          <w:sz w:val="24"/>
        </w:rPr>
        <w:t xml:space="preserve">Na prodajno nekretnini prvoupisano založno pravo imao je razlučni vjerovnik Družba za upravljanje terjatev bank d.d. Ljubljana, </w:t>
      </w:r>
      <w:r w:rsidR="00CB0BBF">
        <w:rPr>
          <w:rFonts w:hAnsi="Times New Roman" w:ascii="Times New Roman"/>
          <w:bCs/>
          <w:iCs/>
          <w:sz w:val="24"/>
        </w:rPr>
        <w:t xml:space="preserve">za </w:t>
      </w:r>
      <w:r w:rsidR="00523364">
        <w:rPr>
          <w:rFonts w:hAnsi="Times New Roman" w:ascii="Times New Roman"/>
          <w:bCs/>
          <w:iCs/>
          <w:sz w:val="24"/>
        </w:rPr>
        <w:t xml:space="preserve"> </w:t>
      </w:r>
      <w:r w:rsidR="00CB0BBF">
        <w:rPr>
          <w:rFonts w:hAnsi="Times New Roman" w:ascii="Times New Roman"/>
          <w:bCs/>
          <w:iCs/>
          <w:sz w:val="24"/>
        </w:rPr>
        <w:t xml:space="preserve">iznos </w:t>
      </w:r>
      <w:r w:rsidR="00787760">
        <w:rPr>
          <w:rFonts w:hAnsi="Times New Roman" w:ascii="Times New Roman"/>
          <w:bCs/>
          <w:iCs/>
          <w:sz w:val="24"/>
        </w:rPr>
        <w:t>hipotek</w:t>
      </w:r>
      <w:r w:rsidR="00CB0BBF">
        <w:rPr>
          <w:rFonts w:hAnsi="Times New Roman" w:ascii="Times New Roman"/>
          <w:bCs/>
          <w:iCs/>
          <w:sz w:val="24"/>
        </w:rPr>
        <w:t>e</w:t>
      </w:r>
      <w:r w:rsidR="00787760">
        <w:rPr>
          <w:rFonts w:hAnsi="Times New Roman" w:ascii="Times New Roman"/>
          <w:bCs/>
          <w:iCs/>
          <w:sz w:val="24"/>
        </w:rPr>
        <w:t xml:space="preserve"> u zemljišnim knjigama samo po osnovi glavnice </w:t>
      </w:r>
      <w:r w:rsidR="00CB0BBF">
        <w:rPr>
          <w:rFonts w:hAnsi="Times New Roman" w:ascii="Times New Roman"/>
          <w:bCs/>
          <w:iCs/>
          <w:sz w:val="24"/>
        </w:rPr>
        <w:t xml:space="preserve">od </w:t>
      </w:r>
      <w:r w:rsidR="00787760">
        <w:rPr>
          <w:rFonts w:hAnsi="Times New Roman" w:ascii="Times New Roman"/>
          <w:bCs/>
          <w:iCs/>
          <w:sz w:val="24"/>
        </w:rPr>
        <w:t xml:space="preserve"> </w:t>
      </w:r>
      <w:r w:rsidR="00523364">
        <w:rPr>
          <w:rFonts w:hAnsi="Times New Roman" w:ascii="Times New Roman"/>
          <w:bCs/>
          <w:iCs/>
          <w:sz w:val="24"/>
        </w:rPr>
        <w:t xml:space="preserve">3.596.781,55 EUR, </w:t>
      </w:r>
      <w:r w:rsidR="00CB0BBF">
        <w:rPr>
          <w:rFonts w:hAnsi="Times New Roman" w:ascii="Times New Roman"/>
          <w:bCs/>
          <w:iCs/>
          <w:sz w:val="24"/>
        </w:rPr>
        <w:t xml:space="preserve">kako je to </w:t>
      </w:r>
      <w:r w:rsidR="00523364">
        <w:rPr>
          <w:rFonts w:hAnsi="Times New Roman" w:ascii="Times New Roman"/>
          <w:bCs/>
          <w:iCs/>
          <w:sz w:val="24"/>
        </w:rPr>
        <w:t xml:space="preserve">upisana u zemljišne knjige </w:t>
      </w:r>
      <w:r w:rsidR="00CB0BBF">
        <w:rPr>
          <w:rFonts w:hAnsi="Times New Roman" w:ascii="Times New Roman"/>
          <w:bCs/>
          <w:iCs/>
          <w:sz w:val="24"/>
        </w:rPr>
        <w:t xml:space="preserve">za k.o. </w:t>
      </w:r>
      <w:r w:rsidR="00042ADB">
        <w:rPr>
          <w:rFonts w:hAnsi="Times New Roman" w:ascii="Times New Roman"/>
          <w:bCs/>
          <w:iCs/>
          <w:sz w:val="24"/>
        </w:rPr>
        <w:t xml:space="preserve">K. </w:t>
      </w:r>
      <w:r w:rsidR="00CB0BBF">
        <w:rPr>
          <w:rFonts w:hAnsi="Times New Roman" w:ascii="Times New Roman"/>
          <w:bCs/>
          <w:iCs/>
          <w:sz w:val="24"/>
        </w:rPr>
        <w:t xml:space="preserve">Sućurac, karton zemljišta broj 3895 </w:t>
      </w:r>
      <w:r w:rsidR="00523364">
        <w:rPr>
          <w:rFonts w:hAnsi="Times New Roman" w:ascii="Times New Roman"/>
          <w:bCs/>
          <w:iCs/>
          <w:sz w:val="24"/>
        </w:rPr>
        <w:t>pod brojem Z-267/15</w:t>
      </w:r>
      <w:r w:rsidR="00CB0BBF">
        <w:rPr>
          <w:rFonts w:hAnsi="Times New Roman" w:ascii="Times New Roman"/>
          <w:bCs/>
          <w:iCs/>
          <w:sz w:val="24"/>
        </w:rPr>
        <w:t>.</w:t>
      </w:r>
    </w:p>
    <w:p w:rsidRDefault="00FB0FD5" w:rsidP="00FB0FD5" w:rsidR="00FB0FD5">
      <w:pPr>
        <w:ind w:firstLine="720"/>
        <w:rPr>
          <w:rFonts w:hAnsi="Times New Roman" w:ascii="Times New Roman"/>
          <w:bCs/>
          <w:iCs/>
          <w:sz w:val="24"/>
        </w:rPr>
      </w:pPr>
    </w:p>
    <w:p w:rsidRDefault="00042ADB" w:rsidP="00FB0FD5" w:rsidR="003A3036" w:rsidRPr="003A3036">
      <w:pPr>
        <w:ind w:firstLine="720"/>
        <w:rPr>
          <w:rFonts w:hAnsi="Times New Roman" w:ascii="Times New Roman"/>
          <w:bCs/>
          <w:iCs/>
          <w:sz w:val="24"/>
        </w:rPr>
      </w:pPr>
      <w:r>
        <w:rPr>
          <w:rFonts w:hAnsi="Times New Roman" w:ascii="Times New Roman"/>
          <w:bCs/>
          <w:iCs/>
          <w:sz w:val="24"/>
        </w:rPr>
        <w:t xml:space="preserve">Kako dakle tražbina tog razlučnog vjerovnika iznosi više od </w:t>
      </w:r>
      <w:r w:rsidR="00C027CD">
        <w:rPr>
          <w:rFonts w:hAnsi="Times New Roman" w:ascii="Times New Roman"/>
          <w:bCs/>
          <w:iCs/>
          <w:sz w:val="24"/>
        </w:rPr>
        <w:t xml:space="preserve">iznosa preostalog za namirenje njegove tržažbine, s cjelokupnim prreostalim iznosom namirena je tražbina tog vjerovnika, u iznosu od </w:t>
      </w:r>
      <w:r w:rsidR="00C027CD" w:rsidRPr="00C027CD">
        <w:rPr>
          <w:rFonts w:hAnsi="Times New Roman" w:ascii="Times New Roman"/>
          <w:bCs/>
          <w:iCs/>
          <w:sz w:val="24"/>
        </w:rPr>
        <w:t>9.936.995,00 kuna</w:t>
      </w:r>
      <w:r w:rsidR="003A3036" w:rsidRPr="003A3036">
        <w:rPr>
          <w:rFonts w:hAnsi="Times New Roman" w:ascii="Times New Roman"/>
          <w:bCs/>
          <w:iCs/>
          <w:sz w:val="24"/>
        </w:rPr>
        <w:t xml:space="preserve">, kako je to navedeno stavkom </w:t>
      </w:r>
      <w:r w:rsidR="00AD127E">
        <w:rPr>
          <w:rFonts w:hAnsi="Times New Roman" w:ascii="Times New Roman"/>
          <w:bCs/>
          <w:iCs/>
          <w:sz w:val="24"/>
        </w:rPr>
        <w:t>IV</w:t>
      </w:r>
      <w:r w:rsidR="003A3036" w:rsidRPr="003A3036">
        <w:rPr>
          <w:rFonts w:hAnsi="Times New Roman" w:ascii="Times New Roman"/>
          <w:bCs/>
          <w:iCs/>
          <w:sz w:val="24"/>
        </w:rPr>
        <w:t>. izreke</w:t>
      </w:r>
      <w:r w:rsidR="00AD127E">
        <w:rPr>
          <w:rFonts w:hAnsi="Times New Roman" w:ascii="Times New Roman"/>
          <w:bCs/>
          <w:iCs/>
          <w:sz w:val="24"/>
        </w:rPr>
        <w:t xml:space="preserve"> ovog rješenja.</w:t>
      </w:r>
    </w:p>
    <w:p w:rsidRDefault="003A3036" w:rsidP="003A3036" w:rsidR="003A3036" w:rsidRPr="003A3036">
      <w:pPr>
        <w:rPr>
          <w:rFonts w:hAnsi="Times New Roman" w:ascii="Times New Roman"/>
          <w:bCs/>
          <w:iCs/>
          <w:sz w:val="24"/>
        </w:rPr>
      </w:pPr>
    </w:p>
    <w:p w:rsidRDefault="003A3036" w:rsidP="003A3036" w:rsidR="003A3036" w:rsidRPr="003A3036">
      <w:pPr>
        <w:rPr>
          <w:rFonts w:hAnsi="Times New Roman" w:ascii="Times New Roman"/>
          <w:bCs/>
          <w:iCs/>
          <w:sz w:val="24"/>
        </w:rPr>
      </w:pPr>
      <w:r w:rsidRPr="003A3036">
        <w:rPr>
          <w:rFonts w:hAnsi="Times New Roman" w:ascii="Times New Roman"/>
          <w:bCs/>
          <w:iCs/>
          <w:sz w:val="24"/>
        </w:rPr>
        <w:lastRenderedPageBreak/>
        <w:tab/>
        <w:t xml:space="preserve">Po pravomoćnosti ovog rješenja, isplata će se izvršiti s depozitnih sredstava stečajnog dužnika, kako je to određeno stavkom </w:t>
      </w:r>
      <w:r w:rsidR="00AD127E">
        <w:rPr>
          <w:rFonts w:hAnsi="Times New Roman" w:ascii="Times New Roman"/>
          <w:bCs/>
          <w:iCs/>
          <w:sz w:val="24"/>
        </w:rPr>
        <w:t>V. i VI</w:t>
      </w:r>
      <w:r w:rsidRPr="003A3036">
        <w:rPr>
          <w:rFonts w:hAnsi="Times New Roman" w:ascii="Times New Roman"/>
          <w:bCs/>
          <w:iCs/>
          <w:sz w:val="24"/>
        </w:rPr>
        <w:t xml:space="preserve">. izreke.  </w:t>
      </w:r>
      <w:r w:rsidRPr="003A3036">
        <w:rPr>
          <w:rFonts w:hAnsi="Times New Roman" w:ascii="Times New Roman"/>
          <w:bCs/>
          <w:iCs/>
          <w:sz w:val="24"/>
        </w:rPr>
        <w:tab/>
      </w:r>
    </w:p>
    <w:p w:rsidRDefault="003A3036" w:rsidP="00554ACD" w:rsidR="003A3036">
      <w:pPr>
        <w:rPr>
          <w:rFonts w:hAnsi="Times New Roman" w:ascii="Times New Roman"/>
          <w:bCs/>
          <w:iCs/>
          <w:sz w:val="24"/>
        </w:rPr>
      </w:pPr>
    </w:p>
    <w:p w:rsidRDefault="006A3BBC" w:rsidP="00657E17" w:rsidR="006A3BBC" w:rsidRPr="00040E80">
      <w:pPr>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AD127E">
        <w:rPr>
          <w:rFonts w:hAnsi="Times New Roman" w:ascii="Times New Roman"/>
          <w:sz w:val="24"/>
        </w:rPr>
        <w:t>13. prosinca</w:t>
      </w:r>
      <w:r w:rsidR="00E56402">
        <w:rPr>
          <w:rFonts w:hAnsi="Times New Roman" w:ascii="Times New Roman"/>
          <w:sz w:val="24"/>
        </w:rPr>
        <w:t xml:space="preserve"> 2018.</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1F44EC">
        <w:rPr>
          <w:rFonts w:hAnsi="Times New Roman" w:ascii="Times New Roman"/>
          <w:sz w:val="24"/>
        </w:rPr>
        <w:t xml:space="preserve"> v. r. </w:t>
      </w:r>
    </w:p>
    <w:p w:rsidRDefault="007B5188" w:rsidP="006A3BBC" w:rsidR="007B5188" w:rsidRPr="00040E80">
      <w:pPr>
        <w:rPr>
          <w:rFonts w:hAnsi="Times New Roman" w:ascii="Times New Roman"/>
          <w:sz w:val="24"/>
        </w:rPr>
      </w:pPr>
    </w:p>
    <w:p w:rsidRDefault="0013072E" w:rsidP="006A3BBC" w:rsidR="0013072E">
      <w:pPr>
        <w:rPr>
          <w:rFonts w:hAnsi="Times New Roman" w:ascii="Times New Roman"/>
          <w:sz w:val="24"/>
        </w:rPr>
      </w:pPr>
    </w:p>
    <w:p w:rsidRDefault="00F837ED" w:rsidP="00DD2A53" w:rsidR="00F837ED"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F837ED" w:rsidP="006A3BBC" w:rsidR="006A3BBC" w:rsidRPr="00040E80">
      <w:pPr>
        <w:rPr>
          <w:rFonts w:hAnsi="Times New Roman" w:ascii="Times New Roman"/>
          <w:sz w:val="24"/>
        </w:rPr>
      </w:pPr>
      <w:r w:rsidRPr="00FF44C4">
        <w:rPr>
          <w:rFonts w:hAnsi="Times New Roman" w:ascii="Times New Roman"/>
          <w:sz w:val="24"/>
        </w:rPr>
        <w:t>Na ovo rješenje dopuštena je žalba koja se podnosi ovome sudu u roku od osam dana, u tri primjerka.</w:t>
      </w:r>
      <w:r w:rsidRPr="00624AC8">
        <w:rPr>
          <w:rFonts w:cs="Tahoma" w:hAnsi="Times New Roman" w:ascii="Times New Roman"/>
          <w:sz w:val="24"/>
          <w:lang w:val="sl-SI"/>
        </w:rPr>
        <w:t xml:space="preserve"> </w:t>
      </w:r>
      <w:r w:rsidR="002B418C" w:rsidRPr="00040E80">
        <w:rPr>
          <w:rFonts w:hAnsi="Times New Roman" w:ascii="Times New Roman"/>
          <w:sz w:val="24"/>
        </w:rPr>
        <w:t xml:space="preserve"> </w:t>
      </w:r>
    </w:p>
    <w:p w:rsidRDefault="006A3BBC" w:rsidP="006A3BBC" w:rsidR="006A3BBC">
      <w:pPr>
        <w:rPr>
          <w:rFonts w:hAnsi="Times New Roman" w:ascii="Times New Roman"/>
          <w:sz w:val="24"/>
        </w:rPr>
      </w:pPr>
    </w:p>
    <w:p w:rsidRDefault="001F44EC" w:rsidR="001F44EC">
      <w:r>
        <w:tab/>
      </w:r>
      <w:r>
        <w:tab/>
      </w:r>
      <w:r>
        <w:tab/>
      </w:r>
      <w:r>
        <w:tab/>
      </w:r>
      <w:r>
        <w:tab/>
      </w:r>
      <w:r>
        <w:tab/>
      </w:r>
      <w:r>
        <w:tab/>
      </w:r>
      <w:r>
        <w:tab/>
        <w:t>Za toč. otpravka – ovl. službenik</w:t>
      </w:r>
    </w:p>
    <w:p w:rsidRDefault="001F44EC" w:rsidR="001F44EC">
      <w:r>
        <w:tab/>
      </w:r>
      <w:r>
        <w:tab/>
      </w:r>
      <w:r>
        <w:tab/>
      </w:r>
      <w:r>
        <w:tab/>
      </w:r>
      <w:r>
        <w:tab/>
      </w:r>
      <w:r>
        <w:tab/>
      </w:r>
      <w:r>
        <w:tab/>
      </w:r>
      <w:r>
        <w:tab/>
      </w:r>
      <w:r>
        <w:tab/>
        <w:t>Kristina Švajger</w:t>
      </w:r>
    </w:p>
    <w:p w:rsidRDefault="00775C4E" w:rsidP="00AD1AB7" w:rsidR="00775C4E" w:rsidRPr="00040E80">
      <w:pPr>
        <w:rPr>
          <w:rFonts w:hAnsi="Times New Roman" w:ascii="Times New Roman"/>
          <w:sz w:val="24"/>
        </w:rPr>
      </w:pPr>
    </w:p>
    <w:sectPr w:rsidSect="00CD7B58" w:rsidR="00775C4E" w:rsidRPr="00040E80">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9A9" w:rsidR="005549A9">
      <w:r>
        <w:separator/>
      </w:r>
    </w:p>
  </w:endnote>
  <w:endnote w:id="0" w:type="continuationSeparator">
    <w:p w:rsidRDefault="005549A9" w:rsidR="005549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9A9" w:rsidR="005549A9">
      <w:r>
        <w:separator/>
      </w:r>
    </w:p>
  </w:footnote>
  <w:footnote w:id="0" w:type="continuationSeparator">
    <w:p w:rsidRDefault="005549A9" w:rsidR="005549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040E9D" w:rsidR="00040E80" w:rsidRPr="00040E9D">
    <w:pPr>
      <w:pStyle w:val="Zaglavlje"/>
      <w:framePr w:y="18" w:x="5836" w:vAnchor="text" w:hAnchor="page" w:wrap="around"/>
      <w:rPr>
        <w:rStyle w:val="Brojstranice"/>
        <w:rFonts w:hAnsi="Times New Roman" w:ascii="Times New Roman"/>
      </w:rPr>
    </w:pPr>
    <w:r w:rsidRPr="00040E9D">
      <w:rPr>
        <w:rStyle w:val="Brojstranice"/>
        <w:rFonts w:hAnsi="Times New Roman" w:ascii="Times New Roman"/>
      </w:rPr>
      <w:t xml:space="preserve">- </w:t>
    </w:r>
    <w:r w:rsidRPr="00040E9D">
      <w:rPr>
        <w:rStyle w:val="Brojstranice"/>
        <w:rFonts w:hAnsi="Times New Roman" w:ascii="Times New Roman"/>
      </w:rPr>
      <w:fldChar w:fldCharType="begin"/>
    </w:r>
    <w:r w:rsidRPr="00040E9D">
      <w:rPr>
        <w:rStyle w:val="Brojstranice"/>
        <w:rFonts w:hAnsi="Times New Roman" w:ascii="Times New Roman"/>
      </w:rPr>
      <w:instrText xml:space="preserve">PAGE  </w:instrText>
    </w:r>
    <w:r w:rsidRPr="00040E9D">
      <w:rPr>
        <w:rStyle w:val="Brojstranice"/>
        <w:rFonts w:hAnsi="Times New Roman" w:ascii="Times New Roman"/>
      </w:rPr>
      <w:fldChar w:fldCharType="separate"/>
    </w:r>
    <w:r w:rsidR="001F44EC">
      <w:rPr>
        <w:rStyle w:val="Brojstranice"/>
        <w:rFonts w:hAnsi="Times New Roman" w:ascii="Times New Roman"/>
      </w:rPr>
      <w:t>4</w:t>
    </w:r>
    <w:r w:rsidRPr="00040E9D">
      <w:rPr>
        <w:rStyle w:val="Brojstranice"/>
        <w:rFonts w:hAnsi="Times New Roman" w:ascii="Times New Roman"/>
      </w:rPr>
      <w:fldChar w:fldCharType="end"/>
    </w:r>
    <w:r w:rsidRPr="00040E9D">
      <w:rPr>
        <w:rStyle w:val="Brojstranice"/>
        <w:rFonts w:hAnsi="Times New Roman" w:ascii="Times New Roman"/>
      </w:rPr>
      <w:t xml:space="preserve"> -</w:t>
    </w:r>
  </w:p>
  <w:p w:rsidRDefault="00040E9D" w:rsidP="00C94B5B" w:rsidR="00040E80" w:rsidRPr="00040E9D">
    <w:pPr>
      <w:jc w:val="right"/>
      <w:rPr>
        <w:rFonts w:hAnsi="Times New Roman" w:ascii="Times New Roman"/>
        <w:szCs w:val="22"/>
      </w:rPr>
    </w:pPr>
    <w:r w:rsidRPr="00040E9D">
      <w:rPr>
        <w:rFonts w:hAnsi="Times New Roman" w:ascii="Times New Roman"/>
        <w:szCs w:val="22"/>
      </w:rPr>
      <w:t>3 St-</w:t>
    </w:r>
    <w:r w:rsidR="00554ACD">
      <w:rPr>
        <w:rFonts w:hAnsi="Times New Roman" w:ascii="Times New Roman"/>
        <w:szCs w:val="22"/>
      </w:rPr>
      <w:t>1823</w:t>
    </w:r>
    <w:r w:rsidRPr="00040E9D">
      <w:rPr>
        <w:rFonts w:hAnsi="Times New Roman" w:ascii="Times New Roman"/>
        <w:szCs w:val="22"/>
      </w:rPr>
      <w:t>/1</w:t>
    </w:r>
    <w:r w:rsidR="00554ACD">
      <w:rPr>
        <w:rFonts w:hAnsi="Times New Roman" w:ascii="Times New Roman"/>
        <w:szCs w:val="22"/>
      </w:rPr>
      <w:t>6</w:t>
    </w:r>
    <w:r w:rsidR="00BA40BE">
      <w:rPr>
        <w:rFonts w:hAnsi="Times New Roman" w:ascii="Times New Roman"/>
        <w:szCs w:val="22"/>
      </w:rPr>
      <w:t>-86</w:t>
    </w:r>
  </w:p>
  <w:p w:rsidRDefault="00040E80" w:rsidP="00226FF1" w:rsidR="00040E80" w:rsidRPr="003626F3">
    <w:pPr>
      <w:jc w:val="right"/>
      <w:rPr>
        <w:rFonts w:hAnsi="Calibri" w:ascii="Calibri"/>
        <w:szCs w:val="22"/>
      </w:rPr>
    </w:pPr>
  </w:p>
  <w:p w:rsidRDefault="00040E80" w:rsidP="007B5188" w:rsidR="00040E80">
    <w:pPr>
      <w:pStyle w:val="Zaglavlje"/>
      <w:jc w:val="right"/>
    </w:pPr>
    <w:r w:rsidRPr="003626F3">
      <w:rPr>
        <w:rFonts w:hAnsi="Calibri" w:ascii="Calibri"/>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C4DD1"/>
    <w:multiLevelType w:val="hybridMultilevel"/>
    <w:tmpl w:val="31A87A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1F2"/>
    <w:rsid w:val="000049AB"/>
    <w:rsid w:val="00015581"/>
    <w:rsid w:val="00015ECF"/>
    <w:rsid w:val="00034763"/>
    <w:rsid w:val="000405C1"/>
    <w:rsid w:val="00040AD3"/>
    <w:rsid w:val="00040E80"/>
    <w:rsid w:val="00040E9D"/>
    <w:rsid w:val="00040FD8"/>
    <w:rsid w:val="00042ADB"/>
    <w:rsid w:val="000617DD"/>
    <w:rsid w:val="0006198A"/>
    <w:rsid w:val="00065466"/>
    <w:rsid w:val="00087E74"/>
    <w:rsid w:val="000A2603"/>
    <w:rsid w:val="000A610E"/>
    <w:rsid w:val="000C3939"/>
    <w:rsid w:val="000C3D22"/>
    <w:rsid w:val="000D34A6"/>
    <w:rsid w:val="000E30BA"/>
    <w:rsid w:val="00100E19"/>
    <w:rsid w:val="00105B29"/>
    <w:rsid w:val="001241C1"/>
    <w:rsid w:val="001246F3"/>
    <w:rsid w:val="0013072E"/>
    <w:rsid w:val="0013286F"/>
    <w:rsid w:val="00143A78"/>
    <w:rsid w:val="00150611"/>
    <w:rsid w:val="00173472"/>
    <w:rsid w:val="001854E9"/>
    <w:rsid w:val="001A070A"/>
    <w:rsid w:val="001B07AD"/>
    <w:rsid w:val="001B2A39"/>
    <w:rsid w:val="001C0A37"/>
    <w:rsid w:val="001D3F29"/>
    <w:rsid w:val="001F44EC"/>
    <w:rsid w:val="001F6594"/>
    <w:rsid w:val="00217C69"/>
    <w:rsid w:val="00226FF1"/>
    <w:rsid w:val="00227A1C"/>
    <w:rsid w:val="00233061"/>
    <w:rsid w:val="002570CA"/>
    <w:rsid w:val="00263008"/>
    <w:rsid w:val="00284929"/>
    <w:rsid w:val="0029118A"/>
    <w:rsid w:val="002968A6"/>
    <w:rsid w:val="00296F62"/>
    <w:rsid w:val="002B366C"/>
    <w:rsid w:val="002B418C"/>
    <w:rsid w:val="002C47B5"/>
    <w:rsid w:val="003463CB"/>
    <w:rsid w:val="00354125"/>
    <w:rsid w:val="003626F3"/>
    <w:rsid w:val="00365BCA"/>
    <w:rsid w:val="003807A4"/>
    <w:rsid w:val="003A3036"/>
    <w:rsid w:val="003A3088"/>
    <w:rsid w:val="003A38D6"/>
    <w:rsid w:val="003B3623"/>
    <w:rsid w:val="003B4319"/>
    <w:rsid w:val="003C0BFA"/>
    <w:rsid w:val="003E3A56"/>
    <w:rsid w:val="003E5829"/>
    <w:rsid w:val="003F02C7"/>
    <w:rsid w:val="003F3A53"/>
    <w:rsid w:val="0040170A"/>
    <w:rsid w:val="004059FE"/>
    <w:rsid w:val="00427D4E"/>
    <w:rsid w:val="00432AF9"/>
    <w:rsid w:val="00436CBD"/>
    <w:rsid w:val="00455BA6"/>
    <w:rsid w:val="0047141A"/>
    <w:rsid w:val="00474D10"/>
    <w:rsid w:val="00474FCF"/>
    <w:rsid w:val="004830FE"/>
    <w:rsid w:val="00485AA5"/>
    <w:rsid w:val="004A11C2"/>
    <w:rsid w:val="004A2F51"/>
    <w:rsid w:val="004A55F4"/>
    <w:rsid w:val="004B76C3"/>
    <w:rsid w:val="004C2D65"/>
    <w:rsid w:val="004D2F34"/>
    <w:rsid w:val="004E162C"/>
    <w:rsid w:val="004F0A2D"/>
    <w:rsid w:val="00523364"/>
    <w:rsid w:val="005266E6"/>
    <w:rsid w:val="005549A9"/>
    <w:rsid w:val="00554ACD"/>
    <w:rsid w:val="005639F5"/>
    <w:rsid w:val="005673E0"/>
    <w:rsid w:val="0057341F"/>
    <w:rsid w:val="00592195"/>
    <w:rsid w:val="005A27A1"/>
    <w:rsid w:val="005B4B70"/>
    <w:rsid w:val="005B627A"/>
    <w:rsid w:val="005C54D4"/>
    <w:rsid w:val="005E2689"/>
    <w:rsid w:val="005F5BC3"/>
    <w:rsid w:val="00607038"/>
    <w:rsid w:val="00607F6C"/>
    <w:rsid w:val="006174FC"/>
    <w:rsid w:val="00620EA6"/>
    <w:rsid w:val="00624CA2"/>
    <w:rsid w:val="00632B86"/>
    <w:rsid w:val="00640F92"/>
    <w:rsid w:val="0064413B"/>
    <w:rsid w:val="006507FE"/>
    <w:rsid w:val="00657E17"/>
    <w:rsid w:val="006613E5"/>
    <w:rsid w:val="00673F40"/>
    <w:rsid w:val="006A2628"/>
    <w:rsid w:val="006A3BBC"/>
    <w:rsid w:val="006C6212"/>
    <w:rsid w:val="006D6076"/>
    <w:rsid w:val="006E0C2D"/>
    <w:rsid w:val="006E1347"/>
    <w:rsid w:val="006E1F7C"/>
    <w:rsid w:val="006E3999"/>
    <w:rsid w:val="006E3C48"/>
    <w:rsid w:val="006E42DE"/>
    <w:rsid w:val="00737153"/>
    <w:rsid w:val="0074156C"/>
    <w:rsid w:val="00754E7F"/>
    <w:rsid w:val="00755CD2"/>
    <w:rsid w:val="00766050"/>
    <w:rsid w:val="00766C7B"/>
    <w:rsid w:val="00775C4E"/>
    <w:rsid w:val="00786651"/>
    <w:rsid w:val="00787760"/>
    <w:rsid w:val="00790BAB"/>
    <w:rsid w:val="007B5188"/>
    <w:rsid w:val="007D0BE6"/>
    <w:rsid w:val="007D3A08"/>
    <w:rsid w:val="007E0A65"/>
    <w:rsid w:val="007E23C6"/>
    <w:rsid w:val="00803BBF"/>
    <w:rsid w:val="00803FAB"/>
    <w:rsid w:val="008074EE"/>
    <w:rsid w:val="00843830"/>
    <w:rsid w:val="00860524"/>
    <w:rsid w:val="008715EA"/>
    <w:rsid w:val="00880982"/>
    <w:rsid w:val="0088174C"/>
    <w:rsid w:val="00886D90"/>
    <w:rsid w:val="0089706D"/>
    <w:rsid w:val="008B6BCE"/>
    <w:rsid w:val="008C09CE"/>
    <w:rsid w:val="008D2E0F"/>
    <w:rsid w:val="008E4092"/>
    <w:rsid w:val="008F0B67"/>
    <w:rsid w:val="008F38BF"/>
    <w:rsid w:val="00905F38"/>
    <w:rsid w:val="009110FA"/>
    <w:rsid w:val="00931730"/>
    <w:rsid w:val="00931979"/>
    <w:rsid w:val="00944734"/>
    <w:rsid w:val="0094607D"/>
    <w:rsid w:val="00971D49"/>
    <w:rsid w:val="00973546"/>
    <w:rsid w:val="00975D08"/>
    <w:rsid w:val="009848A2"/>
    <w:rsid w:val="00984E68"/>
    <w:rsid w:val="009D20DB"/>
    <w:rsid w:val="009F05B9"/>
    <w:rsid w:val="009F3416"/>
    <w:rsid w:val="009F5354"/>
    <w:rsid w:val="00A20265"/>
    <w:rsid w:val="00A25653"/>
    <w:rsid w:val="00A25717"/>
    <w:rsid w:val="00A3255E"/>
    <w:rsid w:val="00A54B1C"/>
    <w:rsid w:val="00A55AE5"/>
    <w:rsid w:val="00A664C9"/>
    <w:rsid w:val="00A704FD"/>
    <w:rsid w:val="00A77A09"/>
    <w:rsid w:val="00A93721"/>
    <w:rsid w:val="00AA3D94"/>
    <w:rsid w:val="00AA4A2D"/>
    <w:rsid w:val="00AA5D37"/>
    <w:rsid w:val="00AA612A"/>
    <w:rsid w:val="00AB3936"/>
    <w:rsid w:val="00AB6016"/>
    <w:rsid w:val="00AB7556"/>
    <w:rsid w:val="00AC05CA"/>
    <w:rsid w:val="00AC30C2"/>
    <w:rsid w:val="00AD127E"/>
    <w:rsid w:val="00AD1AB7"/>
    <w:rsid w:val="00AD6E2C"/>
    <w:rsid w:val="00B031CA"/>
    <w:rsid w:val="00B16C63"/>
    <w:rsid w:val="00B21D61"/>
    <w:rsid w:val="00B27266"/>
    <w:rsid w:val="00B32057"/>
    <w:rsid w:val="00B36118"/>
    <w:rsid w:val="00B41E98"/>
    <w:rsid w:val="00B51BE3"/>
    <w:rsid w:val="00B9185A"/>
    <w:rsid w:val="00B92175"/>
    <w:rsid w:val="00BA40BE"/>
    <w:rsid w:val="00BB367E"/>
    <w:rsid w:val="00BD4E7F"/>
    <w:rsid w:val="00BD6375"/>
    <w:rsid w:val="00BE2BD9"/>
    <w:rsid w:val="00BF6148"/>
    <w:rsid w:val="00C027CD"/>
    <w:rsid w:val="00C02BEA"/>
    <w:rsid w:val="00C0528D"/>
    <w:rsid w:val="00C05845"/>
    <w:rsid w:val="00C07A06"/>
    <w:rsid w:val="00C07A2D"/>
    <w:rsid w:val="00C35FE8"/>
    <w:rsid w:val="00C4326D"/>
    <w:rsid w:val="00C45237"/>
    <w:rsid w:val="00C52385"/>
    <w:rsid w:val="00C74832"/>
    <w:rsid w:val="00C84F1E"/>
    <w:rsid w:val="00C872AE"/>
    <w:rsid w:val="00C94B5B"/>
    <w:rsid w:val="00C960F1"/>
    <w:rsid w:val="00C96797"/>
    <w:rsid w:val="00CB0BBF"/>
    <w:rsid w:val="00CB2629"/>
    <w:rsid w:val="00CB5A76"/>
    <w:rsid w:val="00CB603A"/>
    <w:rsid w:val="00CD7B58"/>
    <w:rsid w:val="00CF3AE7"/>
    <w:rsid w:val="00D0010D"/>
    <w:rsid w:val="00D241F2"/>
    <w:rsid w:val="00D3632F"/>
    <w:rsid w:val="00D47028"/>
    <w:rsid w:val="00D55DFB"/>
    <w:rsid w:val="00D769C1"/>
    <w:rsid w:val="00D84213"/>
    <w:rsid w:val="00D858CB"/>
    <w:rsid w:val="00D86BC8"/>
    <w:rsid w:val="00DA71B8"/>
    <w:rsid w:val="00DB448C"/>
    <w:rsid w:val="00DC0ED2"/>
    <w:rsid w:val="00DC392E"/>
    <w:rsid w:val="00DD4E82"/>
    <w:rsid w:val="00DD6FB1"/>
    <w:rsid w:val="00DD79DE"/>
    <w:rsid w:val="00E24AF4"/>
    <w:rsid w:val="00E37420"/>
    <w:rsid w:val="00E43451"/>
    <w:rsid w:val="00E46634"/>
    <w:rsid w:val="00E51A0D"/>
    <w:rsid w:val="00E524CB"/>
    <w:rsid w:val="00E529B4"/>
    <w:rsid w:val="00E52EF3"/>
    <w:rsid w:val="00E53764"/>
    <w:rsid w:val="00E56402"/>
    <w:rsid w:val="00E56515"/>
    <w:rsid w:val="00E64E1C"/>
    <w:rsid w:val="00E766A5"/>
    <w:rsid w:val="00EA101B"/>
    <w:rsid w:val="00EA4231"/>
    <w:rsid w:val="00EB5C1E"/>
    <w:rsid w:val="00EC184F"/>
    <w:rsid w:val="00ED2FB2"/>
    <w:rsid w:val="00EE0B11"/>
    <w:rsid w:val="00F01471"/>
    <w:rsid w:val="00F0318C"/>
    <w:rsid w:val="00F14B33"/>
    <w:rsid w:val="00F21D31"/>
    <w:rsid w:val="00F27E4F"/>
    <w:rsid w:val="00F31DC3"/>
    <w:rsid w:val="00F57A4D"/>
    <w:rsid w:val="00F7736D"/>
    <w:rsid w:val="00F837ED"/>
    <w:rsid w:val="00F856B7"/>
    <w:rsid w:val="00F91CA1"/>
    <w:rsid w:val="00F97A71"/>
    <w:rsid w:val="00FB0FD5"/>
    <w:rsid w:val="00FB6FA6"/>
    <w:rsid w:val="00FB7724"/>
    <w:rsid w:val="00FE056E"/>
    <w:rsid w:val="00FE6DDB"/>
    <w:rsid w:val="00FF79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Odlomakpopisa" w:type="paragraph">
    <w:name w:val="List Paragraph"/>
    <w:basedOn w:val="Normal"/>
    <w:uiPriority w:val="34"/>
    <w:qFormat/>
    <w:rsid w:val="00EC184F"/>
    <w:pPr>
      <w:ind w:left="720"/>
      <w:contextualSpacing/>
    </w:pPr>
  </w:style>
  <w:style w:styleId="Tekstrezerviranogmjesta" w:type="character">
    <w:name w:val="Placeholder Text"/>
    <w:basedOn w:val="Zadanifontodlomka"/>
    <w:uiPriority w:val="99"/>
    <w:semiHidden/>
    <w:rsid w:val="001F44EC"/>
    <w:rPr>
      <w:color w:val="808080"/>
      <w:bdr w:space="0" w:sz="0" w:color="auto" w:val="none"/>
      <w:shd w:fill="auto" w:color="auto" w:val="clear"/>
    </w:rPr>
  </w:style>
  <w:style w:customStyle="true" w:styleId="eSPISCCParagraphDefaultFont" w:type="character">
    <w:name w:val="eSPIS_CC_Paragraph Default Font"/>
    <w:basedOn w:val="Zadanifontodlomka"/>
    <w:rsid w:val="001F44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4E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44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4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Odlomakpopisa" w:type="paragraph">
    <w:name w:val="List Paragraph"/>
    <w:basedOn w:val="Normal"/>
    <w:uiPriority w:val="34"/>
    <w:qFormat/>
    <w:rsid w:val="00EC184F"/>
    <w:pPr>
      <w:ind w:left="720"/>
      <w:contextualSpacing/>
    </w:pPr>
  </w:style>
  <w:style w:styleId="Tekstrezerviranogmjesta" w:type="character">
    <w:name w:val="Placeholder Text"/>
    <w:basedOn w:val="Zadanifontodlomka"/>
    <w:uiPriority w:val="99"/>
    <w:semiHidden/>
    <w:rsid w:val="001F44EC"/>
    <w:rPr>
      <w:color w:val="808080"/>
      <w:bdr w:color="auto" w:space="0" w:sz="0" w:val="none"/>
      <w:shd w:color="auto" w:fill="auto" w:val="clear"/>
    </w:rPr>
  </w:style>
  <w:style w:customStyle="1" w:styleId="eSPISCCParagraphDefaultFont" w:type="character">
    <w:name w:val="eSPIS_CC_Paragraph Default Font"/>
    <w:basedOn w:val="Zadanifontodlomka"/>
    <w:rsid w:val="001F44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4E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F44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4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St-1823/2016</izvorni_sadrzaj>
    <derivirana_varijabla naziv="DomainObject.Predmet.OznakaBroj_1">St-1823/2016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HYUNDAI AUTO ZAGREB d.o.o.</izvorni_sadrzaj>
    <derivirana_varijabla naziv="DomainObject.Predmet.ProtustrankaFormated_1">  HYUNDAI AUTO ZAGREB d.o.o.</derivirana_varijabla>
  </DomainObject.Predmet.ProtustrankaFormated>
  <DomainObject.Predmet.ProtustrankaFormatedOIB>
    <izvorni_sadrzaj>  HYUNDAI AUTO ZAGREB d.o.o., OIB 81638087458</izvorni_sadrzaj>
    <derivirana_varijabla naziv="DomainObject.Predmet.ProtustrankaFormatedOIB_1">  HYUNDAI AUTO ZAGREB d.o.o., OIB 81638087458</derivirana_varijabla>
  </DomainObject.Predmet.ProtustrankaFormatedOIB>
  <DomainObject.Predmet.ProtustrankaFormatedWithAdress>
    <izvorni_sadrzaj> HYUNDAI AUTO ZAGREB d.o.o., Žitnjak, Slavonska avenija 11/B, 10000 Zagreb</izvorni_sadrzaj>
    <derivirana_varijabla naziv="DomainObject.Predmet.ProtustrankaFormatedWithAdress_1"> HYUNDAI AUTO ZAGREB d.o.o., Žitnjak, Slavonska avenija 11/B, 10000 Zagreb</derivirana_varijabla>
  </DomainObject.Predmet.ProtustrankaFormatedWithAdress>
  <DomainObject.Predmet.ProtustrankaFormatedWithAdressOIB>
    <izvorni_sadrzaj> HYUNDAI AUTO ZAGREB d.o.o., OIB 81638087458, Žitnjak, Slavonska avenija 11/B, 10000 Zagreb</izvorni_sadrzaj>
    <derivirana_varijabla naziv="DomainObject.Predmet.ProtustrankaFormatedWithAdressOIB_1"> HYUNDAI AUTO ZAGREB d.o.o., OIB 81638087458, Žitnjak, Slavonska avenija 11/B, 10000 Zagreb</derivirana_varijabla>
  </DomainObject.Predmet.ProtustrankaFormatedWithAdressOIB>
  <DomainObject.Predmet.ProtustrankaWithAdress>
    <izvorni_sadrzaj>HYUNDAI AUTO ZAGREB d.o.o. Žitnjak, Slavonska avenija 11/B, 10000 Zagreb</izvorni_sadrzaj>
    <derivirana_varijabla naziv="DomainObject.Predmet.ProtustrankaWithAdress_1">HYUNDAI AUTO ZAGREB d.o.o. Žitnjak, Slavonska avenija 11/B, 10000 Zagreb</derivirana_varijabla>
  </DomainObject.Predmet.ProtustrankaWithAdress>
  <DomainObject.Predmet.ProtustrankaWithAdressOIB>
    <izvorni_sadrzaj>HYUNDAI AUTO ZAGREB d.o.o., OIB 81638087458, Žitnjak, Slavonska avenija 11/B, 10000 Zagreb</izvorni_sadrzaj>
    <derivirana_varijabla naziv="DomainObject.Predmet.ProtustrankaWithAdressOIB_1">HYUNDAI AUTO ZAGREB d.o.o., OIB 81638087458, Žitnjak, Slavonska avenija 11/B, 10000 Zagreb</derivirana_varijabla>
  </DomainObject.Predmet.ProtustrankaWithAdressOIB>
  <DomainObject.Predmet.ProtustrankaNazivFormated>
    <izvorni_sadrzaj>HYUNDAI AUTO ZAGREB d.o.o.</izvorni_sadrzaj>
    <derivirana_varijabla naziv="DomainObject.Predmet.ProtustrankaNazivFormated_1">HYUNDAI AUTO ZAGREB d.o.o.</derivirana_varijabla>
  </DomainObject.Predmet.ProtustrankaNazivFormated>
  <DomainObject.Predmet.ProtustrankaNazivFormatedOIB>
    <izvorni_sadrzaj>HYUNDAI AUTO ZAGREB d.o.o., OIB 81638087458</izvorni_sadrzaj>
    <derivirana_varijabla naziv="DomainObject.Predmet.ProtustrankaNazivFormatedOIB_1">HYUNDAI AUTO ZAGREB d.o.o., OIB 81638087458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AUTO HRVATSKA dioničko društvo; AUTO BENUSSI društvo sa ograničenom odgovornošću za trgovinu, usluge i turistička agencija</izvorni_sadrzaj>
    <derivirana_varijabla naziv="DomainObject.Predmet.StrankaFormated_1">  FINA Regionalni centar Zagreb; AUTO HRVATSKA dioničko društvo; AUTO BENUSSI društvo sa ograničenom odgovornošću za trgovinu, usluge i turistička agencija</derivirana_varijabla>
  </DomainObject.Predmet.StrankaFormated>
  <DomainObject.Predmet.StrankaFormatedOIB>
    <izvorni_sadrzaj>  FINA Regionalni centar Zagreb, OIB 85821130368; AUTO HRVATSKA dioničko društvo, OIB 42523247815; AUTO BENUSSI društvo sa ograničenom odgovornošću za trgovinu, usluge i turistička agencija, OIB 96262119913</izvorni_sadrzaj>
    <derivirana_varijabla naziv="DomainObject.Predmet.StrankaFormatedOIB_1">  FINA Regionalni centar Zagreb, OIB 85821130368; AUTO HRVATSKA dioničko društvo, OIB 42523247815; AUTO BENUSSI društvo sa ograničenom odgovornošću za trgovinu, usluge i turistička agencija, OIB 96262119913</derivirana_varijabla>
  </DomainObject.Predmet.StrankaFormatedOIB>
  <DomainObject.Predmet.StrankaFormatedWithAdress>
    <izvorni_sadrzaj> FINA Regionalni centar Zagreb, Trg svibanjskih žrtava 1995. 1, 10000 Zagreb; AUTO HRVATSKA dioničko društvo, Heinzelova 70, 10000 Zagreb; AUTO BENUSSI društvo sa ograničenom odgovornošću za trgovinu, usluge i turistička agencija, Industrijska ulica 2/D, 52100 Pula</izvorni_sadrzaj>
    <derivirana_varijabla naziv="DomainObject.Predmet.StrankaFormatedWithAdress_1"> FINA Regionalni centar Zagreb, Trg svibanjskih žrtava 1995. 1, 10000 Zagreb; AUTO HRVATSKA dioničko društvo, Heinzelova 70, 10000 Zagreb; AUTO BENUSSI društvo sa ograničenom odgovornošću za trgovinu, usluge i turistička agencija, Industrijska ulica 2/D, 52100 Pula</derivirana_varijabla>
  </DomainObject.Predmet.StrankaFormatedWithAdress>
  <DomainObject.Predmet.StrankaFormatedWithAdressOIB>
    <izvorni_sadrzaj> FINA Regionalni centar Zagreb, OIB 85821130368, Trg svibanjskih žrtava 1995. 1, 10000 Zagreb; AUTO HRVATSKA dioničko društvo, OIB 42523247815, Heinzelova 70, 10000 Zagreb; AUTO BENUSSI društvo sa ograničenom odgovornošću za trgovinu, usluge i turistička agencija, OIB 96262119913, Industrijska ulica 2/D, 52100 Pula</izvorni_sadrzaj>
    <derivirana_varijabla naziv="DomainObject.Predmet.StrankaFormatedWithAdressOIB_1"> FINA Regionalni centar Zagreb, OIB 85821130368, Trg svibanjskih žrtava 1995. 1, 10000 Zagreb; AUTO HRVATSKA dioničko društvo, OIB 42523247815, Heinzelova 70, 10000 Zagreb; AUTO BENUSSI društvo sa ograničenom odgovornošću za trgovinu, usluge i turistička agencija, OIB 96262119913, Industrijska ulica 2/D, 52100 Pula</derivirana_varijabla>
  </DomainObject.Predmet.StrankaFormatedWithAdressOIB>
  <DomainObject.Predmet.StrankaWithAdress>
    <izvorni_sadrzaj>FINA Regionalni centar Zagreb Trg svibanjskih žrtava 1995. 1,10000 Zagreb,AUTO HRVATSKA dioničko društvo Heinzelova 70,10000 Zagreb,AUTO BENUSSI društvo sa ograničenom odgovornošću za trgovinu, usluge i turistička agencija Industrijska ulica 2/D,52100 Pula</izvorni_sadrzaj>
    <derivirana_varijabla naziv="DomainObject.Predmet.StrankaWithAdress_1">FINA Regionalni centar Zagreb Trg svibanjskih žrtava 1995. 1,10000 Zagreb,AUTO HRVATSKA dioničko društvo Heinzelova 70,10000 Zagreb,AUTO BENUSSI društvo sa ograničenom odgovornošću za trgovinu, usluge i turistička agencija Industrijska ulica 2/D,52100 Pula</derivirana_varijabla>
  </DomainObject.Predmet.StrankaWithAdress>
  <DomainObject.Predmet.StrankaWithAdressOIB>
    <izvorni_sadrzaj>FINA Regionalni centar Zagreb, OIB 85821130368, Trg svibanjskih žrtava 1995. 1,10000 Zagreb,AUTO HRVATSKA dioničko društvo, OIB 42523247815, Heinzelova 70,10000 Zagreb,AUTO BENUSSI društvo sa ograničenom odgovornošću za trgovinu, usluge i turistička agencija, OIB 96262119913, Industrijska ulica 2/D,52100 Pula</izvorni_sadrzaj>
    <derivirana_varijabla naziv="DomainObject.Predmet.StrankaWithAdressOIB_1">FINA Regionalni centar Zagreb, OIB 85821130368, Trg svibanjskih žrtava 1995. 1,10000 Zagreb,AUTO HRVATSKA dioničko društvo, OIB 42523247815, Heinzelova 70,10000 Zagreb,AUTO BENUSSI društvo sa ograničenom odgovornošću za trgovinu, usluge i turistička agencija, OIB 96262119913, Industrijska ulica 2/D,52100 Pula</derivirana_varijabla>
  </DomainObject.Predmet.StrankaWithAdressOIB>
  <DomainObject.Predmet.StrankaNazivFormated>
    <izvorni_sadrzaj>FINA Regionalni centar Zagreb,AUTO HRVATSKA dioničko društvo,AUTO BENUSSI društvo sa ograničenom odgovornošću za trgovinu, usluge i turistička agencija</izvorni_sadrzaj>
    <derivirana_varijabla naziv="DomainObject.Predmet.StrankaNazivFormated_1">FINA Regionalni centar Zagreb,AUTO HRVATSKA dioničko društvo,AUTO BENUSSI društvo sa ograničenom odgovornošću za trgovinu, usluge i turistička agencija</derivirana_varijabla>
  </DomainObject.Predmet.StrankaNazivFormated>
  <DomainObject.Predmet.StrankaNazivFormatedOIB>
    <izvorni_sadrzaj>FINA Regionalni centar Zagreb, OIB 85821130368,AUTO HRVATSKA dioničko društvo, OIB 42523247815,AUTO BENUSSI društvo sa ograničenom odgovornošću za trgovinu, usluge i turistička agencija, OIB 96262119913</izvorni_sadrzaj>
    <derivirana_varijabla naziv="DomainObject.Predmet.StrankaNazivFormatedOIB_1">FINA Regionalni centar Zagreb, OIB 85821130368,AUTO HRVATSKA dioničko društvo, OIB 42523247815,AUTO BENUSSI društvo sa ograničenom odgovornošću za trgovinu, usluge i turistička agencija, OIB 96262119913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AUTO HRVATSKA dioničko društvo</item>
      <item>AUTO BENUSSI društvo sa ograničenom odgovornošću za trgovinu, usluge i turistička agencija</item>
    </izvorni_sadrzaj>
    <derivirana_varijabla naziv="DomainObject.Predmet.StrankaListFormated_1">
      <item>FINA Regionalni centar Zagreb</item>
      <item>AUTO HRVATSKA dioničko društvo</item>
      <item>AUTO BENUSSI društvo sa ograničenom odgovornošću za trgovinu, usluge i turistička agencija</item>
    </derivirana_varijabla>
  </DomainObject.Predmet.StrankaListFormated>
  <DomainObject.Predmet.StrankaListFormatedOIB>
    <izvorni_sadrzaj>
      <item>FINA Regionalni centar Zagreb, OIB 85821130368</item>
      <item>AUTO HRVATSKA dioničko društvo, OIB 42523247815</item>
      <item>AUTO BENUSSI društvo sa ograničenom odgovornošću za trgovinu, usluge i turistička agencija, OIB 96262119913</item>
    </izvorni_sadrzaj>
    <derivirana_varijabla naziv="DomainObject.Predmet.StrankaListFormatedOIB_1">
      <item>FINA Regionalni centar Zagreb, OIB 85821130368</item>
      <item>AUTO HRVATSKA dioničko društvo, OIB 42523247815</item>
      <item>AUTO BENUSSI društvo sa ograničenom odgovornošću za trgovinu, usluge i turistička agencija, OIB 96262119913</item>
    </derivirana_varijabla>
  </DomainObject.Predmet.StrankaListFormatedOIB>
  <DomainObject.Predmet.StrankaListFormatedWithAdress>
    <izvorni_sadrzaj>
      <item>FINA Regionalni centar Zagreb, Trg svibanjskih žrtava 1995. 1, 10000 Zagreb</item>
      <item>AUTO HRVATSKA dioničko društvo, Heinzelova 70, 10000 Zagreb</item>
      <item>AUTO BENUSSI društvo sa ograničenom odgovornošću za trgovinu, usluge i turistička agencija, Industrijska ulica 2/D, 52100 Pula</item>
    </izvorni_sadrzaj>
    <derivirana_varijabla naziv="DomainObject.Predmet.StrankaListFormatedWithAdress_1">
      <item>FINA Regionalni centar Zagreb, Trg svibanjskih žrtava 1995. 1, 10000 Zagreb</item>
      <item>AUTO HRVATSKA dioničko društvo, Heinzelova 70, 10000 Zagreb</item>
      <item>AUTO BENUSSI društvo sa ograničenom odgovornošću za trgovinu, usluge i turistička agencija, Industrijska ulica 2/D, 52100 Pula</item>
    </derivirana_varijabla>
  </DomainObject.Predmet.StrankaListFormatedWithAdress>
  <DomainObject.Predmet.StrankaListFormatedWithAdressOIB>
    <izvorni_sadrzaj>
      <item>FINA Regionalni centar Zagreb, OIB 85821130368, Trg svibanjskih žrtava 1995. 1, 10000 Zagreb</item>
      <item>AUTO HRVATSKA dioničko društvo, OIB 42523247815, Heinzelova 70, 10000 Zagreb</item>
      <item>AUTO BENUSSI društvo sa ograničenom odgovornošću za trgovinu, usluge i turistička agencija, OIB 96262119913, Industrijska ulica 2/D, 52100 Pula</item>
    </izvorni_sadrzaj>
    <derivirana_varijabla naziv="DomainObject.Predmet.StrankaListFormatedWithAdressOIB_1">
      <item>FINA Regionalni centar Zagreb, OIB 85821130368, Trg svibanjskih žrtava 1995. 1, 10000 Zagreb</item>
      <item>AUTO HRVATSKA dioničko društvo, OIB 42523247815, Heinzelova 70, 10000 Zagreb</item>
      <item>AUTO BENUSSI društvo sa ograničenom odgovornošću za trgovinu, usluge i turistička agencija, OIB 96262119913, Industrijska ulica 2/D, 52100 Pula</item>
    </derivirana_varijabla>
  </DomainObject.Predmet.StrankaListFormatedWithAdressOIB>
  <DomainObject.Predmet.StrankaListNazivFormated>
    <izvorni_sadrzaj>
      <item>FINA Regionalni centar Zagreb</item>
      <item>AUTO HRVATSKA dioničko društvo</item>
      <item>AUTO BENUSSI društvo sa ograničenom odgovornošću za trgovinu, usluge i turistička agencija</item>
    </izvorni_sadrzaj>
    <derivirana_varijabla naziv="DomainObject.Predmet.StrankaListNazivFormated_1">
      <item>FINA Regionalni centar Zagreb</item>
      <item>AUTO HRVATSKA dioničko društvo</item>
      <item>AUTO BENUSSI društvo sa ograničenom odgovornošću za trgovinu, usluge i turistička agencija</item>
    </derivirana_varijabla>
  </DomainObject.Predmet.StrankaListNazivFormated>
  <DomainObject.Predmet.StrankaListNazivFormatedOIB>
    <izvorni_sadrzaj>
      <item>FINA Regionalni centar Zagreb, OIB 85821130368</item>
      <item>AUTO HRVATSKA dioničko društvo, OIB 42523247815</item>
      <item>AUTO BENUSSI društvo sa ograničenom odgovornošću za trgovinu, usluge i turistička agencija, OIB 96262119913</item>
    </izvorni_sadrzaj>
    <derivirana_varijabla naziv="DomainObject.Predmet.StrankaListNazivFormatedOIB_1">
      <item>FINA Regionalni centar Zagreb, OIB 85821130368</item>
      <item>AUTO HRVATSKA dioničko društvo, OIB 42523247815</item>
      <item>AUTO BENUSSI društvo sa ograničenom odgovornošću za trgovinu, usluge i turistička agencija, OIB 96262119913</item>
    </derivirana_varijabla>
  </DomainObject.Predmet.StrankaListNazivFormatedOIB>
  <DomainObject.Predmet.ProtuStrankaListFormated>
    <izvorni_sadrzaj>
      <item>HYUNDAI AUTO ZAGREB d.o.o.</item>
    </izvorni_sadrzaj>
    <derivirana_varijabla naziv="DomainObject.Predmet.ProtuStrankaListFormated_1">
      <item>HYUNDAI AUTO ZAGREB d.o.o.</item>
    </derivirana_varijabla>
  </DomainObject.Predmet.ProtuStrankaListFormated>
  <DomainObject.Predmet.ProtuStrankaListFormatedOIB>
    <izvorni_sadrzaj>
      <item>HYUNDAI AUTO ZAGREB d.o.o., OIB 81638087458</item>
    </izvorni_sadrzaj>
    <derivirana_varijabla naziv="DomainObject.Predmet.ProtuStrankaListFormatedOIB_1">
      <item>HYUNDAI AUTO ZAGREB d.o.o., OIB 81638087458</item>
    </derivirana_varijabla>
  </DomainObject.Predmet.ProtuStrankaListFormatedOIB>
  <DomainObject.Predmet.ProtuStrankaListFormatedWithAdress>
    <izvorni_sadrzaj>
      <item>HYUNDAI AUTO ZAGREB d.o.o., Žitnjak, Slavonska avenija 11/B, 10000 Zagreb</item>
    </izvorni_sadrzaj>
    <derivirana_varijabla naziv="DomainObject.Predmet.ProtuStrankaListFormatedWithAdress_1">
      <item>HYUNDAI AUTO ZAGREB d.o.o., Žitnjak, Slavonska avenija 11/B, 10000 Zagreb</item>
    </derivirana_varijabla>
  </DomainObject.Predmet.ProtuStrankaListFormatedWithAdress>
  <DomainObject.Predmet.ProtuStrankaListFormatedWithAdressOIB>
    <izvorni_sadrzaj>
      <item>HYUNDAI AUTO ZAGREB d.o.o., OIB 81638087458, Žitnjak, Slavonska avenija 11/B, 10000 Zagreb</item>
    </izvorni_sadrzaj>
    <derivirana_varijabla naziv="DomainObject.Predmet.ProtuStrankaListFormatedWithAdressOIB_1">
      <item>HYUNDAI AUTO ZAGREB d.o.o., OIB 81638087458, Žitnjak, Slavonska avenija 11/B, 10000 Zagreb</item>
    </derivirana_varijabla>
  </DomainObject.Predmet.ProtuStrankaListFormatedWithAdressOIB>
  <DomainObject.Predmet.ProtuStrankaListNazivFormated>
    <izvorni_sadrzaj>
      <item>HYUNDAI AUTO ZAGREB d.o.o.</item>
    </izvorni_sadrzaj>
    <derivirana_varijabla naziv="DomainObject.Predmet.ProtuStrankaListNazivFormated_1">
      <item>HYUNDAI AUTO ZAGREB d.o.o.</item>
    </derivirana_varijabla>
  </DomainObject.Predmet.ProtuStrankaListNazivFormated>
  <DomainObject.Predmet.ProtuStrankaListNazivFormatedOIB>
    <izvorni_sadrzaj>
      <item>HYUNDAI AUTO ZAGREB d.o.o., OIB 81638087458</item>
    </izvorni_sadrzaj>
    <derivirana_varijabla naziv="DomainObject.Predmet.ProtuStrankaListNazivFormatedOIB_1">
      <item>HYUNDAI AUTO ZAGREB d.o.o., OIB 81638087458</item>
    </derivirana_varijabla>
  </DomainObject.Predmet.ProtuStrankaListNazivFormatedOIB>
  <DomainObject.Predmet.OstaliListFormated>
    <izvorni_sadrzaj>
      <item>Družba za upravljanje terjatev bank d. o. o.</item>
      <item>Jovica Krtinić</item>
    </izvorni_sadrzaj>
    <derivirana_varijabla naziv="DomainObject.Predmet.OstaliListFormated_1">
      <item>Družba za upravljanje terjatev bank d. o. o.</item>
      <item>Jovica Krtinić</item>
    </derivirana_varijabla>
  </DomainObject.Predmet.OstaliListFormated>
  <DomainObject.Predmet.OstaliListFormatedOIB>
    <izvorni_sadrzaj>
      <item>Družba za upravljanje terjatev bank d. o. o., OIB 35965662412</item>
      <item>Jovica Krtinić</item>
    </izvorni_sadrzaj>
    <derivirana_varijabla naziv="DomainObject.Predmet.OstaliListFormatedOIB_1">
      <item>Družba za upravljanje terjatev bank d. o. o., OIB 35965662412</item>
      <item>Jovica Krtinić</item>
    </derivirana_varijabla>
  </DomainObject.Predmet.OstaliListFormatedOIB>
  <DomainObject.Predmet.OstaliListFormatedWithAdress>
    <izvorni_sadrzaj>
      <item>Družba za upravljanje terjatev bank d. o. o., Davčna ulica 1,  Ljubljana</item>
      <item>Jovica Krtinić, Obala Josip Broz Tita 4/II, 52470 Umag</item>
    </izvorni_sadrzaj>
    <derivirana_varijabla naziv="DomainObject.Predmet.OstaliListFormatedWithAdress_1">
      <item>Družba za upravljanje terjatev bank d. o. o., Davčna ulica 1,  Ljubljana</item>
      <item>Jovica Krtinić, Obala Josip Broz Tita 4/II, 52470 Umag</item>
    </derivirana_varijabla>
  </DomainObject.Predmet.OstaliListFormatedWithAdress>
  <DomainObject.Predmet.OstaliListFormatedWithAdressOIB>
    <izvorni_sadrzaj>
      <item>Družba za upravljanje terjatev bank d. o. o., OIB 35965662412, Davčna ulica 1,  Ljubljana</item>
      <item>Jovica Krtinić, Obala Josip Broz Tita 4/II, 52470 Umag</item>
    </izvorni_sadrzaj>
    <derivirana_varijabla naziv="DomainObject.Predmet.OstaliListFormatedWithAdressOIB_1">
      <item>Družba za upravljanje terjatev bank d. o. o., OIB 35965662412, Davčna ulica 1,  Ljubljana</item>
      <item>Jovica Krtinić, Obala Josip Broz Tita 4/II, 52470 Umag</item>
    </derivirana_varijabla>
  </DomainObject.Predmet.OstaliListFormatedWithAdressOIB>
  <DomainObject.Predmet.OstaliListNazivFormated>
    <izvorni_sadrzaj>
      <item>Družba za upravljanje terjatev bank d. o. o.</item>
      <item>Jovica Krtinić</item>
    </izvorni_sadrzaj>
    <derivirana_varijabla naziv="DomainObject.Predmet.OstaliListNazivFormated_1">
      <item>Družba za upravljanje terjatev bank d. o. o.</item>
      <item>Jovica Krtinić</item>
    </derivirana_varijabla>
  </DomainObject.Predmet.OstaliListNazivFormated>
  <DomainObject.Predmet.OstaliListNazivFormatedOIB>
    <izvorni_sadrzaj>
      <item>Družba za upravljanje terjatev bank d. o. o., OIB 35965662412</item>
      <item>Jovica Krtinić</item>
    </izvorni_sadrzaj>
    <derivirana_varijabla naziv="DomainObject.Predmet.OstaliListNazivFormatedOIB_1">
      <item>Družba za upravljanje terjatev bank d. o. o., OIB 35965662412</item>
      <item>Jovica Krtinić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HYUNDAI AUTO ZAGREB d.o.o.</izvorni_sadrzaj>
    <derivirana_varijabla naziv="DomainObject.Predmet.ProtustrankaIDrugi_1">HYUNDAI AUTO 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HYUNDAI AUTO ZAGREB d.o.o., OIB 81638087458, Žitnjak, Slavonska avenija 11/B, 10000 Zagreb</izvorni_sadrzaj>
    <derivirana_varijabla naziv="DomainObject.Predmet.ProtustrankaIDrugiAdressOIB_1">HYUNDAI AUTO ZAGREB d.o.o., OIB 81638087458, Žitnjak,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HYUNDAI AUTO ZAGREB d.o.o.</item>
      <item>AUTO HRVATSKA dioničko društvo</item>
      <item>AUTO BENUSSI društvo sa ograničenom odgovornošću za trgovinu, usluge i turistička agencija</item>
      <item>Družba za upravljanje terjatev bank d. o. o.</item>
      <item>Jovica Krtinić</item>
    </izvorni_sadrzaj>
    <derivirana_varijabla naziv="DomainObject.Predmet.SudioniciListNaziv_1">
      <item>FINA Regionalni centar Zagreb</item>
      <item>HYUNDAI AUTO ZAGREB d.o.o.</item>
      <item>AUTO HRVATSKA dioničko društvo</item>
      <item>AUTO BENUSSI društvo sa ograničenom odgovornošću za trgovinu, usluge i turistička agencija</item>
      <item>Družba za upravljanje terjatev bank d. o. o.</item>
      <item>Jovica Krtinić</item>
    </derivirana_varijabla>
  </DomainObject.Predmet.SudioniciListNaziv>
  <DomainObject.Predmet.SudioniciListAdressOIB>
    <izvorni_sadrzaj>
      <item>FINA Regionalni centar Zagreb, OIB 85821130368, Trg svibanjskih žrtava 1995. 1,10000 Zagreb</item>
      <item>HYUNDAI AUTO ZAGREB d.o.o., OIB 81638087458, Žitnjak, Slavonska avenija 11/B,10000 Zagreb</item>
      <item>AUTO HRVATSKA dioničko društvo, OIB 42523247815, Heinzelova 70,10000 Zagreb</item>
      <item>AUTO BENUSSI društvo sa ograničenom odgovornošću za trgovinu, usluge i turistička agencija, OIB 96262119913, Industrijska ulica 2/D,52100 Pula</item>
      <item>Družba za upravljanje terjatev bank d. o. o., OIB 35965662412, Davčna ulica 1, Ljubljana</item>
      <item>Jovica Krtinić, Obala Josip Broz Tita 4/II,52470 Umag</item>
    </izvorni_sadrzaj>
    <derivirana_varijabla naziv="DomainObject.Predmet.SudioniciListAdressOIB_1">
      <item>FINA Regionalni centar Zagreb, OIB 85821130368, Trg svibanjskih žrtava 1995. 1,10000 Zagreb</item>
      <item>HYUNDAI AUTO ZAGREB d.o.o., OIB 81638087458, Žitnjak, Slavonska avenija 11/B,10000 Zagreb</item>
      <item>AUTO HRVATSKA dioničko društvo, OIB 42523247815, Heinzelova 70,10000 Zagreb</item>
      <item>AUTO BENUSSI društvo sa ograničenom odgovornošću za trgovinu, usluge i turistička agencija, OIB 96262119913, Industrijska ulica 2/D,52100 Pula</item>
      <item>Družba za upravljanje terjatev bank d. o. o., OIB 35965662412, Davčna ulica 1, Ljubljana</item>
      <item>Jovica Krtinić, Obala Josip Broz Tita 4/II,52470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81638087458</item>
      <item>, OIB 42523247815</item>
      <item>, OIB 96262119913</item>
      <item>, OIB 35965662412</item>
      <item>, OIB null</item>
    </izvorni_sadrzaj>
    <derivirana_varijabla naziv="DomainObject.Predmet.SudioniciListNazivOIB_1">
      <item>, OIB 85821130368</item>
      <item>, OIB 81638087458</item>
      <item>, OIB 42523247815</item>
      <item>, OIB 96262119913</item>
      <item>, OIB 35965662412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St-1823/2016-78</izvorni_sadrzaj>
    <derivirana_varijabla naziv="DomainObject.PredzadnjaOdlukaIzPredmeta.Oznaka_1">St-1823/2016-78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1230</properties:Words>
  <properties:Characters>6918</properties:Characters>
  <properties:Lines>186</properties:Lines>
  <properties:Paragraphs>79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2018-12-14T14:06:00Z</dcterms:created>
  <dc:creator>MK</dc:creator>
  <cp:lastModifiedBy>Kristina Švajger</cp:lastModifiedBy>
  <cp:lastPrinted>2018-12-14T14:08:00Z</cp:lastPrinted>
  <dcterms:modified xmlns:xsi="http://www.w3.org/2001/XMLSchema-instance" xsi:type="dcterms:W3CDTF">2018-12-14T14:08:00Z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 o diobi kupovnine (2), 13. 12. 18..docx)</vt:lpwstr>
  </prop:property>
  <prop:property name="CC_coloring" pid="4" fmtid="{D5CDD505-2E9C-101B-9397-08002B2CF9AE}">
    <vt:bool>false</vt:bool>
  </prop:property>
  <prop:property name="BrojStranica" pid="5" fmtid="{D5CDD505-2E9C-101B-9397-08002B2CF9AE}">
    <vt:i4>4</vt:i4>
  </prop:property>
</prop:Properties>
</file>