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29b6" w14:paraId="5ab29b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</w:t>
      </w:r>
      <w:r w:rsidR="00841594">
        <w:rPr>
          <w:noProof/>
          <w:szCs w:val="24"/>
          <w:lang w:eastAsia="en-US" w:val="de-DE"/>
        </w:rPr>
        <w:t xml:space="preserve"> </w:t>
      </w:r>
      <w:r w:rsidRPr="00EE7995">
        <w:rPr>
          <w:noProof/>
          <w:szCs w:val="24"/>
          <w:lang w:eastAsia="en-US" w:val="de-DE"/>
        </w:rPr>
        <w:t xml:space="preserve">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1594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841594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FA6FB8" w:rsidP="00FA6FB8" w:rsidR="00FA6FB8" w:rsidRPr="00FA6FB8">
      <w:pPr>
        <w:ind w:right="512"/>
        <w:jc w:val="center"/>
        <w:rPr>
          <w:szCs w:val="24"/>
          <w:lang w:val="hr-HR"/>
        </w:rPr>
      </w:pPr>
      <w:r w:rsidRPr="00FA6FB8">
        <w:rPr>
          <w:szCs w:val="24"/>
          <w:lang w:val="hr-HR"/>
        </w:rPr>
        <w:t>R E P U B L I K A   H R V A T S K A</w:t>
      </w:r>
    </w:p>
    <w:p w:rsidRDefault="00FA6FB8" w:rsidP="00FA6FB8" w:rsidR="00FA6FB8" w:rsidRPr="00FA6FB8">
      <w:pPr>
        <w:ind w:right="512"/>
        <w:rPr>
          <w:szCs w:val="24"/>
          <w:lang w:val="hr-HR"/>
        </w:rPr>
      </w:pPr>
    </w:p>
    <w:p w:rsidRDefault="00FA6FB8" w:rsidP="00FA6FB8" w:rsidR="00EF513E">
      <w:pPr>
        <w:ind w:right="512"/>
        <w:jc w:val="center"/>
        <w:rPr>
          <w:szCs w:val="24"/>
          <w:lang w:val="hr-HR"/>
        </w:rPr>
      </w:pPr>
      <w:r w:rsidRPr="00FA6FB8">
        <w:rPr>
          <w:szCs w:val="24"/>
          <w:lang w:val="hr-HR"/>
        </w:rPr>
        <w:t>Z A K LJ U Č A K</w:t>
      </w:r>
    </w:p>
    <w:p w:rsidRDefault="00FA6FB8" w:rsidP="00FA6FB8" w:rsidR="00FA6FB8" w:rsidRPr="00CA0FFC">
      <w:pPr>
        <w:ind w:right="512"/>
        <w:jc w:val="center"/>
        <w:rPr>
          <w:szCs w:val="24"/>
          <w:lang w:val="hr-HR"/>
        </w:rPr>
      </w:pPr>
    </w:p>
    <w:p w:rsidRDefault="00CC6578" w:rsidP="00EF513E" w:rsidR="00031C9B">
      <w:pPr>
        <w:ind w:firstLine="708"/>
        <w:jc w:val="both"/>
        <w:rPr>
          <w:szCs w:val="24"/>
          <w:lang w:val="hr-HR"/>
        </w:rPr>
      </w:pPr>
      <w:r w:rsidRPr="00CC6578">
        <w:rPr>
          <w:szCs w:val="24"/>
          <w:lang w:val="hr-HR"/>
        </w:rPr>
        <w:t>Trgovački sud u Pazinu, po stečajnom sucu Ivanu Dujiću, po prijedlog</w:t>
      </w:r>
      <w:r>
        <w:rPr>
          <w:szCs w:val="24"/>
          <w:lang w:val="hr-HR"/>
        </w:rPr>
        <w:t>u</w:t>
      </w:r>
      <w:r w:rsidRPr="00CC6578">
        <w:rPr>
          <w:szCs w:val="24"/>
          <w:lang w:val="hr-HR"/>
        </w:rPr>
        <w:t xml:space="preserve"> predlagatelja VENETO BANKA d.d. Zagreb, Draškovićeva 58, OIB: 81712716992, za otvaranje stečajnog postupka nad dužnikom MARCUS ALEXANDER d.o.o. Poreč, Bože Milanovića 20, OIB 76688996732</w:t>
      </w:r>
      <w:r w:rsidR="006E722C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0</w:t>
      </w:r>
      <w:r w:rsidR="007B4DE6">
        <w:rPr>
          <w:szCs w:val="24"/>
          <w:lang w:val="hr-HR"/>
        </w:rPr>
        <w:t>2</w:t>
      </w:r>
      <w:r w:rsidR="006E722C" w:rsidRPr="006E722C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listopada</w:t>
      </w:r>
      <w:r w:rsidR="006E722C" w:rsidRPr="006E722C">
        <w:rPr>
          <w:szCs w:val="24"/>
          <w:lang w:val="hr-HR"/>
        </w:rPr>
        <w:t xml:space="preserve"> 201</w:t>
      </w:r>
      <w:r w:rsidR="007B4DE6">
        <w:rPr>
          <w:szCs w:val="24"/>
          <w:lang w:val="hr-HR"/>
        </w:rPr>
        <w:t>7</w:t>
      </w:r>
      <w:r w:rsidR="006E722C" w:rsidRPr="006E722C">
        <w:rPr>
          <w:szCs w:val="24"/>
          <w:lang w:val="hr-HR"/>
        </w:rPr>
        <w:t>.</w:t>
      </w:r>
    </w:p>
    <w:p w:rsidRDefault="007B4DE6" w:rsidP="00EF513E" w:rsidR="007B4DE6" w:rsidRPr="00CA0FFC">
      <w:pPr>
        <w:ind w:firstLine="708"/>
        <w:jc w:val="both"/>
        <w:rPr>
          <w:szCs w:val="24"/>
          <w:lang w:val="hr-HR"/>
        </w:rPr>
      </w:pPr>
    </w:p>
    <w:p w:rsidRDefault="00FA6FB8" w:rsidP="00EF513E" w:rsidR="00EF513E" w:rsidRPr="00CA0FFC">
      <w:pPr>
        <w:ind w:right="512"/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z a k l j u č i </w:t>
      </w:r>
      <w:r w:rsidR="00EF513E" w:rsidRPr="00CA0FFC">
        <w:rPr>
          <w:bCs/>
          <w:szCs w:val="24"/>
          <w:lang w:val="hr-HR"/>
        </w:rPr>
        <w:t>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FA6FB8" w:rsidP="00FA6FB8" w:rsidR="007B4DE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I</w:t>
      </w:r>
      <w:r>
        <w:rPr>
          <w:szCs w:val="24"/>
          <w:lang w:val="hr-HR"/>
        </w:rPr>
        <w:tab/>
        <w:t>Poziva se</w:t>
      </w:r>
      <w:r w:rsidR="00EF513E" w:rsidRPr="00CA0FFC">
        <w:rPr>
          <w:szCs w:val="24"/>
          <w:lang w:val="hr-HR"/>
        </w:rPr>
        <w:t xml:space="preserve"> </w:t>
      </w:r>
      <w:r w:rsidR="007B4DE6" w:rsidRPr="007B4DE6">
        <w:rPr>
          <w:szCs w:val="24"/>
          <w:lang w:val="hr-HR"/>
        </w:rPr>
        <w:t xml:space="preserve">predlagatelj </w:t>
      </w:r>
      <w:r w:rsidR="00CC6578" w:rsidRPr="00CC6578">
        <w:rPr>
          <w:szCs w:val="24"/>
          <w:lang w:val="hr-HR"/>
        </w:rPr>
        <w:t>VENETO BANKA d.d. Zagreb, Draškovićeva 58, OIB: 81712716992</w:t>
      </w:r>
      <w:r w:rsidR="00CC6578">
        <w:rPr>
          <w:szCs w:val="24"/>
          <w:lang w:val="hr-HR"/>
        </w:rPr>
        <w:t xml:space="preserve">, </w:t>
      </w:r>
      <w:r w:rsidRPr="00FA6FB8">
        <w:rPr>
          <w:szCs w:val="24"/>
          <w:lang w:val="hr-HR"/>
        </w:rPr>
        <w:t xml:space="preserve">da u roku od osam dana </w:t>
      </w:r>
      <w:r w:rsidR="006E722C" w:rsidRPr="006E722C">
        <w:rPr>
          <w:szCs w:val="24"/>
          <w:lang w:val="hr-HR"/>
        </w:rPr>
        <w:t>od dana dostave</w:t>
      </w:r>
      <w:r w:rsidR="006E722C">
        <w:rPr>
          <w:szCs w:val="24"/>
          <w:lang w:val="hr-HR"/>
        </w:rPr>
        <w:t xml:space="preserve"> ovog zaključka</w:t>
      </w:r>
      <w:r w:rsidR="006E722C" w:rsidRPr="006E722C">
        <w:rPr>
          <w:szCs w:val="24"/>
          <w:lang w:val="hr-HR"/>
        </w:rPr>
        <w:t xml:space="preserve"> </w:t>
      </w:r>
      <w:r w:rsidR="006E722C">
        <w:rPr>
          <w:szCs w:val="24"/>
          <w:lang w:val="hr-HR"/>
        </w:rPr>
        <w:t>(</w:t>
      </w:r>
      <w:r w:rsidR="006E722C" w:rsidRPr="006E722C">
        <w:rPr>
          <w:szCs w:val="24"/>
          <w:lang w:val="hr-HR"/>
        </w:rPr>
        <w:t>a dostava se</w:t>
      </w:r>
      <w:r w:rsidR="006E722C">
        <w:rPr>
          <w:szCs w:val="24"/>
          <w:lang w:val="hr-HR"/>
        </w:rPr>
        <w:t xml:space="preserve">, sukladno  </w:t>
      </w:r>
      <w:r w:rsidR="006E722C" w:rsidRPr="006E722C">
        <w:rPr>
          <w:szCs w:val="24"/>
          <w:lang w:val="hr-HR"/>
        </w:rPr>
        <w:t>čl. 12. S</w:t>
      </w:r>
      <w:r w:rsidR="006E722C">
        <w:rPr>
          <w:szCs w:val="24"/>
          <w:lang w:val="hr-HR"/>
        </w:rPr>
        <w:t>tečajnog zakona,</w:t>
      </w:r>
      <w:r w:rsidR="006E722C" w:rsidRPr="006E722C">
        <w:rPr>
          <w:szCs w:val="24"/>
          <w:lang w:val="hr-HR"/>
        </w:rPr>
        <w:t xml:space="preserve"> smatra obavljenom istekom osmoga dana od dana objave pismena na mrežnoj stranici e-</w:t>
      </w:r>
      <w:r w:rsidR="006E722C">
        <w:rPr>
          <w:szCs w:val="24"/>
          <w:lang w:val="hr-HR"/>
        </w:rPr>
        <w:t>o</w:t>
      </w:r>
      <w:r w:rsidR="006E722C" w:rsidRPr="006E722C">
        <w:rPr>
          <w:szCs w:val="24"/>
          <w:lang w:val="hr-HR"/>
        </w:rPr>
        <w:t>glasna ploča sudova)</w:t>
      </w:r>
      <w:r w:rsidR="006E722C">
        <w:rPr>
          <w:szCs w:val="24"/>
          <w:lang w:val="hr-HR"/>
        </w:rPr>
        <w:t xml:space="preserve">, </w:t>
      </w:r>
      <w:r w:rsidRPr="00FA6FB8">
        <w:rPr>
          <w:szCs w:val="24"/>
          <w:lang w:val="hr-HR"/>
        </w:rPr>
        <w:t xml:space="preserve">dopuni </w:t>
      </w:r>
      <w:r w:rsidR="007B4DE6" w:rsidRPr="006E722C">
        <w:rPr>
          <w:szCs w:val="24"/>
          <w:lang w:val="hr-HR"/>
        </w:rPr>
        <w:t>prijedlog</w:t>
      </w:r>
      <w:r w:rsidR="007B4DE6">
        <w:rPr>
          <w:szCs w:val="24"/>
          <w:lang w:val="hr-HR"/>
        </w:rPr>
        <w:t xml:space="preserve"> za</w:t>
      </w:r>
      <w:r w:rsidR="007B4DE6" w:rsidRPr="006E722C">
        <w:rPr>
          <w:szCs w:val="24"/>
          <w:lang w:val="hr-HR"/>
        </w:rPr>
        <w:t xml:space="preserve"> otvaranj</w:t>
      </w:r>
      <w:r w:rsidR="007B4DE6">
        <w:rPr>
          <w:szCs w:val="24"/>
          <w:lang w:val="hr-HR"/>
        </w:rPr>
        <w:t>e</w:t>
      </w:r>
      <w:r w:rsidR="007B4DE6" w:rsidRPr="006E722C">
        <w:rPr>
          <w:szCs w:val="24"/>
          <w:lang w:val="hr-HR"/>
        </w:rPr>
        <w:t xml:space="preserve"> stečajnog postupka nad dužnikom</w:t>
      </w:r>
      <w:r w:rsidR="007B4DE6" w:rsidRPr="00FA6FB8">
        <w:rPr>
          <w:szCs w:val="24"/>
          <w:lang w:val="hr-HR"/>
        </w:rPr>
        <w:t xml:space="preserve"> </w:t>
      </w:r>
      <w:r w:rsidRPr="00FA6FB8">
        <w:rPr>
          <w:szCs w:val="24"/>
          <w:lang w:val="hr-HR"/>
        </w:rPr>
        <w:t xml:space="preserve">na način da </w:t>
      </w:r>
      <w:r w:rsidR="007B4DE6" w:rsidRPr="007B4DE6">
        <w:rPr>
          <w:szCs w:val="24"/>
          <w:lang w:val="hr-HR"/>
        </w:rPr>
        <w:t>učini vjerojatnim da tražbinu neće moći potpuno namiriti iz predmeta na koji se odnosi njegovo razlučno pravo</w:t>
      </w:r>
      <w:r w:rsidR="007B4DE6">
        <w:rPr>
          <w:szCs w:val="24"/>
          <w:lang w:val="hr-HR"/>
        </w:rPr>
        <w:t xml:space="preserve"> </w:t>
      </w:r>
      <w:r w:rsidR="007B4DE6" w:rsidRPr="00FA6FB8">
        <w:rPr>
          <w:szCs w:val="24"/>
          <w:lang w:val="hr-HR"/>
        </w:rPr>
        <w:t xml:space="preserve">(čl. </w:t>
      </w:r>
      <w:r w:rsidR="007B4DE6">
        <w:rPr>
          <w:szCs w:val="24"/>
          <w:lang w:val="hr-HR"/>
        </w:rPr>
        <w:t>109. st. 3. Stečajnog zakona</w:t>
      </w:r>
      <w:r w:rsidR="00B809C0" w:rsidRPr="00B809C0">
        <w:t xml:space="preserve"> </w:t>
      </w:r>
      <w:r w:rsidR="00B809C0" w:rsidRPr="00B809C0">
        <w:rPr>
          <w:szCs w:val="24"/>
          <w:lang w:val="hr-HR"/>
        </w:rPr>
        <w:t>u vezi s čl</w:t>
      </w:r>
      <w:r w:rsidR="00B809C0">
        <w:rPr>
          <w:szCs w:val="24"/>
          <w:lang w:val="hr-HR"/>
        </w:rPr>
        <w:t>.</w:t>
      </w:r>
      <w:r w:rsidR="00B809C0" w:rsidRPr="00B809C0">
        <w:rPr>
          <w:szCs w:val="24"/>
          <w:lang w:val="hr-HR"/>
        </w:rPr>
        <w:t xml:space="preserve"> 106. i 109. Zakona o parničnom postupku i čl</w:t>
      </w:r>
      <w:r w:rsidR="00B809C0">
        <w:rPr>
          <w:szCs w:val="24"/>
          <w:lang w:val="hr-HR"/>
        </w:rPr>
        <w:t xml:space="preserve">. </w:t>
      </w:r>
      <w:r w:rsidR="00B809C0" w:rsidRPr="00B809C0">
        <w:rPr>
          <w:szCs w:val="24"/>
          <w:lang w:val="hr-HR"/>
        </w:rPr>
        <w:t>10. Stečajnog zakona</w:t>
      </w:r>
      <w:r w:rsidR="007B4DE6">
        <w:rPr>
          <w:szCs w:val="24"/>
          <w:lang w:val="hr-HR"/>
        </w:rPr>
        <w:t>)</w:t>
      </w:r>
      <w:r w:rsidR="007B4DE6" w:rsidRPr="007B4DE6">
        <w:rPr>
          <w:szCs w:val="24"/>
          <w:lang w:val="hr-HR"/>
        </w:rPr>
        <w:t>.</w:t>
      </w:r>
    </w:p>
    <w:p w:rsidRDefault="007B4DE6" w:rsidP="00FA6FB8" w:rsidR="007B4DE6">
      <w:pPr>
        <w:jc w:val="both"/>
        <w:rPr>
          <w:szCs w:val="24"/>
          <w:lang w:val="hr-HR"/>
        </w:rPr>
      </w:pPr>
    </w:p>
    <w:p w:rsidRDefault="00EB531F" w:rsidP="00FA6FB8" w:rsidR="00FA6F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FA6FB8" w:rsidRPr="00FA6FB8">
        <w:rPr>
          <w:szCs w:val="24"/>
          <w:lang w:val="hr-HR"/>
        </w:rPr>
        <w:t xml:space="preserve">II </w:t>
      </w:r>
      <w:r w:rsidR="00FA6FB8" w:rsidRPr="00FA6FB8">
        <w:rPr>
          <w:szCs w:val="24"/>
          <w:lang w:val="hr-HR"/>
        </w:rPr>
        <w:tab/>
        <w:t xml:space="preserve">Ukoliko </w:t>
      </w:r>
      <w:r w:rsidR="007B4DE6">
        <w:rPr>
          <w:szCs w:val="24"/>
          <w:lang w:val="hr-HR"/>
        </w:rPr>
        <w:t xml:space="preserve">predlagatelj </w:t>
      </w:r>
      <w:r w:rsidR="00FA6FB8" w:rsidRPr="00FA6FB8">
        <w:rPr>
          <w:szCs w:val="24"/>
          <w:lang w:val="hr-HR"/>
        </w:rPr>
        <w:t xml:space="preserve">u određenom mu roku ne postupi po traženju suda (iz točke I ovog </w:t>
      </w:r>
      <w:r>
        <w:rPr>
          <w:szCs w:val="24"/>
          <w:lang w:val="hr-HR"/>
        </w:rPr>
        <w:t>zaključka</w:t>
      </w:r>
      <w:r w:rsidR="00FA6FB8" w:rsidRPr="00FA6FB8">
        <w:rPr>
          <w:szCs w:val="24"/>
          <w:lang w:val="hr-HR"/>
        </w:rPr>
        <w:t xml:space="preserve">) sud će odbaciti </w:t>
      </w:r>
      <w:r w:rsidR="007B4DE6" w:rsidRPr="007B4DE6">
        <w:rPr>
          <w:szCs w:val="24"/>
          <w:lang w:val="hr-HR"/>
        </w:rPr>
        <w:t xml:space="preserve">prijedlog za otvaranje stečajnog postupka nad dužnikom </w:t>
      </w:r>
      <w:r w:rsidR="00FA6FB8" w:rsidRPr="00FA6FB8">
        <w:rPr>
          <w:szCs w:val="24"/>
          <w:lang w:val="hr-HR"/>
        </w:rPr>
        <w:t>kao ne</w:t>
      </w:r>
      <w:r w:rsidR="007B4DE6">
        <w:rPr>
          <w:szCs w:val="24"/>
          <w:lang w:val="hr-HR"/>
        </w:rPr>
        <w:t>dopušten</w:t>
      </w:r>
      <w:r w:rsidR="00FA6FB8" w:rsidRPr="00FA6FB8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B531F" w:rsidP="00EF513E" w:rsidR="00EF513E" w:rsidRPr="00CA0FFC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CC6578">
        <w:rPr>
          <w:szCs w:val="24"/>
          <w:lang w:val="hr-HR"/>
        </w:rPr>
        <w:t>0</w:t>
      </w:r>
      <w:r w:rsidR="00B809C0">
        <w:rPr>
          <w:szCs w:val="24"/>
          <w:lang w:val="hr-HR"/>
        </w:rPr>
        <w:t>2</w:t>
      </w:r>
      <w:r w:rsidR="00EF513E" w:rsidRPr="00CA0FFC">
        <w:rPr>
          <w:szCs w:val="24"/>
          <w:lang w:val="hr-HR"/>
        </w:rPr>
        <w:t xml:space="preserve">. </w:t>
      </w:r>
      <w:r w:rsidR="00CC6578">
        <w:rPr>
          <w:szCs w:val="24"/>
          <w:lang w:val="hr-HR"/>
        </w:rPr>
        <w:t>listopada</w:t>
      </w:r>
      <w:r w:rsidR="00EF513E" w:rsidRPr="00CA0FFC">
        <w:rPr>
          <w:szCs w:val="24"/>
          <w:lang w:val="hr-HR"/>
        </w:rPr>
        <w:t xml:space="preserve"> 201</w:t>
      </w:r>
      <w:r w:rsidR="00B809C0">
        <w:rPr>
          <w:szCs w:val="24"/>
          <w:lang w:val="hr-HR"/>
        </w:rPr>
        <w:t>7</w:t>
      </w:r>
      <w:r w:rsidR="00EF513E"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  <w:r w:rsidR="009D52DF">
        <w:rPr>
          <w:bCs/>
          <w:szCs w:val="24"/>
          <w:lang w:val="hr-HR"/>
        </w:rPr>
        <w:t>, v.r.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EB531F" w:rsidP="003B5D91" w:rsidR="00EB531F">
      <w:pPr>
        <w:ind w:right="512"/>
        <w:jc w:val="both"/>
        <w:rPr>
          <w:szCs w:val="24"/>
          <w:lang w:val="hr-HR"/>
        </w:rPr>
      </w:pPr>
    </w:p>
    <w:p w:rsidRDefault="00B809C0" w:rsidP="003B5D91" w:rsidR="00B809C0" w:rsidRPr="00CA0FFC">
      <w:pPr>
        <w:ind w:right="512"/>
        <w:jc w:val="both"/>
        <w:rPr>
          <w:szCs w:val="24"/>
          <w:lang w:val="hr-HR"/>
        </w:rPr>
      </w:pPr>
    </w:p>
    <w:p w:rsidRDefault="00EB531F" w:rsidP="00EB531F" w:rsidR="00EB531F" w:rsidRPr="00EB531F">
      <w:pPr>
        <w:jc w:val="both"/>
        <w:rPr>
          <w:szCs w:val="24"/>
          <w:lang w:val="hr-HR"/>
        </w:rPr>
      </w:pPr>
      <w:r w:rsidRPr="00EB531F">
        <w:rPr>
          <w:szCs w:val="24"/>
          <w:lang w:val="hr-HR"/>
        </w:rPr>
        <w:t>UPUTA O PRAVNOM LIJEKU</w:t>
      </w:r>
    </w:p>
    <w:p w:rsidRDefault="00EB531F" w:rsidP="00EB531F" w:rsidR="00E56872">
      <w:pPr>
        <w:jc w:val="both"/>
        <w:rPr>
          <w:szCs w:val="24"/>
          <w:lang w:val="hr-HR"/>
        </w:rPr>
      </w:pPr>
      <w:r w:rsidRPr="00EB531F">
        <w:rPr>
          <w:szCs w:val="24"/>
          <w:lang w:val="hr-HR"/>
        </w:rPr>
        <w:t>Protiv ovog zaključka nije dopušten pravni lijek (čl. 19. st. 7. Stečajnog zakona).</w:t>
      </w:r>
    </w:p>
    <w:p w:rsidRDefault="00EB531F" w:rsidP="00EB531F" w:rsidR="00EB531F">
      <w:pPr>
        <w:jc w:val="both"/>
        <w:rPr>
          <w:szCs w:val="24"/>
          <w:lang w:val="hr-HR"/>
        </w:rPr>
      </w:pPr>
    </w:p>
    <w:p w:rsidRDefault="00EF513E" w:rsidP="006E722C" w:rsidR="006E722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6E722C" w:rsidP="006E722C" w:rsidR="006E722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- e oglasna ploča – 8 dana</w:t>
      </w:r>
    </w:p>
    <w:p w:rsidRDefault="00EF513E" w:rsidP="006E722C" w:rsidR="006E722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067CA2">
        <w:rPr>
          <w:szCs w:val="24"/>
          <w:lang w:val="hr-HR"/>
        </w:rPr>
        <w:t>predlagatelju</w:t>
      </w:r>
    </w:p>
    <w:p w:rsidRDefault="006E722C" w:rsidP="006E722C" w:rsidR="006E722C">
      <w:pPr>
        <w:jc w:val="both"/>
        <w:rPr>
          <w:szCs w:val="24"/>
          <w:lang w:val="hr-HR"/>
        </w:rPr>
      </w:pPr>
    </w:p>
    <w:p w:rsidRDefault="006E722C" w:rsidP="006E722C" w:rsidR="006E722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R. </w:t>
      </w:r>
    </w:p>
    <w:p w:rsidRDefault="006E722C" w:rsidP="006E722C" w:rsidR="006E722C" w:rsidRPr="006E722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Kal. 20 dana.</w:t>
      </w:r>
    </w:p>
    <w:sectPr w:rsidSect="007969D2" w:rsidR="006E722C" w:rsidRPr="006E722C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860" w:rsidP="00E95B75" w:rsidR="00241860">
      <w:r>
        <w:separator/>
      </w:r>
    </w:p>
  </w:endnote>
  <w:endnote w:id="0" w:type="continuationSeparator">
    <w:p w:rsidRDefault="00241860" w:rsidP="00E95B75" w:rsidR="00241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860" w:rsidP="00E95B75" w:rsidR="00241860">
      <w:r>
        <w:separator/>
      </w:r>
    </w:p>
  </w:footnote>
  <w:footnote w:id="0" w:type="continuationSeparator">
    <w:p w:rsidRDefault="00241860" w:rsidP="00E95B75" w:rsidR="002418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C6578">
      <w:t>4</w:t>
    </w:r>
    <w:r w:rsidR="007B4DE6">
      <w:t>30</w:t>
    </w:r>
    <w:r w:rsidR="006E722C">
      <w:t>/1</w:t>
    </w:r>
    <w:r w:rsidR="007B4DE6">
      <w:t>7</w:t>
    </w:r>
    <w:r w:rsidR="00E95B75" w:rsidRPr="00E95B75">
      <w:t>-</w:t>
    </w:r>
    <w:r w:rsidR="00CC6578">
      <w:t>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344A"/>
    <w:rsid w:val="00031C9B"/>
    <w:rsid w:val="00067CA2"/>
    <w:rsid w:val="000A7625"/>
    <w:rsid w:val="000D1509"/>
    <w:rsid w:val="000E3020"/>
    <w:rsid w:val="00137C1E"/>
    <w:rsid w:val="001865EB"/>
    <w:rsid w:val="001B4503"/>
    <w:rsid w:val="00241860"/>
    <w:rsid w:val="002747D2"/>
    <w:rsid w:val="003010D5"/>
    <w:rsid w:val="0038347C"/>
    <w:rsid w:val="003A0A21"/>
    <w:rsid w:val="003B5D91"/>
    <w:rsid w:val="003C4599"/>
    <w:rsid w:val="00463BE9"/>
    <w:rsid w:val="004653F0"/>
    <w:rsid w:val="004C5534"/>
    <w:rsid w:val="004E3491"/>
    <w:rsid w:val="00554328"/>
    <w:rsid w:val="006A15F6"/>
    <w:rsid w:val="006E39F9"/>
    <w:rsid w:val="006E722C"/>
    <w:rsid w:val="00720D23"/>
    <w:rsid w:val="007969D2"/>
    <w:rsid w:val="007A40D3"/>
    <w:rsid w:val="007B1CBA"/>
    <w:rsid w:val="007B4DE6"/>
    <w:rsid w:val="00841594"/>
    <w:rsid w:val="00866EE9"/>
    <w:rsid w:val="008972F8"/>
    <w:rsid w:val="008D27FC"/>
    <w:rsid w:val="008E2D36"/>
    <w:rsid w:val="00914ABF"/>
    <w:rsid w:val="009463CE"/>
    <w:rsid w:val="00985388"/>
    <w:rsid w:val="009A0545"/>
    <w:rsid w:val="009D52DF"/>
    <w:rsid w:val="009E4158"/>
    <w:rsid w:val="00A3635E"/>
    <w:rsid w:val="00A36F36"/>
    <w:rsid w:val="00B0330B"/>
    <w:rsid w:val="00B21FA5"/>
    <w:rsid w:val="00B3134C"/>
    <w:rsid w:val="00B809C0"/>
    <w:rsid w:val="00B85801"/>
    <w:rsid w:val="00B90C73"/>
    <w:rsid w:val="00BA29DE"/>
    <w:rsid w:val="00C72C03"/>
    <w:rsid w:val="00CA0FFC"/>
    <w:rsid w:val="00CC6578"/>
    <w:rsid w:val="00CF30FB"/>
    <w:rsid w:val="00D21D62"/>
    <w:rsid w:val="00D54C0C"/>
    <w:rsid w:val="00D74246"/>
    <w:rsid w:val="00DF1111"/>
    <w:rsid w:val="00E56872"/>
    <w:rsid w:val="00E95B75"/>
    <w:rsid w:val="00EB084C"/>
    <w:rsid w:val="00EB531F"/>
    <w:rsid w:val="00EE7995"/>
    <w:rsid w:val="00EF513E"/>
    <w:rsid w:val="00F003A8"/>
    <w:rsid w:val="00F129A8"/>
    <w:rsid w:val="00F345E1"/>
    <w:rsid w:val="00F47BF4"/>
    <w:rsid w:val="00F51E07"/>
    <w:rsid w:val="00FA157F"/>
    <w:rsid w:val="00FA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5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2D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52D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52D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52D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5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2D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52D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52D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52D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St-430/2017</izvorni_sadrzaj>
    <derivirana_varijabla naziv="DomainObject.Predmet.OznakaBroj_1">St-430/2017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MARCUS ALEXANDER d.o.o. POREČ</izvorni_sadrzaj>
    <derivirana_varijabla naziv="DomainObject.Predmet.ProtustrankaFormated_1">  MARCUS ALEXANDER d.o.o. POREČ</derivirana_varijabla>
  </DomainObject.Predmet.ProtustrankaFormated>
  <DomainObject.Predmet.ProtustrankaFormatedOIB>
    <izvorni_sadrzaj>  MARCUS ALEXANDER d.o.o. POREČ, OIB 76688996732</izvorni_sadrzaj>
    <derivirana_varijabla naziv="DomainObject.Predmet.ProtustrankaFormatedOIB_1">  MARCUS ALEXANDER d.o.o. POREČ, OIB 76688996732</derivirana_varijabla>
  </DomainObject.Predmet.ProtustrankaFormatedOIB>
  <DomainObject.Predmet.ProtustrankaFormatedWithAdress>
    <izvorni_sadrzaj> MARCUS ALEXANDER d.o.o. POREČ, Bože Milanovića 20, 52440 Poreč</izvorni_sadrzaj>
    <derivirana_varijabla naziv="DomainObject.Predmet.ProtustrankaFormatedWithAdress_1"> MARCUS ALEXANDER d.o.o. POREČ, Bože Milanovića 20, 52440 Poreč</derivirana_varijabla>
  </DomainObject.Predmet.ProtustrankaFormatedWithAdress>
  <DomainObject.Predmet.ProtustrankaFormatedWithAdressOIB>
    <izvorni_sadrzaj> MARCUS ALEXANDER d.o.o. POREČ, OIB 76688996732, Bože Milanovića 20, 52440 Poreč</izvorni_sadrzaj>
    <derivirana_varijabla naziv="DomainObject.Predmet.ProtustrankaFormatedWithAdressOIB_1"> MARCUS ALEXANDER d.o.o. POREČ, OIB 76688996732, Bože Milanovića 20, 52440 Poreč</derivirana_varijabla>
  </DomainObject.Predmet.ProtustrankaFormatedWithAdressOIB>
  <DomainObject.Predmet.ProtustrankaWithAdress>
    <izvorni_sadrzaj>MARCUS ALEXANDER d.o.o. POREČ Bože Milanovića 20, 52440 Poreč</izvorni_sadrzaj>
    <derivirana_varijabla naziv="DomainObject.Predmet.ProtustrankaWithAdress_1">MARCUS ALEXANDER d.o.o. POREČ Bože Milanovića 20, 52440 Poreč</derivirana_varijabla>
  </DomainObject.Predmet.ProtustrankaWithAdress>
  <DomainObject.Predmet.ProtustrankaWithAdressOIB>
    <izvorni_sadrzaj>MARCUS ALEXANDER d.o.o. POREČ, OIB 76688996732, Bože Milanovića 20, 52440 Poreč</izvorni_sadrzaj>
    <derivirana_varijabla naziv="DomainObject.Predmet.ProtustrankaWithAdressOIB_1">MARCUS ALEXANDER d.o.o. POREČ, OIB 76688996732, Bože Milanovića 20, 52440 Poreč</derivirana_varijabla>
  </DomainObject.Predmet.ProtustrankaWithAdressOIB>
  <DomainObject.Predmet.ProtustrankaNazivFormated>
    <izvorni_sadrzaj>MARCUS ALEXANDER d.o.o. POREČ</izvorni_sadrzaj>
    <derivirana_varijabla naziv="DomainObject.Predmet.ProtustrankaNazivFormated_1">MARCUS ALEXANDER d.o.o. POREČ</derivirana_varijabla>
  </DomainObject.Predmet.ProtustrankaNazivFormated>
  <DomainObject.Predmet.ProtustrankaNazivFormatedOIB>
    <izvorni_sadrzaj>MARCUS ALEXANDER d.o.o. POREČ, OIB 76688996732</izvorni_sadrzaj>
    <derivirana_varijabla naziv="DomainObject.Predmet.ProtustrankaNazivFormatedOIB_1">MARCUS ALEXANDER d.o.o. POREČ, OIB 76688996732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34030555.70</izvorni_sadrzaj>
    <derivirana_varijabla naziv="DomainObject.Predmet.TrenutnaVrijednost_1">34030555.70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MARCUS ALEXANDER d.o.o. POREČ</item>
    </izvorni_sadrzaj>
    <derivirana_varijabla naziv="DomainObject.Predmet.ProtuStrankaListFormated_1">
      <item>MARCUS ALEXANDER d.o.o. POREČ</item>
    </derivirana_varijabla>
  </DomainObject.Predmet.ProtuStrankaListFormated>
  <DomainObject.Predmet.ProtuStrankaListFormatedOIB>
    <izvorni_sadrzaj>
      <item>MARCUS ALEXANDER d.o.o. POREČ, OIB 76688996732</item>
    </izvorni_sadrzaj>
    <derivirana_varijabla naziv="DomainObject.Predmet.ProtuStrankaListFormatedOIB_1">
      <item>MARCUS ALEXANDER d.o.o. POREČ, OIB 76688996732</item>
    </derivirana_varijabla>
  </DomainObject.Predmet.ProtuStrankaListFormatedOIB>
  <DomainObject.Predmet.ProtuStrankaListFormatedWithAdress>
    <izvorni_sadrzaj>
      <item>MARCUS ALEXANDER d.o.o. POREČ, Bože Milanovića 20, 52440 Poreč</item>
    </izvorni_sadrzaj>
    <derivirana_varijabla naziv="DomainObject.Predmet.ProtuStrankaListFormatedWithAdress_1">
      <item>MARCUS ALEXANDER d.o.o. POREČ, Bože Milanovića 20, 52440 Poreč</item>
    </derivirana_varijabla>
  </DomainObject.Predmet.ProtuStrankaListFormatedWithAdress>
  <DomainObject.Predmet.ProtuStrankaListFormatedWithAdressOIB>
    <izvorni_sadrzaj>
      <item>MARCUS ALEXANDER d.o.o. POREČ, OIB 76688996732, Bože Milanovića 20, 52440 Poreč</item>
    </izvorni_sadrzaj>
    <derivirana_varijabla naziv="DomainObject.Predmet.ProtuStrankaListFormatedWithAdressOIB_1">
      <item>MARCUS ALEXANDER d.o.o. POREČ, OIB 76688996732, Bože Milanovića 20, 52440 Poreč</item>
    </derivirana_varijabla>
  </DomainObject.Predmet.ProtuStrankaListFormatedWithAdressOIB>
  <DomainObject.Predmet.ProtuStrankaListNazivFormated>
    <izvorni_sadrzaj>
      <item>MARCUS ALEXANDER d.o.o. POREČ</item>
    </izvorni_sadrzaj>
    <derivirana_varijabla naziv="DomainObject.Predmet.ProtuStrankaListNazivFormated_1">
      <item>MARCUS ALEXANDER d.o.o. POREČ</item>
    </derivirana_varijabla>
  </DomainObject.Predmet.ProtuStrankaListNazivFormated>
  <DomainObject.Predmet.ProtuStrankaListNazivFormatedOIB>
    <izvorni_sadrzaj>
      <item>MARCUS ALEXANDER d.o.o. POREČ, OIB 76688996732</item>
    </izvorni_sadrzaj>
    <derivirana_varijabla naziv="DomainObject.Predmet.ProtuStrankaListNazivFormatedOIB_1">
      <item>MARCUS ALEXANDER d.o.o. POREČ, OIB 76688996732</item>
    </derivirana_varijabla>
  </DomainObject.Predmet.ProtuStrankaListNazivFormatedOIB>
  <DomainObject.Predmet.OstaliListFormated>
    <izvorni_sadrzaj>
      <item>odvj. METKA HRGA</item>
    </izvorni_sadrzaj>
    <derivirana_varijabla naziv="DomainObject.Predmet.OstaliListFormated_1">
      <item>odvj. METKA HRGA</item>
    </derivirana_varijabla>
  </DomainObject.Predmet.OstaliListFormated>
  <DomainObject.Predmet.OstaliListFormatedOIB>
    <izvorni_sadrzaj>
      <item>odvj. METKA HRGA</item>
    </izvorni_sadrzaj>
    <derivirana_varijabla naziv="DomainObject.Predmet.OstaliListFormatedOIB_1">
      <item>odvj. METKA HRGA</item>
    </derivirana_varijabla>
  </DomainObject.Predmet.OstaliListFormatedOIB>
  <DomainObject.Predmet.OstaliListFormatedWithAdress>
    <izvorni_sadrzaj>
      <item>odvj. METKA HRGA, Nikole Tesle 5, 52440 Poreč</item>
    </izvorni_sadrzaj>
    <derivirana_varijabla naziv="DomainObject.Predmet.OstaliListFormatedWithAdress_1">
      <item>odvj. METKA HRGA, Nikole Tesle 5, 52440 Poreč</item>
    </derivirana_varijabla>
  </DomainObject.Predmet.OstaliListFormatedWithAdress>
  <DomainObject.Predmet.OstaliListFormatedWithAdressOIB>
    <izvorni_sadrzaj>
      <item>odvj. METKA HRGA, Nikole Tesle 5, 52440 Poreč</item>
    </izvorni_sadrzaj>
    <derivirana_varijabla naziv="DomainObject.Predmet.OstaliListFormatedWithAdressOIB_1">
      <item>odvj. METKA HRGA, Nikole Tesle 5, 52440 Poreč</item>
    </derivirana_varijabla>
  </DomainObject.Predmet.OstaliListFormatedWithAdressOIB>
  <DomainObject.Predmet.OstaliListNazivFormated>
    <izvorni_sadrzaj>
      <item>odvj. METKA HRGA</item>
    </izvorni_sadrzaj>
    <derivirana_varijabla naziv="DomainObject.Predmet.OstaliListNazivFormated_1">
      <item>odvj. METKA HRGA</item>
    </derivirana_varijabla>
  </DomainObject.Predmet.OstaliListNazivFormated>
  <DomainObject.Predmet.OstaliListNazivFormatedOIB>
    <izvorni_sadrzaj>
      <item>odvj. METKA HRGA</item>
    </izvorni_sadrzaj>
    <derivirana_varijabla naziv="DomainObject.Predmet.OstaliListNazivFormatedOIB_1">
      <item>odvj. METKA HRGA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MARCUS ALEXANDER d.o.o. POREČ</izvorni_sadrzaj>
    <derivirana_varijabla naziv="DomainObject.Predmet.ProtustrankaIDrugi_1">MARCUS ALEXANDER d.o.o. POREČ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MARCUS ALEXANDER d.o.o. POREČ, OIB 76688996732, Bože Milanovića 20, 52440 Poreč</izvorni_sadrzaj>
    <derivirana_varijabla naziv="DomainObject.Predmet.ProtustrankaIDrugiAdressOIB_1">MARCUS ALEXANDER d.o.o. POREČ, OIB 76688996732,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MARCUS ALEXANDER d.o.o. POREČ</item>
      <item>VENETO BANKA d.d. ZAGREB</item>
      <item>odvj. METKA HRGA</item>
    </izvorni_sadrzaj>
    <derivirana_varijabla naziv="DomainObject.Predmet.SudioniciListNaziv_1">
      <item>MARCUS ALEXANDER d.o.o. POREČ</item>
      <item>VENETO BANKA d.d. ZAGREB</item>
      <item>odvj. METKA HRGA</item>
    </derivirana_varijabla>
  </DomainObject.Predmet.SudioniciListNaziv>
  <DomainObject.Predmet.SudioniciListAdressOIB>
    <izvorni_sadrzaj>
      <item>MARCUS ALEXANDER d.o.o. POREČ, OIB 76688996732, Bože Milanovića 20,52440 Poreč</item>
      <item>VENETO BANKA d.d. ZAGREB, OIB 81712716992, Draškovićeva 58,10000 Zagreb</item>
      <item>odvj. METKA HRGA, Nikole Tesle 5,52440 Poreč</item>
    </izvorni_sadrzaj>
    <derivirana_varijabla naziv="DomainObject.Predmet.SudioniciListAdressOIB_1">
      <item>MARCUS ALEXANDER d.o.o. POREČ, OIB 76688996732, Bože Milanovića 20,52440 Poreč</item>
      <item>VENETO BANKA d.d. ZAGREB, OIB 81712716992, Draškovićeva 58,10000 Zagreb</item>
      <item>odvj. METKA HRGA,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76688996732</item>
      <item>, OIB 81712716992</item>
      <item>, OIB null</item>
    </izvorni_sadrzaj>
    <derivirana_varijabla naziv="DomainObject.Predmet.SudioniciListNazivOIB_1">
      <item>, OIB 76688996732</item>
      <item>, OIB 81712716992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1179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2017-10-02T10:14:00Z</dcterms:created>
  <dc:creator>Jasmina Matika</dc:creator>
  <cp:lastModifiedBy>Sanja Lakošeljac</cp:lastModifiedBy>
  <cp:lastPrinted>2015-11-19T07:10:00Z</cp:lastPrinted>
  <dcterms:modified xmlns:xsi="http://www.w3.org/2001/XMLSchema-instance" xsi:type="dcterms:W3CDTF">2017-10-02T10:17:00Z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