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0a95c" w14:paraId="580a95c"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D77BE6">
        <w:t>1493</w:t>
      </w:r>
      <w:r w:rsidR="009D3A0F">
        <w:t>/18</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D77BE6">
        <w:t xml:space="preserve">u stečajnom postupku na dužnikom </w:t>
      </w:r>
      <w:r w:rsidR="00D77BE6" w:rsidRPr="00991A12">
        <w:rPr>
          <w:lang w:val="pt-BR"/>
        </w:rPr>
        <w:t>INGRA-M.E. d.o.o., Zagreb, Humboldta Alexandera 4b, OIB 48123751191</w:t>
      </w:r>
      <w:r w:rsidR="001B52B6">
        <w:t>,</w:t>
      </w:r>
      <w:r w:rsidR="00CD702D">
        <w:t xml:space="preserve"> </w:t>
      </w:r>
      <w:r w:rsidR="002C5A29" w:rsidRPr="00435B5D">
        <w:t xml:space="preserve">dana </w:t>
      </w:r>
      <w:r w:rsidR="00D77BE6">
        <w:t>12. prosinca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7D2C25" w:rsidP="007D2C25" w:rsidR="007D2C25" w:rsidRPr="003A3ECE">
      <w:pPr>
        <w:ind w:firstLine="720"/>
        <w:jc w:val="both"/>
      </w:pPr>
    </w:p>
    <w:p w:rsidRDefault="00774E16" w:rsidP="00774E16" w:rsidR="00774E16" w:rsidRPr="003A3ECE">
      <w:pPr>
        <w:numPr>
          <w:ilvl w:val="0"/>
          <w:numId w:val="8"/>
        </w:numPr>
        <w:jc w:val="both"/>
      </w:pPr>
      <w:r w:rsidRPr="003A3ECE">
        <w:t xml:space="preserve">Utvrđuje se da imovina dužnika </w:t>
      </w:r>
      <w:r w:rsidR="00470996" w:rsidRPr="00991A12">
        <w:rPr>
          <w:lang w:val="pt-BR"/>
        </w:rPr>
        <w:t>INGRA-M.E. d.o.o., Zagreb, Humboldta Alexandera 4b, OIB 48123751191</w:t>
      </w:r>
      <w:r w:rsidRPr="003A3ECE">
        <w:t xml:space="preserve">, koja bi ušla u stečajnu masu, nije dovoljna ni za namirenje troškova postupka.  </w:t>
      </w:r>
    </w:p>
    <w:p w:rsidRDefault="00774E16" w:rsidP="00774E16" w:rsidR="00774E16" w:rsidRPr="003A3ECE">
      <w:pPr>
        <w:ind w:left="75"/>
        <w:jc w:val="both"/>
      </w:pPr>
      <w:r w:rsidRPr="003A3ECE">
        <w:t xml:space="preserve"> </w:t>
      </w:r>
    </w:p>
    <w:p w:rsidRDefault="00774E16" w:rsidP="00774E16" w:rsidR="00774E16" w:rsidRPr="003A3ECE">
      <w:pPr>
        <w:numPr>
          <w:ilvl w:val="0"/>
          <w:numId w:val="8"/>
        </w:numPr>
        <w:jc w:val="both"/>
      </w:pPr>
      <w:r w:rsidRPr="003A3ECE">
        <w:t>Pozivaju se osobe koje imaju pravni interes za provedbom stečajnog postupka nad dužnikom, unatoč utvrđenoj nedostatnosti stečajne mase, da u roku 15 dana na žiro račun Trgovačkog suda u Zagrebu IBAN: HR9223900011300000460 model 05-</w:t>
      </w:r>
      <w:r w:rsidR="00470996">
        <w:t>149</w:t>
      </w:r>
      <w:r w:rsidR="0006076E">
        <w:t>318</w:t>
      </w:r>
      <w:r w:rsidRPr="003A3ECE">
        <w:t xml:space="preserve">, predujme iznos od </w:t>
      </w:r>
      <w:r w:rsidR="00470996">
        <w:t>20.000</w:t>
      </w:r>
      <w:r w:rsidRPr="003A3ECE">
        <w:t xml:space="preserve">,00 kn za namirenje troškova prethodnog i otvorenoga stečajnog postupka. </w:t>
      </w:r>
    </w:p>
    <w:p w:rsidRDefault="00774E16" w:rsidP="00774E16" w:rsidR="00774E16" w:rsidRPr="003A3ECE">
      <w:pPr>
        <w:jc w:val="both"/>
      </w:pPr>
    </w:p>
    <w:p w:rsidRDefault="00774E16" w:rsidP="00774E16" w:rsidR="00774E16" w:rsidRPr="003A3ECE">
      <w:pPr>
        <w:numPr>
          <w:ilvl w:val="0"/>
          <w:numId w:val="8"/>
        </w:numPr>
        <w:jc w:val="both"/>
      </w:pPr>
      <w:r w:rsidRPr="003A3EC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74E16" w:rsidP="00774E16" w:rsidR="00774E16" w:rsidRPr="003A3ECE">
      <w:pPr>
        <w:jc w:val="both"/>
      </w:pPr>
    </w:p>
    <w:p w:rsidRDefault="00774E16" w:rsidP="00774E16" w:rsidR="00774E16" w:rsidRPr="003A3ECE">
      <w:pPr>
        <w:numPr>
          <w:ilvl w:val="0"/>
          <w:numId w:val="8"/>
        </w:numPr>
        <w:jc w:val="both"/>
      </w:pPr>
      <w:r w:rsidRPr="003A3ECE">
        <w:t xml:space="preserve">Ovo rješenje će se objaviti na mrežnoj stranici e-Oglasna ploča suda. </w:t>
      </w:r>
    </w:p>
    <w:p w:rsidRDefault="00495385" w:rsidP="00DA2EAC" w:rsidR="00495385">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470996" w:rsidP="00470996" w:rsidR="00470996">
      <w:pPr>
        <w:ind w:firstLine="708"/>
        <w:jc w:val="both"/>
      </w:pPr>
      <w:r w:rsidRPr="003D3C57">
        <w:t xml:space="preserve">Pravomoćnim rješenjem ovog suda posl.br. </w:t>
      </w:r>
      <w:r>
        <w:t xml:space="preserve">4 </w:t>
      </w:r>
      <w:r w:rsidRPr="003D3C57">
        <w:t>St-</w:t>
      </w:r>
      <w:r>
        <w:t>6663/16</w:t>
      </w:r>
      <w:r w:rsidRPr="003D3C57">
        <w:t xml:space="preserve"> od </w:t>
      </w:r>
      <w:r>
        <w:t>3. siječnja 2018.</w:t>
      </w:r>
      <w:r w:rsidRPr="004E1EE2">
        <w:t xml:space="preserve"> </w:t>
      </w:r>
      <w:r>
        <w:t>obustavljen je</w:t>
      </w:r>
      <w:r w:rsidRPr="00497591">
        <w:t xml:space="preserve"> predstečajni postupak nad dužnikom </w:t>
      </w:r>
      <w:r w:rsidRPr="0043136C">
        <w:t>INGRA-M.E. d.o.o., Zagreb, Humboldta Alexandera 4b, OIB 48123751191</w:t>
      </w:r>
      <w:r>
        <w:t xml:space="preserve">, te je riješeno da se nastavlja </w:t>
      </w:r>
      <w:r w:rsidRPr="00497591">
        <w:t>postupak nad dužnikom kao da je podnesen prijedlog z</w:t>
      </w:r>
      <w:r>
        <w:t xml:space="preserve">a otvaranje stečajnoga postupka, a sve u skladu s odredbama čl. 60. st. 3., čl. 64. st. 1. toč. 9. i st. 2. </w:t>
      </w:r>
      <w:r w:rsidRPr="00497591">
        <w:t>Stečajnog za</w:t>
      </w:r>
      <w:r>
        <w:t>kona (Narodne novine broj 71/15, 104/17, dalje u tekstu: SZ-a).</w:t>
      </w:r>
    </w:p>
    <w:p w:rsidRDefault="002C5139" w:rsidP="002C5139" w:rsidR="002C5139">
      <w:pPr>
        <w:ind w:firstLine="708"/>
        <w:jc w:val="both"/>
      </w:pPr>
    </w:p>
    <w:p w:rsidRDefault="00470996" w:rsidP="00470996" w:rsidR="00470996">
      <w:pPr>
        <w:ind w:firstLine="708"/>
        <w:jc w:val="both"/>
        <w:rPr>
          <w:lang w:val="pt-BR"/>
        </w:rPr>
      </w:pPr>
      <w:r>
        <w:t xml:space="preserve">Rješenjem ovog suda posl.br. 4 St-1493/18 od 18. lipnja 2018. pokrenut je prethodni postupak radi utvrđivanja pretpostavki za otvaranje stečajnog postupka nad dužnikom </w:t>
      </w:r>
      <w:r w:rsidRPr="00DB762E">
        <w:rPr>
          <w:lang w:val="pt-BR"/>
        </w:rPr>
        <w:t>INGRA-M.E. d.o.o., Zagreb, Humboldta Alexandera 4b, OIB 48123751191</w:t>
      </w:r>
      <w:r>
        <w:rPr>
          <w:lang w:val="pt-BR"/>
        </w:rPr>
        <w:t xml:space="preserve">, te je ujedno </w:t>
      </w:r>
      <w:r>
        <w:rPr>
          <w:lang w:val="pt-BR"/>
        </w:rPr>
        <w:lastRenderedPageBreak/>
        <w:t>zakazano ročište radi očitovanja o prijedlogu za otvaranje stečajnog postupka nad dužnikom za dan 20. rujna 2018.</w:t>
      </w:r>
    </w:p>
    <w:p w:rsidRDefault="000B3AD9" w:rsidP="00300BA8" w:rsidR="000B3AD9">
      <w:pPr>
        <w:ind w:firstLine="708"/>
        <w:jc w:val="both"/>
      </w:pPr>
    </w:p>
    <w:p w:rsidRDefault="002C5139" w:rsidP="00392EE6" w:rsidR="00470996">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470996">
        <w:t>20</w:t>
      </w:r>
      <w:r w:rsidR="0006076E">
        <w:t>. rujna</w:t>
      </w:r>
      <w:r w:rsidR="008F3D3E">
        <w:t xml:space="preserve"> 2018</w:t>
      </w:r>
      <w:r w:rsidR="007A4FE5">
        <w:t>.</w:t>
      </w:r>
      <w:r w:rsidR="00DB1D6D">
        <w:t>,</w:t>
      </w:r>
      <w:r w:rsidR="007A4FE5">
        <w:t xml:space="preserve"> </w:t>
      </w:r>
      <w:r w:rsidR="00A72BEE">
        <w:t xml:space="preserve">nisu pristupili niti dužnik, niti zakonski zastupnik dužnika, </w:t>
      </w:r>
      <w:r w:rsidR="00D96100">
        <w:t>pa je sud</w:t>
      </w:r>
      <w:r w:rsidR="0019546C">
        <w:t xml:space="preserve"> </w:t>
      </w:r>
      <w:r w:rsidR="00470996">
        <w:t>rješenjem posl.br. 4 St-1493/18 od 25. rujna 2018. imenovao privremenog stečajnog upravitelja Gorana Jedlička, kojem je naložio da u roku od 30 dana ispita mogu li se imovinom dužnika pokriti troškovi postupka, postoji li koji od stečajnih razloga, da li postoje uvjeti za vođenje stečajnog postupka ili postoje uvjeti za nastavak poslovanja dužnika te da o tome podnese pisano izvješće s mišljenjem. Ujedno je sud zakazao ročište radi rasprave o pretpostavkama za otvaranje stečajnog postupka nad dužnikom na koje ročište su pozvati dužnik, zakonski zastupnik dužnika te privremeni stečajni upravitelj.</w:t>
      </w:r>
    </w:p>
    <w:p w:rsidRDefault="00470996" w:rsidP="00392EE6" w:rsidR="00470996">
      <w:pPr>
        <w:ind w:firstLine="708"/>
        <w:jc w:val="both"/>
      </w:pPr>
    </w:p>
    <w:p w:rsidRDefault="00470996" w:rsidP="00470996" w:rsidR="00470996">
      <w:pPr>
        <w:ind w:firstLine="708"/>
        <w:jc w:val="both"/>
      </w:pPr>
      <w:r>
        <w:t xml:space="preserve">Na ročištu radi rasprave o pretpostavkama za otvaranje stečajnog postupka nad dužnikom od 3. prosinca 2018. privremeni stečajni upravitelj iznio je kao u pisanom izvješću od 6. studenog 2018., javno objavljenom na mrežnoj stranici e-Oglasna ploča suda dana 12. studenog 2018. Dakle, privremeni stečajni upravitelj u bitnome je istaknuo da je poslovanje dužnika obustavljeno te dužnik nema zaposlenih djelatnika. Nadalje navodi da iz potvrde FINA-e o blokadi računa i novčanih sredstava od 5. studenog 2018. proizlazi da neprekidna blokada na taj datum traje 175 dana i iznosi 472.555,56 kn. Privremeni stečajni upravitelj naveo je da je zatražio podatke od Gradskog ureda za katastar i geodetske poslove Grada Zagreba o tome da li je dužnik evidentiran ako posjednik nekretnina te da iz pribavljenog uvjerenja proizlazi da dužnik nije upisan u katastarski operat, a isto tako navodi da dužnik nije u zemljišnim knjigama upisan kao vlasnik nekretnina. Nadalje, iz pribavljene potvrde Stanice za tehnički pregled vozila proizlazi da dužnik nije evidentiran kao vlasnik vozila. </w:t>
      </w:r>
    </w:p>
    <w:p w:rsidRDefault="00470996" w:rsidP="00470996" w:rsidR="00470996">
      <w:pPr>
        <w:ind w:firstLine="708"/>
        <w:jc w:val="both"/>
      </w:pPr>
    </w:p>
    <w:p w:rsidRDefault="00470996" w:rsidP="00470996" w:rsidR="00470996">
      <w:pPr>
        <w:ind w:firstLine="708"/>
        <w:jc w:val="both"/>
      </w:pPr>
      <w:r>
        <w:t xml:space="preserve">Privremeni stečajni upravitelj nadalje je naveo da prema bilanci za period od 1.1.2018. do 18.10.2018. proizlazi da društvo nema dugotrajne materijalne imovine te da ima isključivo evidentiranu kratkotrajnu imovinu u vidu potraživanja prema društvu MG Servis d.o.o. u iznosu od 1.960.523,61 kn (glavnica + kamate). Privremeni stečajni upravitelj ističe da je društvo MG Servis d.o.o. protiv dužnika pokrenuo postupke radi naplate tražbine ukupne vrijednosti 4,2 milijuna kuna, a da je dužnik u svojoj bilanci pod obaveze prema dobavljačima zaveo od toga ukupno utuženog potraživanja iznos od 3,3 milijuna kuna, a preostali utuženi iznos dužnik nije proveo kao obvezu prema navedenom dobavljaču. Dakle, ističe da je u parnici koju je pokrenuo MG Servis d.o.o., koja se vodi kod Trgovačkog suda u Zagrebu pod brojem P-2574/15, u kojem MG Servis d.o.o. potražuje iznos od 2.132.003,95 kn, dužnik postavio protutužbeni zahtjev kojim potražuje iznos od 1.960.523,61 kn, a zbog kašnjenja u isporuci i izvođenju radova te naknade štete zbog neispunjenja obveze. </w:t>
      </w:r>
      <w:r w:rsidR="009F347E">
        <w:t>Privremeni stečajni upravitelj navodi</w:t>
      </w:r>
      <w:r>
        <w:t xml:space="preserve"> da je uspjeh dužnika s protutužbenim zahtjevom neizvjestan te smatra da tražbina utužena u tom predmetu protutužbenim zahtjevom ne predstavlja zasad unovčivu stečajnu masu, već se radi o eventualnoj budućoj imovini u slučaju uspjeha u tom postupku. </w:t>
      </w:r>
    </w:p>
    <w:p w:rsidRDefault="00470996" w:rsidP="00470996" w:rsidR="00470996">
      <w:pPr>
        <w:ind w:firstLine="708"/>
        <w:jc w:val="both"/>
      </w:pPr>
    </w:p>
    <w:p w:rsidRDefault="00470996" w:rsidP="00470996" w:rsidR="00470996">
      <w:pPr>
        <w:ind w:firstLine="708"/>
        <w:jc w:val="both"/>
      </w:pPr>
      <w:r>
        <w:t xml:space="preserve">Privremeni stečajni upravitelj </w:t>
      </w:r>
      <w:r w:rsidR="009F347E">
        <w:t>istaknuo je</w:t>
      </w:r>
      <w:r>
        <w:t xml:space="preserve"> da iz raspoložive dokumentacije proizlazi da dužnik nema imovinu koja bi činila stečajnu masu</w:t>
      </w:r>
      <w:r w:rsidR="009F347E">
        <w:t>,</w:t>
      </w:r>
      <w:r>
        <w:t xml:space="preserve"> izuzev novčanog potraživanja utuženog u predmetu P-2574/15, međutim, nije riječ o zasad unovčivoj stečajnoj masi. Slijedom navedenog, predlaže da sud postupi u smislu odredbe čl. 132. st. 1. Stečajnog zakona, odnosno da prvo pozove osobe koje imaju pravni interes da uplate predujam za pokriće troškova prethodnog i otvorenog stečajnog postupka, a koji troškovi se odnose na trošak </w:t>
      </w:r>
      <w:r>
        <w:lastRenderedPageBreak/>
        <w:t>nagrade privremenog stečajnog upravitelja u bruto iznosu od 3.000,00 kn, trošak nagrade stečajnom upravitelju u iznosu od 8.000,00 kn bruto, trošak knjigovodstva za razdoblje od šest mjeseci u iznosu od 3.000,00 kn bruto (500,00 kn x 6 mjeseci), razni materijalni troškovi u periodu od šest mjeseci u iznosu od 3.000,00 kn (trošak pristojbi, trošak promjene podataka u Državnom zavodu za statistiku, poštanski trošak, trošak telefoniranja, trošak kopiranja, prijevozni troškovi stečajnog upravitelja, trošak izrade štambilja, trošak otvaranja, vođenja i zatvaranja žiro računa</w:t>
      </w:r>
      <w:r w:rsidR="00DE4C77">
        <w:t>, i sl.</w:t>
      </w:r>
      <w:r>
        <w:t>), trošak arhiviranja dužnikove dokumentacije u iznosu od 3.000,00 kn, dakle, ukupno predvidivi troškovi zasad iznose 20.000,00 kn. Ukoliko predujam ne bude uplaćen</w:t>
      </w:r>
      <w:r w:rsidR="009F347E">
        <w:t>, privremeni stečajni upravitelj</w:t>
      </w:r>
      <w:r>
        <w:t xml:space="preserve"> predlaže da sud donese rješenje o otvaranju i zaključenju stečajnog postupka. </w:t>
      </w:r>
    </w:p>
    <w:p w:rsidRDefault="00470996" w:rsidP="00470996" w:rsidR="00470996">
      <w:pPr>
        <w:ind w:firstLine="708"/>
        <w:jc w:val="both"/>
      </w:pPr>
    </w:p>
    <w:p w:rsidRDefault="009F347E" w:rsidP="004327FC" w:rsidR="00470996">
      <w:pPr>
        <w:ind w:firstLine="708"/>
        <w:jc w:val="both"/>
      </w:pPr>
      <w:r>
        <w:t>Na istom ročištu p</w:t>
      </w:r>
      <w:r w:rsidR="00470996">
        <w:t>unomoćnica dužnik</w:t>
      </w:r>
      <w:r>
        <w:t>a</w:t>
      </w:r>
      <w:r w:rsidR="00470996">
        <w:t xml:space="preserve"> i zakonskog zastupnik</w:t>
      </w:r>
      <w:r>
        <w:t>a</w:t>
      </w:r>
      <w:r w:rsidR="00470996">
        <w:t xml:space="preserve"> dužnika </w:t>
      </w:r>
      <w:r>
        <w:t>navela je</w:t>
      </w:r>
      <w:r w:rsidR="00470996">
        <w:t xml:space="preserve"> da je suglasna s otvaranjem stečajnog postupka nad dužnikom, jer ističe da je nedvojbeno da kod dužnika postoji stečajni razlog nesposobnosti za plaćanje. Nadalje </w:t>
      </w:r>
      <w:r>
        <w:t xml:space="preserve">je navela </w:t>
      </w:r>
      <w:r w:rsidR="00470996">
        <w:t xml:space="preserve">da prihvaća izvješće i navode privremenog stečajnog upravitelja u cijelosti, te </w:t>
      </w:r>
      <w:r>
        <w:t>je posebno istaknula</w:t>
      </w:r>
      <w:r w:rsidR="00470996">
        <w:t xml:space="preserve"> da su podaci o im</w:t>
      </w:r>
      <w:r>
        <w:t>ovini dužnika točni, dakle, navela je</w:t>
      </w:r>
      <w:r w:rsidR="00470996">
        <w:t xml:space="preserve"> da dužnik nema u vlasništvu niti nekretnine, niti pokretnine, te da dužnik ima utuženo potraživanje prema društvu MG Servis d.o.o. u iznosu od cca 1.960.000,00 kn, time da </w:t>
      </w:r>
      <w:r>
        <w:t>je istaknula</w:t>
      </w:r>
      <w:r w:rsidR="00470996">
        <w:t xml:space="preserve"> da je to društvo pak pokrenulo postupke protiv dužnika radi naplate potraživanja od ukupno 4,2 milijuna kuna. </w:t>
      </w:r>
      <w:r>
        <w:t>Slijedom navedenog, predložila je</w:t>
      </w:r>
      <w:r w:rsidR="00470996">
        <w:t xml:space="preserve"> da sud donese rješenje o otvaranju i istovremenom zaključenju stečajnog postupka nad dužnikom. </w:t>
      </w:r>
    </w:p>
    <w:p w:rsidRDefault="00470996" w:rsidP="004327FC" w:rsidR="00470996">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w:t>
      </w:r>
      <w:r w:rsidR="0019546C">
        <w:t xml:space="preserve">od </w:t>
      </w:r>
      <w:r w:rsidR="009F347E">
        <w:t xml:space="preserve">5. studenog </w:t>
      </w:r>
      <w:r w:rsidR="00392EE6">
        <w:t>2018</w:t>
      </w:r>
      <w:r w:rsidR="007A4FE5">
        <w:t>.</w:t>
      </w:r>
      <w:r w:rsidR="009F347E">
        <w:t xml:space="preserve"> i izvješća privremenog stečajnog upravitelja</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19546C">
      <w:pPr>
        <w:ind w:firstLine="708"/>
        <w:jc w:val="both"/>
      </w:pPr>
      <w:r>
        <w:t xml:space="preserve">Prema tome, iz dostupnih podataka u spisu proizlazi da dužnik </w:t>
      </w:r>
      <w:r w:rsidR="00EF409B">
        <w:t xml:space="preserve">zasad </w:t>
      </w:r>
      <w:r>
        <w:t>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w:t>
      </w:r>
      <w:r w:rsidR="009F347E">
        <w:t>20.000,00</w:t>
      </w:r>
      <w:r w:rsidR="007A4FE5" w:rsidRPr="00FC58EA">
        <w:t xml:space="preserve"> kn, a </w:t>
      </w:r>
      <w:r w:rsidR="009F347E">
        <w:t xml:space="preserve">sukladno specifikaciji koju je sačinio privremeni stečajni upravitelj, a kako je to naveo sud ranije u obrazloženju ovog rješenja. </w:t>
      </w:r>
    </w:p>
    <w:p w:rsidRDefault="009F347E" w:rsidP="007A4FE5" w:rsidR="009F347E"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9F347E">
        <w:t>20.000</w:t>
      </w:r>
      <w:r w:rsidR="00D03DFF">
        <w:t>,</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9F347E">
        <w:t>12. prosinca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9F347E">
        <w:t xml:space="preserve">          S</w:t>
      </w:r>
      <w:r w:rsidR="007170B8" w:rsidRPr="00435B5D">
        <w:t>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9F347E" w:rsidR="00905904" w:rsidRPr="00435B5D">
      <w:headerReference w:type="even" r:id="rId10"/>
      <w:headerReference w:type="default" r:id="rId11"/>
      <w:pgSz w:h="16838" w:w="11906"/>
      <w:pgMar w:gutter="0" w:footer="708" w:header="708" w:left="1417" w:bottom="1843"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05AC">
      <w:rPr>
        <w:rStyle w:val="Brojstranice"/>
        <w:noProof/>
      </w:rPr>
      <w:t>3</w:t>
    </w:r>
    <w:r>
      <w:rPr>
        <w:rStyle w:val="Brojstranice"/>
      </w:rPr>
      <w:fldChar w:fldCharType="end"/>
    </w:r>
  </w:p>
  <w:p w:rsidRDefault="0087685A" w:rsidP="001D2296" w:rsidR="0087685A" w:rsidRPr="003C4E43">
    <w:r>
      <w:t xml:space="preserve">                                                                                                                               </w:t>
    </w:r>
    <w:r w:rsidRPr="003C4E43">
      <w:t>4 St-</w:t>
    </w:r>
    <w:r w:rsidR="00D77BE6">
      <w:t>149</w:t>
    </w:r>
    <w:r w:rsidR="0006076E">
      <w:t>3/18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6076E"/>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40381"/>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905AC"/>
    <w:rsid w:val="003905DD"/>
    <w:rsid w:val="00392EE6"/>
    <w:rsid w:val="003976EE"/>
    <w:rsid w:val="003B3725"/>
    <w:rsid w:val="003B65CF"/>
    <w:rsid w:val="003C4E43"/>
    <w:rsid w:val="003E2C11"/>
    <w:rsid w:val="0040052E"/>
    <w:rsid w:val="00402289"/>
    <w:rsid w:val="0040423C"/>
    <w:rsid w:val="004064D2"/>
    <w:rsid w:val="0042341A"/>
    <w:rsid w:val="0043031F"/>
    <w:rsid w:val="004327FC"/>
    <w:rsid w:val="0043362B"/>
    <w:rsid w:val="00435B5D"/>
    <w:rsid w:val="00442574"/>
    <w:rsid w:val="0044721B"/>
    <w:rsid w:val="00456484"/>
    <w:rsid w:val="00464572"/>
    <w:rsid w:val="00470996"/>
    <w:rsid w:val="00475324"/>
    <w:rsid w:val="00484CEF"/>
    <w:rsid w:val="00495385"/>
    <w:rsid w:val="004A519F"/>
    <w:rsid w:val="004D554C"/>
    <w:rsid w:val="004F47B9"/>
    <w:rsid w:val="00501BE5"/>
    <w:rsid w:val="00523E58"/>
    <w:rsid w:val="00554276"/>
    <w:rsid w:val="005556DD"/>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A4DA9"/>
    <w:rsid w:val="006B6292"/>
    <w:rsid w:val="006C786C"/>
    <w:rsid w:val="006D261E"/>
    <w:rsid w:val="006E1EBE"/>
    <w:rsid w:val="007170B8"/>
    <w:rsid w:val="00717D4A"/>
    <w:rsid w:val="00753D5D"/>
    <w:rsid w:val="00755A60"/>
    <w:rsid w:val="007604DE"/>
    <w:rsid w:val="00774E16"/>
    <w:rsid w:val="00776B6D"/>
    <w:rsid w:val="00784A92"/>
    <w:rsid w:val="0078584A"/>
    <w:rsid w:val="007861DF"/>
    <w:rsid w:val="007A4FE5"/>
    <w:rsid w:val="007A550F"/>
    <w:rsid w:val="007C0F88"/>
    <w:rsid w:val="007C39CF"/>
    <w:rsid w:val="007D2C25"/>
    <w:rsid w:val="007D7A92"/>
    <w:rsid w:val="007F2A49"/>
    <w:rsid w:val="00812850"/>
    <w:rsid w:val="00825B2D"/>
    <w:rsid w:val="0084192B"/>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3A0F"/>
    <w:rsid w:val="009D4310"/>
    <w:rsid w:val="009E2615"/>
    <w:rsid w:val="009E4856"/>
    <w:rsid w:val="009F347E"/>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6060"/>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77BE6"/>
    <w:rsid w:val="00D84888"/>
    <w:rsid w:val="00D862E2"/>
    <w:rsid w:val="00D96100"/>
    <w:rsid w:val="00DA2EAC"/>
    <w:rsid w:val="00DA2EBD"/>
    <w:rsid w:val="00DB1D6D"/>
    <w:rsid w:val="00DC3CE8"/>
    <w:rsid w:val="00DE04E4"/>
    <w:rsid w:val="00DE4C77"/>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EF409B"/>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3905AC"/>
    <w:rPr>
      <w:color w:val="808080"/>
      <w:bdr w:space="0" w:sz="0" w:color="auto" w:val="none"/>
      <w:shd w:fill="auto" w:color="auto" w:val="clear"/>
    </w:rPr>
  </w:style>
  <w:style w:customStyle="true" w:styleId="eSPISCCParagraphDefaultFont" w:type="character">
    <w:name w:val="eSPIS_CC_Paragraph Default Font"/>
    <w:basedOn w:val="Zadanifontodlomka"/>
    <w:rsid w:val="003905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5AC"/>
    <w:rPr>
      <w:bdr w:space="0" w:sz="0" w:color="auto" w:val="none"/>
      <w:shd w:fill="FFFFCC" w:color="auto" w:val="clear"/>
      <w:lang w:val="hr-HR"/>
    </w:rPr>
  </w:style>
  <w:style w:customStyle="true" w:styleId="PozadinaSvijetloCrvena" w:type="character">
    <w:name w:val="Pozadina_SvijetloCrvena"/>
    <w:basedOn w:val="eSPISCCParagraphDefaultFont"/>
    <w:rsid w:val="003905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5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3905AC"/>
    <w:rPr>
      <w:color w:val="808080"/>
      <w:bdr w:color="auto" w:space="0" w:sz="0" w:val="none"/>
      <w:shd w:color="auto" w:fill="auto" w:val="clear"/>
    </w:rPr>
  </w:style>
  <w:style w:customStyle="1" w:styleId="eSPISCCParagraphDefaultFont" w:type="character">
    <w:name w:val="eSPIS_CC_Paragraph Default Font"/>
    <w:basedOn w:val="Zadanifontodlomka"/>
    <w:rsid w:val="003905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5AC"/>
    <w:rPr>
      <w:bdr w:color="auto" w:space="0" w:sz="0" w:val="none"/>
      <w:shd w:color="auto" w:fill="FFFFCC" w:val="clear"/>
      <w:lang w:val="hr-HR"/>
    </w:rPr>
  </w:style>
  <w:style w:customStyle="1" w:styleId="PozadinaSvijetloCrvena" w:type="character">
    <w:name w:val="Pozadina_SvijetloCrvena"/>
    <w:basedOn w:val="eSPISCCParagraphDefaultFont"/>
    <w:rsid w:val="003905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5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1493</izvorni_sadrzaj>
    <derivirana_varijabla naziv="DomainObject.Predmet.Broj_1">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St-1493/2018</izvorni_sadrzaj>
    <derivirana_varijabla naziv="DomainObject.Predmet.OznakaBroj_1">St-1493/2018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 zastupanog po punomoćniku Jelena Grbešić</izvorni_sadrzaj>
    <derivirana_varijabla naziv="DomainObject.Predmet.ProtustrankaFormated_1">  INGRA-M.E. d.o.o. zastupanog po punomoćniku Jelena Grbešić</derivirana_varijabla>
  </DomainObject.Predmet.ProtustrankaFormated>
  <DomainObject.Predmet.ProtustrankaFormatedOIB>
    <izvorni_sadrzaj>  INGRA-M.E. d.o.o., OIB 48123751191 zastupanog po punomoćniku Jelena Grbešić</izvorni_sadrzaj>
    <derivirana_varijabla naziv="DomainObject.Predmet.ProtustrankaFormatedOIB_1">  INGRA-M.E. d.o.o., OIB 48123751191 zastupanog po punomoćniku Jelena Grbešić</derivirana_varijabla>
  </DomainObject.Predmet.ProtustrankaFormatedOIB>
  <DomainObject.Predmet.ProtustrankaFormatedWithAdress>
    <izvorni_sadrzaj> INGRA-M.E. d.o.o., Humboldta Alexandera 4/b, 10000 Zagreb zastupanog po punomoćniku Jelena Grbešić</izvorni_sadrzaj>
    <derivirana_varijabla naziv="DomainObject.Predmet.ProtustrankaFormatedWithAdress_1"> INGRA-M.E. d.o.o., Humboldta Alexandera 4/b, 10000 Zagreb zastupanog po punomoćniku Jelena Grbešić</derivirana_varijabla>
  </DomainObject.Predmet.ProtustrankaFormatedWithAdress>
  <DomainObject.Predmet.ProtustrankaFormatedWithAdressOIB>
    <izvorni_sadrzaj> INGRA-M.E. d.o.o., OIB 48123751191, Humboldta Alexandera 4/b, 10000 Zagreb zastupanog po punomoćniku Jelena Grbešić</izvorni_sadrzaj>
    <derivirana_varijabla naziv="DomainObject.Predmet.ProtustrankaFormatedWithAdressOIB_1"> INGRA-M.E. d.o.o., OIB 48123751191, Humboldta Alexandera 4/b, 10000 Zagreb zastupanog po punomoćniku Jelena Grbešić</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 zastupanog po punomoćniku Jelena Grbešić</item>
    </izvorni_sadrzaj>
    <derivirana_varijabla naziv="DomainObject.Predmet.ProtuStrankaListFormated_1">
      <item>INGRA-M.E. d.o.o. zastupanog po punomoćniku Jelena Grbešić</item>
    </derivirana_varijabla>
  </DomainObject.Predmet.ProtuStrankaListFormated>
  <DomainObject.Predmet.ProtuStrankaListFormatedOIB>
    <izvorni_sadrzaj>
      <item>INGRA-M.E. d.o.o., OIB 48123751191 zastupanog po punomoćniku Jelena Grbešić</item>
    </izvorni_sadrzaj>
    <derivirana_varijabla naziv="DomainObject.Predmet.ProtuStrankaListFormatedOIB_1">
      <item>INGRA-M.E. d.o.o., OIB 48123751191 zastupanog po punomoćniku Jelena Grbešić</item>
    </derivirana_varijabla>
  </DomainObject.Predmet.ProtuStrankaListFormatedOIB>
  <DomainObject.Predmet.ProtuStrankaListFormatedWithAdress>
    <izvorni_sadrzaj>
      <item>INGRA-M.E. d.o.o., Humboldta Alexandera 4/b, 10000 Zagreb zastupanog po punomoćniku Jelena Grbešić</item>
    </izvorni_sadrzaj>
    <derivirana_varijabla naziv="DomainObject.Predmet.ProtuStrankaListFormatedWithAdress_1">
      <item>INGRA-M.E. d.o.o., Humboldta Alexandera 4/b, 10000 Zagreb zastupanog po punomoćniku Jelena Grbešić</item>
    </derivirana_varijabla>
  </DomainObject.Predmet.ProtuStrankaListFormatedWithAdress>
  <DomainObject.Predmet.ProtuStrankaListFormatedWithAdressOIB>
    <izvorni_sadrzaj>
      <item>INGRA-M.E. d.o.o., OIB 48123751191, Humboldta Alexandera 4/b, 10000 Zagreb zastupanog po punomoćniku Jelena Grbešić</item>
    </izvorni_sadrzaj>
    <derivirana_varijabla naziv="DomainObject.Predmet.ProtuStrankaListFormatedWithAdressOIB_1">
      <item>INGRA-M.E. d.o.o., OIB 48123751191, Humboldta Alexandera 4/b, 10000 Zagreb zastupanog po punomoćniku Jelena Grbešić</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item>Igor Oppenheim</item>
      <item>Jelena Grbešić punomoćnik sudionika u postupku INGRA-M.E. d.o.o.</item>
    </izvorni_sadrzaj>
    <derivirana_varijabla naziv="DomainObject.Predmet.OstaliListFormated_1">
      <item>Igor Oppenheim</item>
      <item>Jelena Grbešić punomoćnik sudionika u postupku INGRA-M.E. d.o.o.</item>
    </derivirana_varijabla>
  </DomainObject.Predmet.OstaliListFormated>
  <DomainObject.Predmet.OstaliListFormatedOIB>
    <izvorni_sadrzaj>
      <item>Igor Oppenheim, OIB 98088847646</item>
      <item>Jelena Grbešić punomoćnik sudionika u postupku INGRA-M.E. d.o.o.</item>
    </izvorni_sadrzaj>
    <derivirana_varijabla naziv="DomainObject.Predmet.OstaliListFormatedOIB_1">
      <item>Igor Oppenheim, OIB 98088847646</item>
      <item>Jelena Grbešić punomoćnik sudionika u postupku INGRA-M.E. d.o.o.</item>
    </derivirana_varijabla>
  </DomainObject.Predmet.OstaliListFormatedOIB>
  <DomainObject.Predmet.OstaliListFormatedWithAdress>
    <izvorni_sadrzaj>
      <item>Igor Oppenheim, Ulica Lavoslava Ružičke 3, 10000 Zagreb</item>
      <item>Jelena Grbešić, Vlade Gotovca 1, 10000 Zagreb punomoćnik sudionika u postupku INGRA-M.E. d.o.o.</item>
    </izvorni_sadrzaj>
    <derivirana_varijabla naziv="DomainObject.Predmet.OstaliListFormatedWithAdress_1">
      <item>Igor Oppenheim, Ulica Lavoslava Ružičke 3, 10000 Zagreb</item>
      <item>Jelena Grbešić, Vlade Gotovca 1, 10000 Zagreb punomoćnik sudionika u postupku INGRA-M.E. d.o.o.</item>
    </derivirana_varijabla>
  </DomainObject.Predmet.OstaliListFormatedWithAdress>
  <DomainObject.Predmet.OstaliListFormatedWithAdressOIB>
    <izvorni_sadrzaj>
      <item>Igor Oppenheim, OIB 98088847646, Ulica Lavoslava Ružičke 3, 10000 Zagreb</item>
      <item>Jelena Grbešić, Vlade Gotovca 1, 10000 Zagreb punomoćnik sudionika u postupku INGRA-M.E. d.o.o.</item>
    </izvorni_sadrzaj>
    <derivirana_varijabla naziv="DomainObject.Predmet.OstaliListFormatedWithAdressOIB_1">
      <item>Igor Oppenheim, OIB 98088847646, Ulica Lavoslava Ružičke 3, 10000 Zagreb</item>
      <item>Jelena Grbešić, Vlade Gotovca 1, 10000 Zagreb punomoćnik sudionika u postupku INGRA-M.E. d.o.o.</item>
    </derivirana_varijabla>
  </DomainObject.Predmet.OstaliListFormatedWithAdressOIB>
  <DomainObject.Predmet.OstaliListNazivFormated>
    <izvorni_sadrzaj>
      <item>Igor Oppenheim</item>
      <item>Jelena Grbešić</item>
    </izvorni_sadrzaj>
    <derivirana_varijabla naziv="DomainObject.Predmet.OstaliListNazivFormated_1">
      <item>Igor Oppenheim</item>
      <item>Jelena Grbešić</item>
    </derivirana_varijabla>
  </DomainObject.Predmet.OstaliListNazivFormated>
  <DomainObject.Predmet.OstaliListNazivFormatedOIB>
    <izvorni_sadrzaj>
      <item>Igor Oppenheim, OIB 98088847646</item>
      <item>Jelena Grbešić</item>
    </izvorni_sadrzaj>
    <derivirana_varijabla naziv="DomainObject.Predmet.OstaliListNazivFormatedOIB_1">
      <item>Igor Oppenheim, OIB 98088847646</item>
      <item>Jelena Grbešić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tem>Igor Oppenheim</item>
      <item>Jelena Grbešić</item>
    </izvorni_sadrzaj>
    <derivirana_varijabla naziv="DomainObject.Predmet.SudioniciListNaziv_1">
      <item>INGRA-M.E. d.o.o.</item>
      <item>INGRA-M.E. d.o.o.</item>
      <item>Igor Oppenheim</item>
      <item>Jelena Grbešić</item>
    </derivirana_varijabla>
  </DomainObject.Predmet.SudioniciListNaziv>
  <DomainObject.Predmet.SudioniciListAdressOIB>
    <izvorni_sadrzaj>
      <item>INGRA-M.E. d.o.o., OIB 48123751191, Humboldta Alexandera 4/b,10000 Zagreb</item>
      <item>INGRA-M.E. d.o.o., OIB 48123751191, Humboldta Alexandera 4/b,10000 Zagreb</item>
      <item>Igor Oppenheim, OIB 98088847646, Ulica Lavoslava Ružičke 3,10000 Zagreb</item>
      <item>Jelena Grbešić, Vlade Gotovca 1,10000 Zagreb</item>
    </izvorni_sadrzaj>
    <derivirana_varijabla naziv="DomainObject.Predmet.SudioniciListAdressOIB_1">
      <item>INGRA-M.E. d.o.o., OIB 48123751191, Humboldta Alexandera 4/b,10000 Zagreb</item>
      <item>INGRA-M.E. d.o.o., OIB 48123751191, Humboldta Alexandera 4/b,10000 Zagreb</item>
      <item>Igor Oppenheim, OIB 98088847646, Ulica Lavoslava Ružičke 3,10000 Zagreb</item>
      <item>Jelena Grbešić, Vlade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tem>, OIB 98088847646</item>
      <item>, OIB null</item>
    </izvorni_sadrzaj>
    <derivirana_varijabla naziv="DomainObject.Predmet.SudioniciListNazivOIB_1">
      <item>, OIB 48123751191</item>
      <item>, OIB 48123751191</item>
      <item>, OIB 98088847646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prosinca 2018.</izvorni_sadrzaj>
    <derivirana_varijabla naziv="DomainObject.Predmet.DatumZadnjeOdrzaneSudskeRadnje_1">3. prosinca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St-1493/2018-64</izvorni_sadrzaj>
    <derivirana_varijabla naziv="DomainObject.PredzadnjaOdlukaIzPredmeta.Oznaka_1">St-1493/2018-64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1505</properties:Words>
  <properties:Characters>8383</properties:Characters>
  <properties:Lines>157</properties:Lines>
  <properties:Paragraphs>33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2018-12-12T12:07:00Z</dcterms:created>
  <dc:creator>Korisnik</dc:creator>
  <cp:lastModifiedBy>Renata Klokočki</cp:lastModifiedBy>
  <cp:lastPrinted>2018-12-12T12:35:00Z</cp:lastPrinted>
  <dcterms:modified xmlns:xsi="http://www.w3.org/2001/XMLSchema-instance" xsi:type="dcterms:W3CDTF">2018-12-12T12:35:00Z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-INGRA M.E..docx)</vt:lpwstr>
  </prop:property>
  <prop:property name="CC_coloring" pid="4" fmtid="{D5CDD505-2E9C-101B-9397-08002B2CF9AE}">
    <vt:bool>false</vt:bool>
  </prop:property>
  <prop:property name="BrojStranica" pid="5" fmtid="{D5CDD505-2E9C-101B-9397-08002B2CF9AE}">
    <vt:i4>4</vt:i4>
  </prop:property>
</prop:Properties>
</file>