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8115" w14:paraId="ea58115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D02732" w:rsidP="00D02732" w:rsidR="00D02732">
      <w:pPr>
        <w:spacing w:after="0"/>
        <w:jc w:val="center"/>
      </w:pPr>
      <w:r>
        <w:t>R E P U B L I K A   H R V A T S K A</w:t>
      </w:r>
    </w:p>
    <w:p w:rsidRDefault="00D02732" w:rsidP="00D02732" w:rsidR="00D02732">
      <w:pPr>
        <w:spacing w:after="0"/>
        <w:jc w:val="center"/>
      </w:pPr>
    </w:p>
    <w:p w:rsidRDefault="00D02732" w:rsidP="00D02732" w:rsidR="00D02732">
      <w:pPr>
        <w:spacing w:after="0"/>
        <w:jc w:val="center"/>
      </w:pPr>
      <w:r>
        <w:t>R J E Š E NJ E</w:t>
      </w:r>
    </w:p>
    <w:p w:rsidRDefault="00D02732" w:rsidP="00D02732" w:rsidR="00D02732">
      <w:pPr>
        <w:spacing w:after="0"/>
        <w:jc w:val="both"/>
      </w:pPr>
    </w:p>
    <w:p w:rsidRDefault="00D02732" w:rsidP="00D02732" w:rsidR="00D02732">
      <w:pPr>
        <w:spacing w:after="0"/>
        <w:jc w:val="both"/>
      </w:pPr>
    </w:p>
    <w:p w:rsidRDefault="00D02732" w:rsidP="00D02732" w:rsidR="00D02732">
      <w:pPr>
        <w:spacing w:after="0"/>
        <w:ind w:firstLine="708"/>
        <w:jc w:val="both"/>
      </w:pPr>
      <w:r>
        <w:t>Visoki trgovački sud Republike Hrvatske, u vijeću sastavljenom od sudaca Raoula Dubravca, predsjednika vijeća, Josipa Turkalja, suca izvjestitelja i Draženke Deladio, članice vijeća, u stečajnom postupku nad dužnikom GRAFEX d.o.o., Split, Orišća 11/a, OIB 91798757042, kojeg zastupa stečajni upravitelj Zoran Miletić iz Splita, Nazorov prilaz 1A, odlučujući o žalbi stečajnog vjerovnika IMEX BANKA d.d., OIB</w:t>
      </w:r>
      <w:r w:rsidR="004D4570">
        <w:t xml:space="preserve"> 99326633206</w:t>
      </w:r>
      <w:r>
        <w:t xml:space="preserve">, Split, Tolstojeva 6, protiv rješenja Trgovačkog suda u Splitu poslovni broj St-61/2018 od </w:t>
      </w:r>
      <w:r w:rsidR="00B37907">
        <w:br/>
      </w:r>
      <w:r>
        <w:t>16. siječnja 2018., u sjednici vijeća održanoj 2</w:t>
      </w:r>
      <w:r w:rsidR="0014144C">
        <w:t>7</w:t>
      </w:r>
      <w:r>
        <w:t xml:space="preserve">. </w:t>
      </w:r>
      <w:r w:rsidR="0014144C">
        <w:t>ožujka</w:t>
      </w:r>
      <w:r>
        <w:t xml:space="preserve"> 2018.</w:t>
      </w:r>
    </w:p>
    <w:p w:rsidRDefault="00D02732" w:rsidP="00D02732" w:rsidR="00D02732">
      <w:pPr>
        <w:spacing w:after="0"/>
        <w:jc w:val="both"/>
      </w:pPr>
    </w:p>
    <w:p w:rsidRDefault="00D02732" w:rsidP="00D02732" w:rsidR="00D02732">
      <w:pPr>
        <w:spacing w:after="0"/>
        <w:jc w:val="center"/>
      </w:pPr>
      <w:r>
        <w:t>r i j e š i o   j e</w:t>
      </w:r>
    </w:p>
    <w:p w:rsidRDefault="00D02732" w:rsidP="00D02732" w:rsidR="00D02732">
      <w:pPr>
        <w:spacing w:after="0"/>
        <w:jc w:val="both"/>
      </w:pPr>
    </w:p>
    <w:p w:rsidRDefault="0014144C" w:rsidP="00D02732" w:rsidR="00D02732">
      <w:pPr>
        <w:spacing w:after="0"/>
        <w:ind w:firstLine="708"/>
        <w:jc w:val="both"/>
      </w:pPr>
      <w:r>
        <w:t>Uvažava</w:t>
      </w:r>
      <w:r w:rsidR="00D02732">
        <w:t xml:space="preserve"> se žalba stečajnog</w:t>
      </w:r>
      <w:r>
        <w:t xml:space="preserve"> vjerovnika Imex banka d.d., ukida</w:t>
      </w:r>
      <w:r w:rsidR="00D02732">
        <w:t xml:space="preserve"> rješenje Trgovačkog suda u Splitu poslovni broj St-61/2018 od 16. siječnja 2018.</w:t>
      </w:r>
      <w:r>
        <w:t>, te predmet vraća sudu prvog stupnja na ponovan postupak.</w:t>
      </w:r>
    </w:p>
    <w:p w:rsidRDefault="00D02732" w:rsidP="00D02732" w:rsidR="00D02732">
      <w:pPr>
        <w:spacing w:after="0"/>
        <w:jc w:val="both"/>
      </w:pPr>
    </w:p>
    <w:p w:rsidRDefault="00D02732" w:rsidP="00D02732" w:rsidR="00D02732">
      <w:pPr>
        <w:spacing w:after="0"/>
        <w:jc w:val="center"/>
      </w:pPr>
      <w:r>
        <w:t>Obrazloženje</w:t>
      </w:r>
    </w:p>
    <w:p w:rsidRDefault="00D02732" w:rsidP="00D02732" w:rsidR="00D02732">
      <w:pPr>
        <w:spacing w:after="0"/>
        <w:jc w:val="both"/>
      </w:pPr>
    </w:p>
    <w:p w:rsidRDefault="00D02732" w:rsidP="00D02732" w:rsidR="00D02732">
      <w:pPr>
        <w:spacing w:after="0"/>
        <w:ind w:firstLine="708"/>
        <w:jc w:val="both"/>
      </w:pPr>
      <w:r>
        <w:t>Rješenjem suda prvog stupnja odlučeno je:</w:t>
      </w:r>
    </w:p>
    <w:p w:rsidRDefault="00D02732" w:rsidP="00D02732" w:rsidR="00D02732">
      <w:pPr>
        <w:spacing w:after="0"/>
        <w:ind w:firstLine="708"/>
        <w:jc w:val="both"/>
      </w:pPr>
      <w:r>
        <w:t>„I/ Određuje se nastavljanje postupka radi naknadne diobe stečajne mase u zaključenome stečajnom postupku nad bivšim stečajnim Dužnikom: GRAFEX d.o.o., Split, Orišća 11/a, OIB 91798757042. Stečajni postupak se nastavlja u odnosu na stečajnu masu i pod ovom tvrtkom/nazivom: „Stečajna masa iza GRAFEX d.o.o., u stečaju“.</w:t>
      </w:r>
    </w:p>
    <w:p w:rsidRDefault="00D02732" w:rsidP="00D02732" w:rsidR="00D02732">
      <w:pPr>
        <w:spacing w:after="0"/>
        <w:ind w:firstLine="708"/>
        <w:jc w:val="both"/>
      </w:pPr>
      <w:r>
        <w:t>II/ Za stečajnog se upravitelja imenuje dosadašnji stečajni upravitelj Zoran Miletić iz Splita, Nazorov prilaz 1A, OIB: 73025684607.</w:t>
      </w:r>
    </w:p>
    <w:p w:rsidRDefault="00D02732" w:rsidP="00D02732" w:rsidR="00D02732">
      <w:pPr>
        <w:spacing w:after="0"/>
        <w:ind w:firstLine="708"/>
        <w:jc w:val="both"/>
      </w:pPr>
      <w:r>
        <w:t>III/ Sjedište Stečajne mase iz točke I/ovog Rješenja je na adresi stečajnog upravitelja Zorana Miletića: Split, Nazorov prilaz 1A.</w:t>
      </w:r>
    </w:p>
    <w:p w:rsidRDefault="00D02732" w:rsidP="00D02732" w:rsidR="00D02732">
      <w:pPr>
        <w:spacing w:after="0"/>
        <w:ind w:firstLine="708"/>
        <w:jc w:val="both"/>
      </w:pPr>
      <w:r>
        <w:t>IV/ Određuje se upis Stečajne mase iz ovog Rješenja u sudski registar sa svim podatcima iz članka 438. Stečajnog zakona (Narodne novine, br.: 71/15. i 104/17, dalje: SZ), što će Registarski odjel ovog Suda provesti po službenoj dužnosti po primitku ovog Rješenja.</w:t>
      </w:r>
    </w:p>
    <w:p w:rsidRDefault="00D02732" w:rsidP="00D02732" w:rsidR="00D02732">
      <w:pPr>
        <w:spacing w:after="0"/>
        <w:ind w:firstLine="708"/>
        <w:jc w:val="both"/>
      </w:pPr>
      <w:r>
        <w:t>V/ Ovo će se Rješenje objaviti na mrežnoj stranici e-Oglasna ploča sudova.“</w:t>
      </w:r>
    </w:p>
    <w:p w:rsidRDefault="00D02732" w:rsidP="00D02732" w:rsidR="00D02732">
      <w:pPr>
        <w:spacing w:after="0"/>
        <w:jc w:val="both"/>
      </w:pPr>
    </w:p>
    <w:p w:rsidRDefault="00D02732" w:rsidP="00D02732" w:rsidR="00D02732">
      <w:pPr>
        <w:spacing w:after="0"/>
        <w:ind w:firstLine="708"/>
        <w:jc w:val="both"/>
      </w:pPr>
      <w:r>
        <w:t xml:space="preserve">Protiv ovog rješenja žali se stečajni vjerovnik Imex banka d.d. zbog svih žalbenih razloga iz članka 353. stavka 1. Zakona o parničnom postupku („Narodne novine“ broj 148/11-pročišćeni tekst i 25/13; dalje: ZPP), te predlaže pobijano rješenje preinačiti. U bitnom navodi da je na skupštini vjerovnika stečajni upravitelj upućen ne preuzimati sudski postupak koji se vodi kod Trgovačkog suda u Splitu pod poslovnim brojem P-970/2012, a da se drugi postupak pred Trgovačkim sudom u Splitu vodi pod poslovnim brojem P-748/2015 radi </w:t>
      </w:r>
      <w:r>
        <w:lastRenderedPageBreak/>
        <w:t>utvrđenja osporavanja utvrđene tražbine Imex banke d.d., a koju tražbinu je osporio stečajni vjerovnik Dino Markić.</w:t>
      </w:r>
    </w:p>
    <w:p w:rsidRDefault="00D02732" w:rsidP="00D02732" w:rsidR="00D02732">
      <w:pPr>
        <w:spacing w:after="0"/>
        <w:jc w:val="both"/>
      </w:pPr>
    </w:p>
    <w:p w:rsidRDefault="00D02732" w:rsidP="00D02732" w:rsidR="00D02732">
      <w:pPr>
        <w:spacing w:after="0"/>
        <w:ind w:firstLine="708"/>
        <w:jc w:val="both"/>
      </w:pPr>
      <w:r>
        <w:t>Odgovor na žalbu nije podnesen.</w:t>
      </w:r>
    </w:p>
    <w:p w:rsidRDefault="00D02732" w:rsidP="00D02732" w:rsidR="00D02732">
      <w:pPr>
        <w:spacing w:after="0"/>
        <w:jc w:val="both"/>
      </w:pPr>
    </w:p>
    <w:p w:rsidRDefault="00D02732" w:rsidP="00D02732" w:rsidR="00D02732">
      <w:pPr>
        <w:spacing w:after="0"/>
        <w:ind w:firstLine="708"/>
        <w:jc w:val="both"/>
      </w:pPr>
      <w:r>
        <w:t>Žalba je osnovana.</w:t>
      </w:r>
    </w:p>
    <w:p w:rsidRDefault="0014144C" w:rsidP="0014144C" w:rsidR="0014144C">
      <w:pPr>
        <w:spacing w:after="0"/>
        <w:jc w:val="both"/>
      </w:pPr>
    </w:p>
    <w:p w:rsidRDefault="0014144C" w:rsidP="0014144C" w:rsidR="00D6754B">
      <w:pPr>
        <w:spacing w:after="0"/>
        <w:jc w:val="both"/>
      </w:pPr>
      <w:r>
        <w:tab/>
        <w:t xml:space="preserve">Sud prvog stupnja svoju odluku temelji na stajalištu da stečajna masa ima imovine koja ulazi u stečajnu masu, a to su parnice koje se vode kod istog suda prvog stupnja poslovni broj P-970/2012 i P-748/2015. </w:t>
      </w:r>
    </w:p>
    <w:p w:rsidRDefault="00D6754B" w:rsidP="0014144C" w:rsidR="00D6754B">
      <w:pPr>
        <w:spacing w:after="0"/>
        <w:jc w:val="both"/>
      </w:pPr>
    </w:p>
    <w:p w:rsidRDefault="0014144C" w:rsidP="00D6754B" w:rsidR="0014144C">
      <w:pPr>
        <w:spacing w:after="0"/>
        <w:ind w:firstLine="708"/>
        <w:jc w:val="both"/>
      </w:pPr>
      <w:r>
        <w:t>Parnični postupci eventualno mogu predstavljati potencijalnu imovinu. Međutim, sud prvog stupnja uopće nije analizirao o kakvim se parnicama radi i može li uopće iz tih parnica ikakva imovina ući u stečajnu masu.</w:t>
      </w:r>
    </w:p>
    <w:p w:rsidRDefault="0014144C" w:rsidP="0014144C" w:rsidR="0014144C">
      <w:pPr>
        <w:spacing w:after="0"/>
        <w:jc w:val="both"/>
      </w:pPr>
    </w:p>
    <w:p w:rsidRDefault="0014144C" w:rsidP="0014144C" w:rsidR="0014144C">
      <w:pPr>
        <w:spacing w:after="0"/>
        <w:jc w:val="both"/>
      </w:pPr>
      <w:r>
        <w:tab/>
        <w:t xml:space="preserve">Osim toga, stečajni vjerovnici su većinom glasova na ročištu 5. svibnja 2015. donijeli odluku da se upućuje stečajni upravitelj ne preuzimati postupak pod poslovnim brojem </w:t>
      </w:r>
      <w:r>
        <w:br/>
        <w:t>P-970/2012, a k</w:t>
      </w:r>
      <w:r w:rsidR="00B37907">
        <w:t xml:space="preserve">oju odluku skupština vjerovnika stečajni </w:t>
      </w:r>
      <w:r>
        <w:t>sud</w:t>
      </w:r>
      <w:r w:rsidR="00B37907">
        <w:t xml:space="preserve">ac nije u roku od osam dana ukinuo </w:t>
      </w:r>
      <w:r>
        <w:t xml:space="preserve">(članak </w:t>
      </w:r>
      <w:r w:rsidR="00B37907">
        <w:t xml:space="preserve">38.f </w:t>
      </w:r>
      <w:r>
        <w:t>Stečajnog zakona – „Narodne novine“ broj: 44/96, 29/99, 129/00, 123/03, 197/03, 82/06 i 116/10; dalje: SZ).</w:t>
      </w:r>
    </w:p>
    <w:p w:rsidRDefault="0014144C" w:rsidP="0014144C" w:rsidR="0014144C">
      <w:pPr>
        <w:spacing w:after="0"/>
        <w:jc w:val="both"/>
      </w:pPr>
    </w:p>
    <w:p w:rsidRDefault="0014144C" w:rsidP="0014144C" w:rsidR="0014144C">
      <w:pPr>
        <w:spacing w:after="0"/>
        <w:jc w:val="both"/>
      </w:pPr>
      <w:r>
        <w:tab/>
        <w:t xml:space="preserve">Zbog navedenog pobijano rješenje nije moguće ispitati, pa je time počinjena bitna povreda odredaba parničnog postupka propisana odredbom članka 354. stavka 2. točke 11. ZPP-a, </w:t>
      </w:r>
      <w:r w:rsidR="00B37907">
        <w:t>te</w:t>
      </w:r>
      <w:r>
        <w:t xml:space="preserve"> je na temelju odredbe članka 380. točke 3. ZPP-a u vezi s odredbom članka 6. SZ-a odlučeno kao u izreci ovog drugostupanjskog rješenja.</w:t>
      </w:r>
    </w:p>
    <w:p w:rsidRDefault="0014144C" w:rsidP="0014144C" w:rsidR="0014144C">
      <w:pPr>
        <w:spacing w:after="0"/>
        <w:jc w:val="both"/>
      </w:pPr>
    </w:p>
    <w:p w:rsidRDefault="0014144C" w:rsidP="0014144C" w:rsidR="0014144C">
      <w:pPr>
        <w:spacing w:after="0"/>
        <w:jc w:val="both"/>
      </w:pPr>
      <w:r>
        <w:tab/>
        <w:t xml:space="preserve">U ponovnom postupku sud prvog stupnja otklonit će </w:t>
      </w:r>
      <w:r w:rsidR="00D6754B">
        <w:t>ukazanu bitnu povredu, utvrditi ima li uvjeta za nastavak postupka radi naknadne diobe (članak 199. SZ-a), te</w:t>
      </w:r>
      <w:r>
        <w:t xml:space="preserve"> ponovno odlučiti o</w:t>
      </w:r>
      <w:r w:rsidR="00D6754B">
        <w:t xml:space="preserve"> prijedlogu za</w:t>
      </w:r>
      <w:r>
        <w:t xml:space="preserve"> nastav</w:t>
      </w:r>
      <w:r w:rsidR="00D6754B">
        <w:t>a</w:t>
      </w:r>
      <w:r>
        <w:t>k postupka radi naknadne diobe stečajne mase nad bivšim stečajnim dužnikom Grafex d.o.o., Split odnosno o određivanju upisa stečajne mase u sudski registar.</w:t>
      </w:r>
    </w:p>
    <w:p w:rsidRDefault="00D02732" w:rsidP="00D02732" w:rsidR="00D02732">
      <w:pPr>
        <w:spacing w:after="0"/>
        <w:jc w:val="both"/>
      </w:pPr>
    </w:p>
    <w:p w:rsidRDefault="00D02732" w:rsidP="00D02732" w:rsidR="00D02732">
      <w:pPr>
        <w:spacing w:after="0"/>
        <w:jc w:val="center"/>
      </w:pPr>
      <w:r>
        <w:t>Zagreb, 2</w:t>
      </w:r>
      <w:r w:rsidR="0014144C">
        <w:t>7</w:t>
      </w:r>
      <w:r>
        <w:t xml:space="preserve">. </w:t>
      </w:r>
      <w:r w:rsidR="0014144C">
        <w:t>ožujka</w:t>
      </w:r>
      <w:r>
        <w:t xml:space="preserve"> 2018.</w:t>
      </w:r>
    </w:p>
    <w:p w:rsidRDefault="00D02732" w:rsidP="00D02732" w:rsidR="00D02732">
      <w:pPr>
        <w:spacing w:after="0"/>
        <w:jc w:val="both"/>
      </w:pPr>
    </w:p>
    <w:p w:rsidRDefault="00B37907" w:rsidP="006F07E2" w:rsidR="00B37907">
      <w:pPr>
        <w:pStyle w:val="Bezproreda"/>
        <w:ind w:left="4536"/>
        <w:jc w:val="center"/>
      </w:pPr>
      <w:r>
        <w:t>Predsjednik vijeća</w:t>
      </w:r>
    </w:p>
    <w:p w:rsidRDefault="00B37907" w:rsidP="006F07E2" w:rsidR="00B37907">
      <w:pPr>
        <w:pStyle w:val="Bezproreda"/>
        <w:ind w:left="4536"/>
        <w:jc w:val="center"/>
      </w:pPr>
      <w:r>
        <w:t>Raoul Dubravec, v. r.</w:t>
      </w:r>
    </w:p>
    <w:p w:rsidRDefault="00B37907" w:rsidP="00450CBF" w:rsidR="00B37907">
      <w:pPr>
        <w:pStyle w:val="Bezproreda"/>
      </w:pPr>
    </w:p>
    <w:p w:rsidRDefault="00B37907" w:rsidP="006F07E2" w:rsidR="00B37907">
      <w:pPr>
        <w:pStyle w:val="Bezproreda"/>
        <w:ind w:left="4536"/>
        <w:jc w:val="center"/>
      </w:pPr>
      <w:r>
        <w:t>Za točnost otpravka – ovlašteni službenik</w:t>
      </w:r>
    </w:p>
    <w:p w:rsidRDefault="00B37907" w:rsidP="006F07E2" w:rsidR="00B37907">
      <w:pPr>
        <w:pStyle w:val="Bezproreda"/>
        <w:ind w:left="4536"/>
        <w:jc w:val="center"/>
      </w:pPr>
      <w:r>
        <w:t>Brankica Curman</w:t>
      </w:r>
    </w:p>
    <w:p w:rsidRDefault="00D6754B" w:rsidP="00563A19" w:rsidR="00D6754B" w:rsidRPr="0014144C">
      <w:pPr>
        <w:spacing w:after="0"/>
        <w:jc w:val="both"/>
        <w:rPr>
          <w:b/>
        </w:rPr>
      </w:pPr>
    </w:p>
    <w:sectPr w:rsidSect="00E3504A" w:rsidR="00D6754B" w:rsidRPr="0014144C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3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5DB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D02732" w:rsidRPr="005605DB">
          <w:rPr>
            <w:rStyle w:val="eSPISCCParagraphDefaultFont"/>
          </w:rPr>
          <w:t>89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D02732" w:rsidRPr="005605DB">
          <w:rPr>
            <w:rStyle w:val="eSPISCCParagraphDefaultFont"/>
            <w:rFonts w:eastAsia="Calibri"/>
          </w:rPr>
          <w:t>Pž-1144/2018-2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44C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4570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5DB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37907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732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6754B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504A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Pž-1144/2018-2</izvorni_sadrzaj>
    <derivirana_varijabla naziv="DomainObject.Oznaka_1">Pž-1144/2018-2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Turkalj</izvorni_sadrzaj>
    <derivirana_varijabla naziv="DomainObject.DonositeljOdluke.Prezime_1">Turkalj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2018.</izvorni_sadrzaj>
    <derivirana_varijabla naziv="DomainObject.Predmet.DatumRjesavanja_1">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Pž-1144/2018</izvorni_sadrzaj>
    <derivirana_varijabla naziv="DomainObject.Predmet.OznakaBroj_1">Pž-1144/2018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Turkalj</izvorni_sadrzaj>
    <derivirana_varijabla naziv="DomainObject.Predmet.PredmetRijesio.Prezime_1">Turkalj</derivirana_varijabla>
  </DomainObject.Predmet.PredmetRijesio.Prezime>
  <DomainObject.Predmet.PrimjedbaSuca>
    <izvorni_sadrzaj>nastavak postupka radi naknadne diobe</izvorni_sadrzaj>
    <derivirana_varijabla naziv="DomainObject.Predmet.PrimjedbaSuca_1">nastavak postupka radi naknadne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GRAFEX d.o.o. za grafičke usluge, posredovanje, export-import u stečaju</izvorni_sadrzaj>
    <derivirana_varijabla naziv="DomainObject.Predmet.ProtustrankaFormated_1">  Stečajna masa iza GRAFEX d.o.o. za grafičke usluge, posredovanje, export-import u stečaju</derivirana_varijabla>
  </DomainObject.Predmet.ProtustrankaFormated>
  <DomainObject.Predmet.ProtustrankaFormatedOIB>
    <izvorni_sadrzaj>  Stečajna masa iza GRAFEX d.o.o. za grafičke usluge, posredovanje, export-import u stečaju, OIB 86673800124</izvorni_sadrzaj>
    <derivirana_varijabla naziv="DomainObject.Predmet.ProtustrankaFormatedOIB_1">  Stečajna masa iza GRAFEX d.o.o. za grafičke usluge, posredovanje, export-import u stečaju, OIB 86673800124</derivirana_varijabla>
  </DomainObject.Predmet.ProtustrankaFormatedOIB>
  <DomainObject.Predmet.ProtustrankaFormatedWithAdress>
    <izvorni_sadrzaj> Stečajna masa iza GRAFEX d.o.o. za grafičke usluge, posredovanje, export-import u stečaju, Nazorov prilaz 1A, 21000 Split</izvorni_sadrzaj>
    <derivirana_varijabla naziv="DomainObject.Predmet.ProtustrankaFormatedWithAdress_1"> Stečajna masa iza GRAFEX d.o.o. za grafičke usluge, posredovanje, export-import u stečaju, Nazorov prilaz 1A, 21000 Split</derivirana_varijabla>
  </DomainObject.Predmet.ProtustrankaFormatedWithAdress>
  <DomainObject.Predmet.ProtustrankaFormatedWithAdressOIB>
    <izvorni_sadrzaj> Stečajna masa iza GRAFEX d.o.o. za grafičke usluge, posredovanje, export-import u stečaju, OIB 86673800124, Nazorov prilaz 1A, 21000 Split</izvorni_sadrzaj>
    <derivirana_varijabla naziv="DomainObject.Predmet.ProtustrankaFormatedWithAdressOIB_1"> Stečajna masa iza GRAFEX d.o.o. za grafičke usluge, posredovanje, export-import u stečaju, OIB 86673800124, Nazorov prilaz 1A, 21000 Split</derivirana_varijabla>
  </DomainObject.Predmet.ProtustrankaFormatedWithAdressOIB>
  <DomainObject.Predmet.ProtustrankaWithAdress>
    <izvorni_sadrzaj>Stečajna masa iza GRAFEX d.o.o. za grafičke usluge, posredovanje, export-import u stečaju Nazorov prilaz 1A, 21000 Split</izvorni_sadrzaj>
    <derivirana_varijabla naziv="DomainObject.Predmet.ProtustrankaWithAdress_1">Stečajna masa iza GRAFEX d.o.o. za grafičke usluge, posredovanje, export-import u stečaju Nazorov prilaz 1A, 21000 Split</derivirana_varijabla>
  </DomainObject.Predmet.ProtustrankaWithAdress>
  <DomainObject.Predmet.ProtustrankaWithAdressOIB>
    <izvorni_sadrzaj>Stečajna masa iza GRAFEX d.o.o. za grafičke usluge, posredovanje, export-import u stečaju, OIB 86673800124, Nazorov prilaz 1A, 21000 Split</izvorni_sadrzaj>
    <derivirana_varijabla naziv="DomainObject.Predmet.ProtustrankaWithAdressOIB_1">Stečajna masa iza GRAFEX d.o.o. za grafičke usluge, posredovanje, export-import u stečaju, OIB 86673800124, Nazorov prilaz 1A, 21000 Split</derivirana_varijabla>
  </DomainObject.Predmet.ProtustrankaWithAdressOIB>
  <DomainObject.Predmet.ProtustrankaNazivFormated>
    <izvorni_sadrzaj>Stečajna masa iza GRAFEX d.o.o. za grafičke usluge, posredovanje, export-import u stečaju</izvorni_sadrzaj>
    <derivirana_varijabla naziv="DomainObject.Predmet.ProtustrankaNazivFormated_1">Stečajna masa iza GRAFEX d.o.o. za grafičke usluge, posredovanje, export-import u stečaju</derivirana_varijabla>
    <derivirana_varijabla naziv="Padez">Stečajna masa iza GRAFEX d.o.o. za grafičke usluge, posredovanje, export-import u stečaju</derivirana_varijabla>
  </DomainObject.Predmet.ProtustrankaNazivFormated>
  <DomainObject.Predmet.ProtustrankaNazivFormatedOIB>
    <izvorni_sadrzaj>Stečajna masa iza GRAFEX d.o.o. za grafičke usluge, posredovanje, export-import u stečaju, OIB 86673800124</izvorni_sadrzaj>
    <derivirana_varijabla naziv="DomainObject.Predmet.ProtustrankaNazivFormatedOIB_1">Stečajna masa iza GRAFEX d.o.o. za grafičke usluge, posredovanje, export-import u stečaju, OIB 86673800124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89 - Turkalj</izvorni_sadrzaj>
    <derivirana_varijabla naziv="DomainObject.Predmet.Referada.Naziv_1">Ref. 89 - Turkalj</derivirana_varijabla>
  </DomainObject.Predmet.Referada.Naziv>
  <DomainObject.Predmet.Referada.Oznaka>
    <izvorni_sadrzaj>89</izvorni_sadrzaj>
    <derivirana_varijabla naziv="DomainObject.Predmet.Referada.Oznaka_1">89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Josip Turkalj</izvorni_sadrzaj>
    <derivirana_varijabla naziv="DomainObject.Predmet.Referada.Sudac_1">Josip Turkalj</derivirana_varijabla>
    <derivirana_varijabla naziv="Dativ">Josip Turkalj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</izvorni_sadrzaj>
    <derivirana_varijabla naziv="DomainObject.Predmet.StrankaFormated_1">  IMEX BANKA dioničko društvo</derivirana_varijabla>
  </DomainObject.Predmet.StrankaFormated>
  <DomainObject.Predmet.StrankaFormatedOIB>
    <izvorni_sadrzaj>  IMEX BANKA dioničko društvo, OIB 99326633206</izvorni_sadrzaj>
    <derivirana_varijabla naziv="DomainObject.Predmet.StrankaFormatedOIB_1">  IMEX BANKA dioničko društvo, OIB 99326633206</derivirana_varijabla>
  </DomainObject.Predmet.StrankaFormatedOIB>
  <DomainObject.Predmet.StrankaFormatedWithAdress>
    <izvorni_sadrzaj> IMEX BANKA dioničko društvo, Tolstojeva 6, Split</izvorni_sadrzaj>
    <derivirana_varijabla naziv="DomainObject.Predmet.StrankaFormatedWithAdress_1"> IMEX BANKA dioničko društvo, Tolstojeva 6, Split</derivirana_varijabla>
  </DomainObject.Predmet.StrankaFormatedWithAdress>
  <DomainObject.Predmet.StrankaFormatedWithAdressOIB>
    <izvorni_sadrzaj> IMEX BANKA dioničko društvo, OIB 99326633206, Tolstojeva 6, Split</izvorni_sadrzaj>
    <derivirana_varijabla naziv="DomainObject.Predmet.StrankaFormatedWithAdressOIB_1"> IMEX BANKA dioničko društvo, OIB 99326633206, Tolstojeva 6, Split</derivirana_varijabla>
  </DomainObject.Predmet.StrankaFormatedWithAdressOIB>
  <DomainObject.Predmet.StrankaWithAdress>
    <izvorni_sadrzaj>IMEX BANKA dioničko društvo Tolstojeva 6,Split</izvorni_sadrzaj>
    <derivirana_varijabla naziv="DomainObject.Predmet.StrankaWithAdress_1">IMEX BANKA dioničko društvo Tolstojeva 6,Split</derivirana_varijabla>
  </DomainObject.Predmet.StrankaWithAdress>
  <DomainObject.Predmet.StrankaWithAdressOIB>
    <izvorni_sadrzaj>IMEX BANKA dioničko društvo, OIB 99326633206, Tolstojeva 6,Split</izvorni_sadrzaj>
    <derivirana_varijabla naziv="DomainObject.Predmet.StrankaWithAdressOIB_1">IMEX BANKA dioničko društvo, OIB 99326633206, Tolstojeva 6,Split</derivirana_varijabla>
  </DomainObject.Predmet.StrankaWithAdressOIB>
  <DomainObject.Predmet.StrankaNazivFormated>
    <izvorni_sadrzaj>IMEX BANKA dioničko društvo</izvorni_sadrzaj>
    <derivirana_varijabla naziv="DomainObject.Predmet.StrankaNazivFormated_1">IMEX BANKA dioničko društvo</derivirana_varijabla>
    <derivirana_varijabla naziv="Padez">IMEX BANKA dioničko društvo</derivirana_varijabla>
  </DomainObject.Predmet.StrankaNazivFormated>
  <DomainObject.Predmet.StrankaNazivFormatedOIB>
    <izvorni_sadrzaj>IMEX BANKA dioničko društvo, OIB 99326633206</izvorni_sadrzaj>
    <derivirana_varijabla naziv="DomainObject.Predmet.StrankaNazivFormatedOIB_1">IMEX BANKA dioničko društvo,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Darinka Čusak</izvorni_sadrzaj>
    <derivirana_varijabla naziv="DomainObject.Predmet.Zapisnicar_1">Darinka Čusak</derivirana_varijabla>
    <derivirana_varijabla naziv="Padez">Darinka Čusak</derivirana_varijabla>
  </DomainObject.Predmet.Zapisnicar>
  <DomainObject.Predmet.StrankaListFormated>
    <izvorni_sadrzaj>
      <item>IMEX BANKA dioničko društvo</item>
    </izvorni_sadrzaj>
    <derivirana_varijabla naziv="DomainObject.Predmet.StrankaListFormated_1">
      <item>IMEX BANKA dioničko društvo</item>
    </derivirana_varijabla>
  </DomainObject.Predmet.StrankaListFormated>
  <DomainObject.Predmet.StrankaListFormatedOIB>
    <izvorni_sadrzaj>
      <item>IMEX BANKA dioničko društvo, OIB 99326633206</item>
    </izvorni_sadrzaj>
    <derivirana_varijabla naziv="DomainObject.Predmet.StrankaListFormatedOIB_1">
      <item>IMEX BANKA dioničko društvo, OIB 99326633206</item>
    </derivirana_varijabla>
  </DomainObject.Predmet.StrankaListFormatedOIB>
  <DomainObject.Predmet.StrankaListFormatedWithAdress>
    <izvorni_sadrzaj>
      <item>IMEX BANKA dioničko društvo, Tolstojeva 6, Split</item>
    </izvorni_sadrzaj>
    <derivirana_varijabla naziv="DomainObject.Predmet.StrankaListFormatedWithAdress_1">
      <item>IMEX BANKA dioničko društvo, Tolstojeva 6, Split</item>
    </derivirana_varijabla>
  </DomainObject.Predmet.StrankaListFormatedWithAdress>
  <DomainObject.Predmet.StrankaListFormatedWithAdressOIB>
    <izvorni_sadrzaj>
      <item>IMEX BANKA dioničko društvo, OIB 99326633206, Tolstojeva 6, Split</item>
    </izvorni_sadrzaj>
    <derivirana_varijabla naziv="DomainObject.Predmet.StrankaListFormatedWithAdressOIB_1">
      <item>IMEX BANKA dioničko društvo, OIB 99326633206, Tolstojeva 6, Split</item>
    </derivirana_varijabla>
  </DomainObject.Predmet.StrankaListFormatedWithAdressOIB>
  <DomainObject.Predmet.StrankaListNazivFormated>
    <izvorni_sadrzaj>
      <item>IMEX BANKA dioničko društvo</item>
    </izvorni_sadrzaj>
    <derivirana_varijabla naziv="DomainObject.Predmet.StrankaListNazivFormated_1">
      <item>IMEX BANKA dioničko društvo</item>
    </derivirana_varijabla>
  </DomainObject.Predmet.StrankaListNazivFormated>
  <DomainObject.Predmet.StrankaListNazivFormatedOIB>
    <izvorni_sadrzaj>
      <item>IMEX BANKA dioničko društvo, OIB 99326633206</item>
    </izvorni_sadrzaj>
    <derivirana_varijabla naziv="DomainObject.Predmet.StrankaListNazivFormatedOIB_1">
      <item>IMEX BANKA dioničko društvo, OIB 99326633206</item>
    </derivirana_varijabla>
  </DomainObject.Predmet.StrankaListNazivFormatedOIB>
  <DomainObject.Predmet.ProtuStrankaListFormated>
    <izvorni_sadrzaj>
      <item>Stečajna masa iza GRAFEX d.o.o. za grafičke usluge, posredovanje, export-import u stečaju</item>
    </izvorni_sadrzaj>
    <derivirana_varijabla naziv="DomainObject.Predmet.ProtuStrankaListFormated_1">
      <item>Stečajna masa iza GRAFEX d.o.o. za grafičke usluge, posredovanje, export-import u stečaju</item>
    </derivirana_varijabla>
  </DomainObject.Predmet.ProtuStrankaListFormated>
  <DomainObject.Predmet.ProtuStrankaListFormatedOIB>
    <izvorni_sadrzaj>
      <item>Stečajna masa iza GRAFEX d.o.o. za grafičke usluge, posredovanje, export-import u stečaju, OIB 86673800124</item>
    </izvorni_sadrzaj>
    <derivirana_varijabla naziv="DomainObject.Predmet.ProtuStrankaListFormatedOIB_1">
      <item>Stečajna masa iza GRAFEX d.o.o. za grafičke usluge, posredovanje, export-import u stečaju, OIB 86673800124</item>
    </derivirana_varijabla>
  </DomainObject.Predmet.ProtuStrankaListFormatedOIB>
  <DomainObject.Predmet.ProtuStrankaListFormatedWithAdress>
    <izvorni_sadrzaj>
      <item>Stečajna masa iza GRAFEX d.o.o. za grafičke usluge, posredovanje, export-import u stečaju, Nazorov prilaz 1A, 21000 Split</item>
    </izvorni_sadrzaj>
    <derivirana_varijabla naziv="DomainObject.Predmet.ProtuStrankaListFormatedWithAdress_1">
      <item>Stečajna masa iza GRAFEX d.o.o. za grafičke usluge, posredovanje, export-import u stečaju, Nazorov prilaz 1A, 21000 Split</item>
    </derivirana_varijabla>
  </DomainObject.Predmet.ProtuStrankaListFormatedWithAdress>
  <DomainObject.Predmet.ProtuStrankaListFormatedWithAdressOIB>
    <izvorni_sadrzaj>
      <item>Stečajna masa iza GRAFEX d.o.o. za grafičke usluge, posredovanje, export-import u stečaju, OIB 86673800124, Nazorov prilaz 1A, 21000 Split</item>
    </izvorni_sadrzaj>
    <derivirana_varijabla naziv="DomainObject.Predmet.ProtuStrankaListFormatedWithAdressOIB_1">
      <item>Stečajna masa iza GRAFEX d.o.o. za grafičke usluge, posredovanje, export-import u stečaju, OIB 86673800124, Nazorov prilaz 1A, 21000 Split</item>
    </derivirana_varijabla>
  </DomainObject.Predmet.ProtuStrankaListFormatedWithAdressOIB>
  <DomainObject.Predmet.ProtuStrankaListNazivFormated>
    <izvorni_sadrzaj>
      <item>Stečajna masa iza GRAFEX d.o.o. za grafičke usluge, posredovanje, export-import u stečaju</item>
    </izvorni_sadrzaj>
    <derivirana_varijabla naziv="DomainObject.Predmet.ProtuStrankaListNazivFormated_1">
      <item>Stečajna masa iza GRAFEX d.o.o. za grafičke usluge, posredovanje, export-import u stečaju</item>
    </derivirana_varijabla>
  </DomainObject.Predmet.ProtuStrankaListNazivFormated>
  <DomainObject.Predmet.ProtuStrankaListNazivFormatedOIB>
    <izvorni_sadrzaj>
      <item>Stečajna masa iza GRAFEX d.o.o. za grafičke usluge, posredovanje, export-import u stečaju, OIB 86673800124</item>
    </izvorni_sadrzaj>
    <derivirana_varijabla naziv="DomainObject.Predmet.ProtuStrankaListNazivFormatedOIB_1">
      <item>Stečajna masa iza GRAFEX d.o.o. za grafičke usluge, posredovanje, export-import u stečaju, OIB 86673800124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Pž-1144/2018-2</izvorni_sadrzaj>
    <derivirana_varijabla naziv="DomainObject.PoslovniBrojDokumenta_1">Pž-1144/2018-2</derivirana_varijabla>
  </DomainObject.PoslovniBrojDokumenta>
  <DomainObject.Predmet.StrankaIDrugi>
    <izvorni_sadrzaj>IMEX BANKA dioničko društvo</izvorni_sadrzaj>
    <derivirana_varijabla naziv="DomainObject.Predmet.StrankaIDrugi_1">IMEX BANKA dioničko društvo</derivirana_varijabla>
  </DomainObject.Predmet.StrankaIDrugi>
  <DomainObject.Predmet.ProtustrankaIDrugi>
    <izvorni_sadrzaj>Stečajna masa iza GRAFEX d.o.o. za grafičke usluge, posredovanje, export-import u stečaju</izvorni_sadrzaj>
    <derivirana_varijabla naziv="DomainObject.Predmet.ProtustrankaIDrugi_1">Stečajna masa iza GRAFEX d.o.o. za grafičke usluge, posredovanje, export-import u stečaju</derivirana_varijabla>
  </DomainObject.Predmet.ProtustrankaIDrugi>
  <DomainObject.Predmet.StrankaIDrugiAdressOIB>
    <izvorni_sadrzaj>IMEX BANKA dioničko društvo, OIB 99326633206, Tolstojeva 6, Split</izvorni_sadrzaj>
    <derivirana_varijabla naziv="DomainObject.Predmet.StrankaIDrugiAdressOIB_1">IMEX BANKA dioničko društvo, OIB 99326633206, Tolstojeva 6, Split</derivirana_varijabla>
  </DomainObject.Predmet.StrankaIDrugiAdressOIB>
  <DomainObject.Predmet.ProtustrankaIDrugiAdressOIB>
    <izvorni_sadrzaj>Stečajna masa iza GRAFEX d.o.o. za grafičke usluge, posredovanje, export-import u stečaju, OIB 86673800124, Nazorov prilaz 1A, 21000 Split</izvorni_sadrzaj>
    <derivirana_varijabla naziv="DomainObject.Predmet.ProtustrankaIDrugiAdressOIB_1">Stečajna masa iza GRAFEX d.o.o. za grafičke usluge, posredovanje, export-import u stečaju, OIB 86673800124,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2018.</izvorni_sadrzaj>
    <derivirana_varijabla naziv="DomainObject.Predmet.OdlukaRjesenje.DatumDonosenjaOdluke_1">27.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Pž-1144/2018-2</izvorni_sadrzaj>
    <derivirana_varijabla naziv="DomainObject.Predmet.OdlukaRjesenje.Oznaka_1">Pž-1144/2018-2</derivirana_varijabla>
  </DomainObject.Predmet.OdlukaRjesenje.Oznaka>
  <DomainObject.Predmet.SudioniciListNaziv>
    <izvorni_sadrzaj>
      <item>Stečajna masa iza GRAFEX d.o.o. za grafičke usluge, posredovanje, export-import u stečaju</item>
      <item>IMEX BANKA dioničko društvo</item>
    </izvorni_sadrzaj>
    <derivirana_varijabla naziv="DomainObject.Predmet.SudioniciListNaziv_1">
      <item>Stečajna masa iza GRAFEX d.o.o. za grafičke usluge, posredovanje, export-import u stečaju</item>
      <item>IMEX BANKA dioničko društvo</item>
    </derivirana_varijabla>
    <derivirana_varijabla naziv="OstaliSudionici">
      <item>Stečajna masa iza GRAFEX d.o.o. za grafičke usluge, posredovanje, export-import u stečaju</item>
      <item>IMEX BANKA dioničko društvo</item>
    </derivirana_varijabla>
  </DomainObject.Predmet.SudioniciListNaziv>
  <DomainObject.Predmet.SudioniciListAdressOIB>
    <izvorni_sadrzaj>
      <item>Stečajna masa iza GRAFEX d.o.o. za grafičke usluge, posredovanje, export-import u stečaju, OIB 86673800124, Nazorov prilaz 1A,21000 Split</item>
      <item>IMEX BANKA dioničko društvo, OIB 99326633206, Tolstojeva 6,Split</item>
    </izvorni_sadrzaj>
    <derivirana_varijabla naziv="DomainObject.Predmet.SudioniciListAdressOIB_1">
      <item>Stečajna masa iza GRAFEX d.o.o. za grafičke usluge, posredovanje, export-import u stečaju, OIB 86673800124, Nazorov prilaz 1A,21000 Split</item>
      <item>IMEX BANKA dioničko društvo, OIB 99326633206, Tolstojeva 6,Split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86673800124</item>
      <item>, OIB 99326633206</item>
    </izvorni_sadrzaj>
    <derivirana_varijabla naziv="DomainObject.Predmet.SudioniciListNazivOIB_1">
      <item>, OIB 86673800124</item>
      <item>, OIB 99326633206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2C9F2-35B1-4D68-BE72-1952540CC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632</properties:Words>
  <properties:Characters>3486</properties:Characters>
  <properties:Lines>86</properties:Lines>
  <properties:Paragraphs>25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cp:lastPrinted>2018-04-09T11:51:00Z</cp:lastPrinted>
  <dcterms:modified xmlns:xsi="http://www.w3.org/2001/XMLSchema-instance" xsi:type="dcterms:W3CDTF">2018-04-18T06:40:00Z</dcterms:modified>
  <cp:revision>30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Podnesak - Rješenje - prihvaćena žalba - ukinuto 1. st. rješenje (odluka_Pž-1144_2018-2.docx)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