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f945" w14:paraId="0a4f945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A6455F" w:rsidRPr="00E92428">
        <w:rPr>
          <w:rFonts w:hAnsi="Times New Roman" w:ascii="Times New Roman"/>
          <w:szCs w:val="24"/>
          <w:lang w:val="hr-HR"/>
        </w:rPr>
        <w:t>. St</w:t>
      </w:r>
      <w:r w:rsidR="009B4F97">
        <w:rPr>
          <w:rFonts w:hAnsi="Times New Roman" w:ascii="Times New Roman"/>
          <w:szCs w:val="24"/>
          <w:lang w:val="hr-HR"/>
        </w:rPr>
        <w:t>-212/2017</w:t>
      </w:r>
      <w:r w:rsidR="00CB7B4E" w:rsidRPr="00E92428">
        <w:rPr>
          <w:rFonts w:hAnsi="Times New Roman" w:ascii="Times New Roman"/>
          <w:szCs w:val="24"/>
          <w:lang w:val="hr-HR"/>
        </w:rPr>
        <w:t xml:space="preserve">  </w:t>
      </w:r>
      <w:r w:rsidR="000106AC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E92428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E92428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</w:t>
      </w:r>
      <w:r w:rsidR="00A6455F" w:rsidRPr="00E92428">
        <w:rPr>
          <w:rFonts w:eastAsiaTheme="minorHAnsi" w:hAnsi="Times New Roman" w:ascii="Times New Roman"/>
          <w:b/>
          <w:bCs/>
          <w:szCs w:val="24"/>
          <w:lang w:val="hr-HR"/>
        </w:rPr>
        <w:t>Zagreb, Amruševa 2/II</w:t>
      </w:r>
    </w:p>
    <w:p w:rsidRDefault="00A6455F" w:rsidP="00A6455F" w:rsidR="00A6455F" w:rsidRPr="00E92428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EE5D5C">
        <w:rPr>
          <w:rFonts w:hAnsi="Times New Roman" w:ascii="Times New Roman"/>
          <w:szCs w:val="24"/>
          <w:lang w:val="hr-HR"/>
        </w:rPr>
        <w:t>NOLEX d.o.o. Zagreb, Andrassy</w:t>
      </w:r>
      <w:r w:rsidR="005B57DF">
        <w:rPr>
          <w:rFonts w:hAnsi="Times New Roman" w:ascii="Times New Roman"/>
          <w:szCs w:val="24"/>
          <w:lang w:val="hr-HR"/>
        </w:rPr>
        <w:t>i</w:t>
      </w:r>
      <w:r w:rsidR="00EE5D5C">
        <w:rPr>
          <w:rFonts w:hAnsi="Times New Roman" w:ascii="Times New Roman"/>
          <w:szCs w:val="24"/>
          <w:lang w:val="hr-HR"/>
        </w:rPr>
        <w:t xml:space="preserve">eva poljana 12, </w:t>
      </w:r>
      <w:r w:rsidR="003A315F" w:rsidRPr="00E92428">
        <w:rPr>
          <w:rFonts w:hAnsi="Times New Roman" w:ascii="Times New Roman"/>
          <w:szCs w:val="24"/>
          <w:lang w:val="hr-HR"/>
        </w:rPr>
        <w:t xml:space="preserve">OIB </w:t>
      </w:r>
      <w:r w:rsidR="00EE5D5C">
        <w:rPr>
          <w:rFonts w:hAnsi="Times New Roman" w:ascii="Times New Roman"/>
          <w:szCs w:val="24"/>
          <w:lang w:val="hr-HR"/>
        </w:rPr>
        <w:t>17533698047,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B92C60">
        <w:rPr>
          <w:rFonts w:hAnsi="Times New Roman" w:ascii="Times New Roman"/>
          <w:szCs w:val="24"/>
          <w:lang w:val="hr-HR"/>
        </w:rPr>
        <w:t xml:space="preserve">4. svibnja  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E92428">
        <w:rPr>
          <w:rFonts w:hAnsi="Times New Roman" w:ascii="Times New Roman"/>
          <w:szCs w:val="24"/>
          <w:lang w:val="hr-HR"/>
        </w:rPr>
        <w:t xml:space="preserve"> </w:t>
      </w:r>
      <w:r w:rsidR="00EE5D5C">
        <w:rPr>
          <w:rFonts w:hAnsi="Times New Roman" w:ascii="Times New Roman"/>
          <w:szCs w:val="24"/>
          <w:lang w:val="hr-HR"/>
        </w:rPr>
        <w:t>NOLEX d.o.o. Zagreb, Andrassy</w:t>
      </w:r>
      <w:r w:rsidR="005B57DF">
        <w:rPr>
          <w:rFonts w:hAnsi="Times New Roman" w:ascii="Times New Roman"/>
          <w:szCs w:val="24"/>
          <w:lang w:val="hr-HR"/>
        </w:rPr>
        <w:t>i</w:t>
      </w:r>
      <w:r w:rsidR="00EE5D5C">
        <w:rPr>
          <w:rFonts w:hAnsi="Times New Roman" w:ascii="Times New Roman"/>
          <w:szCs w:val="24"/>
          <w:lang w:val="hr-HR"/>
        </w:rPr>
        <w:t xml:space="preserve">eva poljana 12, </w:t>
      </w:r>
      <w:r w:rsidR="00EE5D5C" w:rsidRPr="00E92428">
        <w:rPr>
          <w:rFonts w:hAnsi="Times New Roman" w:ascii="Times New Roman"/>
          <w:szCs w:val="24"/>
          <w:lang w:val="hr-HR"/>
        </w:rPr>
        <w:t xml:space="preserve">OIB </w:t>
      </w:r>
      <w:r w:rsidR="00EE5D5C">
        <w:rPr>
          <w:rFonts w:hAnsi="Times New Roman" w:ascii="Times New Roman"/>
          <w:szCs w:val="24"/>
          <w:lang w:val="hr-HR"/>
        </w:rPr>
        <w:t>17533698047,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B92C60">
        <w:rPr>
          <w:rFonts w:hAnsi="Times New Roman" w:ascii="Times New Roman"/>
          <w:szCs w:val="24"/>
          <w:lang w:val="hr-HR"/>
        </w:rPr>
        <w:t xml:space="preserve">4. svibnja </w:t>
      </w:r>
      <w:r w:rsidR="00EE5D5C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B92C60">
        <w:rPr>
          <w:rFonts w:hAnsi="Times New Roman" w:ascii="Times New Roman"/>
          <w:szCs w:val="24"/>
        </w:rPr>
        <w:t xml:space="preserve">4. svibnja </w:t>
      </w:r>
      <w:r w:rsidR="00E92428">
        <w:rPr>
          <w:rFonts w:hAnsi="Times New Roman" w:ascii="Times New Roman"/>
          <w:szCs w:val="24"/>
        </w:rPr>
        <w:t xml:space="preserve">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B92C60">
        <w:rPr>
          <w:rFonts w:hAnsi="Times New Roman" w:ascii="Times New Roman"/>
          <w:szCs w:val="24"/>
        </w:rPr>
        <w:t xml:space="preserve">14,15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B92C60" w:rsidR="00B92C60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B92C60">
        <w:rPr>
          <w:rFonts w:hAnsi="Times New Roman" w:ascii="Times New Roman"/>
          <w:szCs w:val="24"/>
        </w:rPr>
        <w:t xml:space="preserve"> Tomislav Čoga, </w:t>
      </w:r>
      <w:r w:rsidR="00AD03AF" w:rsidRPr="00E92428">
        <w:rPr>
          <w:rFonts w:hAnsi="Times New Roman" w:ascii="Times New Roman"/>
          <w:szCs w:val="24"/>
        </w:rPr>
        <w:t xml:space="preserve"> (OIB</w:t>
      </w:r>
      <w:r w:rsidR="00B92C60">
        <w:rPr>
          <w:rFonts w:hAnsi="Times New Roman" w:ascii="Times New Roman"/>
          <w:szCs w:val="24"/>
        </w:rPr>
        <w:t xml:space="preserve"> 82870226709)</w:t>
      </w:r>
      <w:r w:rsidR="00AD03AF" w:rsidRPr="00E92428">
        <w:rPr>
          <w:rFonts w:hAnsi="Times New Roman" w:ascii="Times New Roman"/>
          <w:szCs w:val="24"/>
        </w:rPr>
        <w:t xml:space="preserve"> iz </w:t>
      </w:r>
      <w:r w:rsidR="00B92C60">
        <w:rPr>
          <w:rFonts w:hAnsi="Times New Roman" w:ascii="Times New Roman"/>
          <w:szCs w:val="24"/>
        </w:rPr>
        <w:t xml:space="preserve">Zagreba, Vranovinski Ogranak I 2. </w:t>
      </w:r>
    </w:p>
    <w:p w:rsidRDefault="00B92C60" w:rsidP="00B92C60" w:rsidR="00B92C6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B92C60" w:rsidR="00046C06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III</w:t>
      </w:r>
      <w:r w:rsidRPr="00E92428">
        <w:rPr>
          <w:rFonts w:hAnsi="Times New Roman" w:ascii="Times New Roman"/>
          <w:szCs w:val="24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</w:rPr>
        <w:t>dužnikom</w:t>
      </w:r>
      <w:r w:rsidR="00E918A1" w:rsidRPr="00E92428">
        <w:rPr>
          <w:rFonts w:hAnsi="Times New Roman" w:ascii="Times New Roman"/>
          <w:szCs w:val="24"/>
        </w:rPr>
        <w:t xml:space="preserve"> </w:t>
      </w:r>
      <w:r w:rsidR="00EE5D5C">
        <w:rPr>
          <w:rFonts w:hAnsi="Times New Roman" w:ascii="Times New Roman"/>
          <w:szCs w:val="24"/>
        </w:rPr>
        <w:t>NOLEX d.o.o. Zagreb, Andrassy</w:t>
      </w:r>
      <w:r w:rsidR="005B57DF">
        <w:rPr>
          <w:rFonts w:hAnsi="Times New Roman" w:ascii="Times New Roman"/>
          <w:szCs w:val="24"/>
        </w:rPr>
        <w:t>i</w:t>
      </w:r>
      <w:r w:rsidR="00EE5D5C">
        <w:rPr>
          <w:rFonts w:hAnsi="Times New Roman" w:ascii="Times New Roman"/>
          <w:szCs w:val="24"/>
        </w:rPr>
        <w:t xml:space="preserve">eva poljana 12, </w:t>
      </w:r>
      <w:r w:rsidR="00EE5D5C" w:rsidRPr="00E92428">
        <w:rPr>
          <w:rFonts w:hAnsi="Times New Roman" w:ascii="Times New Roman"/>
          <w:szCs w:val="24"/>
        </w:rPr>
        <w:t xml:space="preserve">OIB </w:t>
      </w:r>
      <w:r w:rsidR="00EE5D5C">
        <w:rPr>
          <w:rFonts w:hAnsi="Times New Roman" w:ascii="Times New Roman"/>
          <w:szCs w:val="24"/>
        </w:rPr>
        <w:t>17533698047.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B92C60" w:rsidR="00B92C60" w:rsidRPr="00B92C6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</w:r>
      <w:r w:rsidR="00B92C60" w:rsidRPr="00B92C60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92C60" w:rsidP="00B92C60" w:rsidR="00B92C60" w:rsidRPr="00B92C60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92C60" w:rsidP="00B92C60" w:rsidR="00B92C60" w:rsidRPr="00B92C6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92C60">
        <w:rPr>
          <w:rFonts w:eastAsiaTheme="minorEastAsia" w:hAnsi="Times New Roman" w:ascii="Times New Roman"/>
          <w:szCs w:val="24"/>
          <w:lang w:val="hr-HR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92C60" w:rsidP="00B92C60" w:rsidR="00B92C60" w:rsidRPr="00B92C60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B92C60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B92C60" w:rsidP="00B92C60" w:rsidR="00B92C60" w:rsidRPr="00B92C60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B92C60">
        <w:rPr>
          <w:rFonts w:eastAsiaTheme="minorEastAsia" w:hAnsi="Times New Roman" w:ascii="Times New Roman"/>
          <w:szCs w:val="24"/>
          <w:lang w:val="hr-HR"/>
        </w:rPr>
        <w:lastRenderedPageBreak/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92C60" w:rsidP="00B92C60" w:rsidR="00B92C60" w:rsidRPr="00B92C60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B92C60" w:rsidP="00B92C60" w:rsidR="00B92C60" w:rsidRPr="00B92C6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92C60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92C60" w:rsidP="00B92C60" w:rsidR="00B92C60" w:rsidRPr="00B92C60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B92C60" w:rsidP="00B92C60" w:rsidR="00B92C60" w:rsidRPr="00B92C6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92C60">
        <w:rPr>
          <w:rFonts w:eastAsiaTheme="minorEastAsia" w:hAnsi="Times New Roman" w:ascii="Times New Roman"/>
          <w:szCs w:val="24"/>
          <w:lang w:val="hr-HR"/>
        </w:rPr>
        <w:t>Osoba ov</w:t>
      </w:r>
      <w:r>
        <w:rPr>
          <w:rFonts w:eastAsiaTheme="minorEastAsia" w:hAnsi="Times New Roman" w:ascii="Times New Roman"/>
          <w:szCs w:val="24"/>
          <w:lang w:val="hr-HR"/>
        </w:rPr>
        <w:t xml:space="preserve">laštena za zastupanje dužnika </w:t>
      </w:r>
      <w:r w:rsidRPr="00B92C60">
        <w:rPr>
          <w:rFonts w:eastAsiaTheme="minorEastAsia" w:hAnsi="Times New Roman" w:ascii="Times New Roman"/>
          <w:szCs w:val="24"/>
          <w:lang w:val="hr-HR"/>
        </w:rPr>
        <w:t xml:space="preserve">je u određenom roku dostavila </w:t>
      </w:r>
      <w:r>
        <w:rPr>
          <w:rFonts w:eastAsiaTheme="minorEastAsia" w:hAnsi="Times New Roman" w:ascii="Times New Roman"/>
          <w:szCs w:val="24"/>
          <w:lang w:val="hr-HR"/>
        </w:rPr>
        <w:t xml:space="preserve"> podatke o imovini dužnika i </w:t>
      </w:r>
      <w:r w:rsidRPr="00B92C60">
        <w:rPr>
          <w:rFonts w:eastAsiaTheme="minorEastAsia" w:hAnsi="Times New Roman" w:ascii="Times New Roman"/>
          <w:szCs w:val="24"/>
          <w:lang w:val="hr-HR"/>
        </w:rPr>
        <w:t>javnobilježnički ovjerovljen popis imovine i obveza dužnika.</w:t>
      </w:r>
    </w:p>
    <w:p w:rsidRDefault="00B92C60" w:rsidP="00B92C60" w:rsidR="00B92C60" w:rsidRPr="00B92C60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92C60" w:rsidP="00B92C60" w:rsidR="00B92C60" w:rsidRPr="00B92C6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92C60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B92C60" w:rsidP="00B92C60" w:rsidR="00B92C60" w:rsidRPr="00B92C60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B92C60" w:rsidP="00B92C60" w:rsidR="00664D85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92C60">
        <w:rPr>
          <w:rFonts w:eastAsiaTheme="minorEastAsia" w:hAnsi="Times New Roman" w:ascii="Times New Roman"/>
          <w:szCs w:val="24"/>
          <w:lang w:val="hr-HR"/>
        </w:rPr>
        <w:t xml:space="preserve">Slijedom iznesenog, </w:t>
      </w:r>
      <w:r>
        <w:rPr>
          <w:rFonts w:eastAsiaTheme="minorEastAsia" w:hAnsi="Times New Roman" w:ascii="Times New Roman"/>
          <w:szCs w:val="24"/>
          <w:lang w:val="hr-HR"/>
        </w:rPr>
        <w:t>nakon izvršenog uvida u dostavljenu ovjerenu izjavu dužnika kao  i podatke o imovini dužnika, cijene</w:t>
      </w:r>
      <w:r w:rsidR="00664D85">
        <w:rPr>
          <w:rFonts w:eastAsiaTheme="minorEastAsia" w:hAnsi="Times New Roman" w:ascii="Times New Roman"/>
          <w:szCs w:val="24"/>
          <w:lang w:val="hr-HR"/>
        </w:rPr>
        <w:t>ć</w:t>
      </w:r>
      <w:r>
        <w:rPr>
          <w:rFonts w:eastAsiaTheme="minorEastAsia" w:hAnsi="Times New Roman" w:ascii="Times New Roman"/>
          <w:szCs w:val="24"/>
          <w:lang w:val="hr-HR"/>
        </w:rPr>
        <w:t>i činjenicu da niti jedan od vjerovnika nije u danom roku predložio otvaranje stečajnog postupka,</w:t>
      </w:r>
      <w:r w:rsidR="00664D85">
        <w:rPr>
          <w:rFonts w:eastAsiaTheme="minorEastAsia" w:hAnsi="Times New Roman" w:ascii="Times New Roman"/>
          <w:szCs w:val="24"/>
          <w:lang w:val="hr-HR"/>
        </w:rPr>
        <w:t xml:space="preserve"> sud je utvrdio da su ispunjeni   uvjeti iz odredbe čl. </w:t>
      </w:r>
      <w:r w:rsidRPr="00B92C60">
        <w:rPr>
          <w:rFonts w:eastAsiaTheme="minorEastAsia" w:hAnsi="Times New Roman" w:ascii="Times New Roman"/>
          <w:szCs w:val="24"/>
          <w:lang w:val="hr-HR"/>
        </w:rPr>
        <w:t xml:space="preserve"> čl. 431. st. 2. SZ-a</w:t>
      </w:r>
      <w:r w:rsidR="00664D85">
        <w:rPr>
          <w:rFonts w:eastAsiaTheme="minorEastAsia" w:hAnsi="Times New Roman" w:ascii="Times New Roman"/>
          <w:szCs w:val="24"/>
          <w:lang w:val="hr-HR"/>
        </w:rPr>
        <w:t xml:space="preserve"> prema kojoj se dužnik smatra nesposobnim za plaćanje,  slijedom čega je odlučeno kao u izreci.  </w:t>
      </w:r>
    </w:p>
    <w:p w:rsidRDefault="00D05CD5" w:rsidP="00B92C60" w:rsidR="00D05CD5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B92C60" w:rsidP="00B92C60" w:rsidR="00B92C60" w:rsidRPr="00B92C60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B92C60">
        <w:rPr>
          <w:rFonts w:eastAsiaTheme="minorEastAsia" w:hAnsi="Times New Roman" w:ascii="Times New Roman"/>
          <w:szCs w:val="24"/>
          <w:lang w:val="hr-HR"/>
        </w:rPr>
        <w:t xml:space="preserve"> Izbor stečajnog upravitelja odabran je primjenom odredbe čl. 432. SZ-a.</w:t>
      </w:r>
    </w:p>
    <w:p w:rsidRDefault="00B92C60" w:rsidP="00B92C60" w:rsidR="00B92C60" w:rsidRPr="00B92C60">
      <w:pPr>
        <w:rPr>
          <w:rFonts w:eastAsiaTheme="minorEastAsia" w:hAnsiTheme="minorHAnsi" w:asciiTheme="minorHAnsi"/>
          <w:szCs w:val="24"/>
          <w:lang w:val="hr-HR"/>
        </w:rPr>
      </w:pPr>
    </w:p>
    <w:p w:rsidRDefault="00A6455F" w:rsidP="00B92C60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B92C60">
        <w:rPr>
          <w:rFonts w:hAnsi="Times New Roman" w:ascii="Times New Roman"/>
          <w:lang w:val="hr-HR"/>
        </w:rPr>
        <w:t xml:space="preserve">4. svibnja </w:t>
      </w:r>
      <w:r w:rsidR="00A6455F" w:rsidRPr="00E92428">
        <w:rPr>
          <w:rFonts w:hAnsi="Times New Roman" w:ascii="Times New Roman"/>
          <w:lang w:val="hr-HR"/>
        </w:rPr>
        <w:t xml:space="preserve"> 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25108A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664D85">
      <w:pPr>
        <w:tabs>
          <w:tab w:pos="2715" w:val="left"/>
        </w:tabs>
        <w:jc w:val="both"/>
        <w:rPr>
          <w:rFonts w:hAnsi="Times New Roman" w:ascii="Times New Roman"/>
          <w:b/>
          <w:szCs w:val="24"/>
          <w:lang w:val="hr-HR"/>
        </w:rPr>
      </w:pPr>
      <w:r w:rsidRPr="00664D85">
        <w:rPr>
          <w:rFonts w:hAnsi="Times New Roman" w:ascii="Times New Roman"/>
          <w:b/>
          <w:szCs w:val="24"/>
          <w:lang w:val="hr-HR"/>
        </w:rPr>
        <w:t>UPUTA O PRAVNOM LIJEKU:</w:t>
      </w:r>
      <w:r w:rsidRPr="00664D85">
        <w:rPr>
          <w:rFonts w:hAnsi="Times New Roman" w:ascii="Times New Roman"/>
          <w:b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25108A" w:rsidR="0025108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25108A" w:rsidR="0025108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25108A" w:rsidR="0025108A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A6455F" w:rsidRPr="00E92428"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E92" w:rsidP="00AD03AF" w:rsidR="00316E92">
      <w:r>
        <w:separator/>
      </w:r>
    </w:p>
  </w:endnote>
  <w:endnote w:id="0" w:type="continuationSeparator">
    <w:p w:rsidRDefault="00316E92" w:rsidP="00AD03AF" w:rsidR="00316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08A" w:rsidRPr="0025108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E92" w:rsidP="00AD03AF" w:rsidR="00316E92">
      <w:r>
        <w:separator/>
      </w:r>
    </w:p>
  </w:footnote>
  <w:footnote w:id="0" w:type="continuationSeparator">
    <w:p w:rsidRDefault="00316E92" w:rsidP="00AD03AF" w:rsidR="00316E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428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 w:rsidR="00EE5D5C">
      <w:rPr>
        <w:rFonts w:hAnsi="Times New Roman" w:ascii="Times New Roman"/>
        <w:szCs w:val="24"/>
        <w:lang w:val="hr-HR"/>
      </w:rPr>
      <w:t>. St-212/2017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A3A1D"/>
    <w:rsid w:val="001A7B9D"/>
    <w:rsid w:val="001B06BC"/>
    <w:rsid w:val="0025108A"/>
    <w:rsid w:val="002B536A"/>
    <w:rsid w:val="00316E92"/>
    <w:rsid w:val="00387036"/>
    <w:rsid w:val="003A315F"/>
    <w:rsid w:val="003F5BA2"/>
    <w:rsid w:val="0048081A"/>
    <w:rsid w:val="00557A63"/>
    <w:rsid w:val="0058481B"/>
    <w:rsid w:val="00585839"/>
    <w:rsid w:val="005909A0"/>
    <w:rsid w:val="005B57DF"/>
    <w:rsid w:val="005D2ED8"/>
    <w:rsid w:val="005E38F1"/>
    <w:rsid w:val="00664D85"/>
    <w:rsid w:val="00685426"/>
    <w:rsid w:val="00690BEB"/>
    <w:rsid w:val="00756E2B"/>
    <w:rsid w:val="007711B7"/>
    <w:rsid w:val="007A5D3B"/>
    <w:rsid w:val="007B2CD0"/>
    <w:rsid w:val="008569C4"/>
    <w:rsid w:val="008D61D2"/>
    <w:rsid w:val="008F64D7"/>
    <w:rsid w:val="009416A6"/>
    <w:rsid w:val="00975F2D"/>
    <w:rsid w:val="009B4F97"/>
    <w:rsid w:val="00A42BB3"/>
    <w:rsid w:val="00A6455F"/>
    <w:rsid w:val="00A763FA"/>
    <w:rsid w:val="00AA3C80"/>
    <w:rsid w:val="00AC17F5"/>
    <w:rsid w:val="00AD03AF"/>
    <w:rsid w:val="00B062EF"/>
    <w:rsid w:val="00B453F7"/>
    <w:rsid w:val="00B92C60"/>
    <w:rsid w:val="00C22E70"/>
    <w:rsid w:val="00CB7B4E"/>
    <w:rsid w:val="00CE7AFA"/>
    <w:rsid w:val="00D05CD5"/>
    <w:rsid w:val="00DF3E1D"/>
    <w:rsid w:val="00E01C41"/>
    <w:rsid w:val="00E42AD9"/>
    <w:rsid w:val="00E918A1"/>
    <w:rsid w:val="00E92428"/>
    <w:rsid w:val="00EA3181"/>
    <w:rsid w:val="00EB0F27"/>
    <w:rsid w:val="00EE0730"/>
    <w:rsid w:val="00EE5D5C"/>
    <w:rsid w:val="00F540E0"/>
    <w:rsid w:val="00FC1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CFCB58.166063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St-212/2017-8</izvorni_sadrzaj>
    <derivirana_varijabla naziv="DomainObject.Oznaka_1">St-212/2017-8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NOLEX d.o.o. zastupanog po punomoćniku Tihomir V ilović</izvorni_sadrzaj>
    <derivirana_varijabla naziv="DomainObject.Predmet.ProtustrankaFormated_1">  NOLEX d.o.o. zastupanog po punomoćniku Tihomir V ilović</derivirana_varijabla>
  </DomainObject.Predmet.ProtustrankaFormated>
  <DomainObject.Predmet.ProtustrankaFormatedOIB>
    <izvorni_sadrzaj>  NOLEX d.o.o., OIB 17533698047 zastupanog po punomoćniku Tihomir V ilović</izvorni_sadrzaj>
    <derivirana_varijabla naziv="DomainObject.Predmet.ProtustrankaFormatedOIB_1">  NOLEX d.o.o., OIB 17533698047 zastupanog po punomoćniku Tihomir V ilović</derivirana_varijabla>
  </DomainObject.Predmet.ProtustrankaFormatedOIB>
  <DomainObject.Predmet.ProtustrankaFormatedWithAdress>
    <izvorni_sadrzaj> NOLEX d.o.o., Andrassyieva poljana 12, 10000 Zagreb zastupanog po punomoćniku Tihomir V ilović</izvorni_sadrzaj>
    <derivirana_varijabla naziv="DomainObject.Predmet.ProtustrankaFormatedWithAdress_1"> NOLEX d.o.o., Andrassyieva poljana 12, 10000 Zagreb zastupanog po punomoćniku Tihomir V ilović</derivirana_varijabla>
  </DomainObject.Predmet.ProtustrankaFormatedWithAdress>
  <DomainObject.Predmet.ProtustrankaFormatedWithAdressOIB>
    <izvorni_sadrzaj> NOLEX d.o.o., OIB 17533698047, Andrassyieva poljana 12, 10000 Zagreb zastupanog po punomoćniku Tihomir V ilović</izvorni_sadrzaj>
    <derivirana_varijabla naziv="DomainObject.Predmet.ProtustrankaFormatedWithAdressOIB_1"> NOLEX d.o.o., OIB 17533698047, Andrassyieva poljana 12, 10000 Zagreb zastupanog po punomoćniku Tihomir V ilović</derivirana_varijabla>
  </DomainObject.Predmet.ProtustrankaFormatedWithAdressOIB>
  <DomainObject.Predmet.ProtustrankaWithAdress>
    <izvorni_sadrzaj>NOLEX d.o.o. Andrassyieva poljana 12, 10000 Zagreb</izvorni_sadrzaj>
    <derivirana_varijabla naziv="DomainObject.Predmet.ProtustrankaWithAdress_1">NOLEX d.o.o. Andrassyieva poljana 12, 10000 Zagreb</derivirana_varijabla>
  </DomainObject.Predmet.ProtustrankaWithAdress>
  <DomainObject.Predmet.ProtustrankaWithAdressOIB>
    <izvorni_sadrzaj>NOLEX d.o.o., OIB 17533698047, Andrassyieva poljana 12, 10000 Zagreb</izvorni_sadrzaj>
    <derivirana_varijabla naziv="DomainObject.Predmet.ProtustrankaWithAdressOIB_1">NOLEX d.o.o., OIB 17533698047, Andrassyieva poljana 12, 10000 Zagreb</derivirana_varijabla>
  </DomainObject.Predmet.ProtustrankaWithAdressOIB>
  <DomainObject.Predmet.ProtustrankaNazivFormated>
    <izvorni_sadrzaj>NOLEX d.o.o.</izvorni_sadrzaj>
    <derivirana_varijabla naziv="DomainObject.Predmet.ProtustrankaNazivFormated_1">NOLEX d.o.o.</derivirana_varijabla>
  </DomainObject.Predmet.ProtustrankaNazivFormated>
  <DomainObject.Predmet.ProtustrankaNazivFormatedOIB>
    <izvorni_sadrzaj>NOLEX d.o.o., OIB 17533698047</izvorni_sadrzaj>
    <derivirana_varijabla naziv="DomainObject.Predmet.ProtustrankaNazivFormatedOIB_1">NOLEX d.o.o., OIB 17533698047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NOLEX d.o.o. zastupanog po punomoćniku Tihomir V ilović</item>
    </izvorni_sadrzaj>
    <derivirana_varijabla naziv="DomainObject.Predmet.ProtuStrankaListFormated_1">
      <item>NOLEX d.o.o. zastupanog po punomoćniku Tihomir V ilović</item>
    </derivirana_varijabla>
  </DomainObject.Predmet.ProtuStrankaListFormated>
  <DomainObject.Predmet.ProtuStrankaListFormatedOIB>
    <izvorni_sadrzaj>
      <item>NOLEX d.o.o., OIB 17533698047 zastupanog po punomoćniku Tihomir V ilović</item>
    </izvorni_sadrzaj>
    <derivirana_varijabla naziv="DomainObject.Predmet.ProtuStrankaListFormatedOIB_1">
      <item>NOLEX d.o.o., OIB 17533698047 zastupanog po punomoćniku Tihomir V ilović</item>
    </derivirana_varijabla>
  </DomainObject.Predmet.ProtuStrankaListFormatedOIB>
  <DomainObject.Predmet.ProtuStrankaListFormatedWithAdress>
    <izvorni_sadrzaj>
      <item>NOLEX d.o.o., Andrassyieva poljana 12, 10000 Zagreb zastupanog po punomoćniku Tihomir V ilović</item>
    </izvorni_sadrzaj>
    <derivirana_varijabla naziv="DomainObject.Predmet.ProtuStrankaListFormatedWithAdress_1">
      <item>NOLEX d.o.o., Andrassyieva poljana 12, 10000 Zagreb zastupanog po punomoćniku Tihomir V ilović</item>
    </derivirana_varijabla>
  </DomainObject.Predmet.ProtuStrankaListFormatedWithAdress>
  <DomainObject.Predmet.ProtuStrankaListFormatedWithAdressOIB>
    <izvorni_sadrzaj>
      <item>NOLEX d.o.o., OIB 17533698047, Andrassyieva poljana 12, 10000 Zagreb zastupanog po punomoćniku Tihomir V ilović</item>
    </izvorni_sadrzaj>
    <derivirana_varijabla naziv="DomainObject.Predmet.ProtuStrankaListFormatedWithAdressOIB_1">
      <item>NOLEX d.o.o., OIB 17533698047, Andrassyieva poljana 12, 10000 Zagreb zastupanog po punomoćniku Tihomir V ilović</item>
    </derivirana_varijabla>
  </DomainObject.Predmet.ProtuStrankaListFormatedWithAdressOIB>
  <DomainObject.Predmet.ProtuStrankaListNazivFormated>
    <izvorni_sadrzaj>
      <item>NOLEX d.o.o.</item>
    </izvorni_sadrzaj>
    <derivirana_varijabla naziv="DomainObject.Predmet.ProtuStrankaListNazivFormated_1">
      <item>NOLEX d.o.o.</item>
    </derivirana_varijabla>
  </DomainObject.Predmet.ProtuStrankaListNazivFormated>
  <DomainObject.Predmet.ProtuStrankaListNazivFormatedOIB>
    <izvorni_sadrzaj>
      <item>NOLEX d.o.o., OIB 17533698047</item>
    </izvorni_sadrzaj>
    <derivirana_varijabla naziv="DomainObject.Predmet.ProtuStrankaListNazivFormatedOIB_1">
      <item>NOLEX d.o.o., OIB 17533698047</item>
    </derivirana_varijabla>
  </DomainObject.Predmet.ProtuStrankaListNazivFormatedOIB>
  <DomainObject.Predmet.OstaliListFormated>
    <izvorni_sadrzaj>
      <item>Tihomir V ilović punomoćnik sudionika u postupku NOLEX d.o.o.</item>
    </izvorni_sadrzaj>
    <derivirana_varijabla naziv="DomainObject.Predmet.OstaliListFormated_1">
      <item>Tihomir V ilović punomoćnik sudionika u postupku NOLEX d.o.o.</item>
    </derivirana_varijabla>
  </DomainObject.Predmet.OstaliListFormated>
  <DomainObject.Predmet.OstaliListFormatedOIB>
    <izvorni_sadrzaj>
      <item>Tihomir V ilović, OIB 73731211204 punomoćnik sudionika u postupku NOLEX d.o.o.</item>
    </izvorni_sadrzaj>
    <derivirana_varijabla naziv="DomainObject.Predmet.OstaliListFormatedOIB_1">
      <item>Tihomir V ilović, OIB 73731211204 punomoćnik sudionika u postupku NOLEX d.o.o.</item>
    </derivirana_varijabla>
  </DomainObject.Predmet.OstaliListFormatedOIB>
  <DomainObject.Predmet.OstaliListFormatedWithAdress>
    <izvorni_sadrzaj>
      <item>Tihomir V ilović, Aleja pomoraca 11, 10000 Zagreb punomoćnik sudionika u postupku NOLEX d.o.o.</item>
    </izvorni_sadrzaj>
    <derivirana_varijabla naziv="DomainObject.Predmet.OstaliListFormatedWithAdress_1">
      <item>Tihomir V ilović, Aleja pomoraca 11, 10000 Zagreb punomoćnik sudionika u postupku NOLEX d.o.o.</item>
    </derivirana_varijabla>
  </DomainObject.Predmet.OstaliListFormatedWithAdress>
  <DomainObject.Predmet.OstaliListFormatedWithAdressOIB>
    <izvorni_sadrzaj>
      <item>Tihomir V ilović, OIB 73731211204, Aleja pomoraca 11, 10000 Zagreb punomoćnik sudionika u postupku NOLEX d.o.o.</item>
    </izvorni_sadrzaj>
    <derivirana_varijabla naziv="DomainObject.Predmet.OstaliListFormatedWithAdressOIB_1">
      <item>Tihomir V ilović, OIB 73731211204, Aleja pomoraca 11, 10000 Zagreb punomoćnik sudionika u postupku NOLEX d.o.o.</item>
    </derivirana_varijabla>
  </DomainObject.Predmet.OstaliListFormatedWithAdressOIB>
  <DomainObject.Predmet.OstaliListNazivFormated>
    <izvorni_sadrzaj>
      <item>Tihomir V ilović</item>
    </izvorni_sadrzaj>
    <derivirana_varijabla naziv="DomainObject.Predmet.OstaliListNazivFormated_1">
      <item>Tihomir V ilović</item>
    </derivirana_varijabla>
  </DomainObject.Predmet.OstaliListNazivFormated>
  <DomainObject.Predmet.OstaliListNazivFormatedOIB>
    <izvorni_sadrzaj>
      <item>Tihomir V ilović, OIB 73731211204</item>
    </izvorni_sadrzaj>
    <derivirana_varijabla naziv="DomainObject.Predmet.OstaliListNazivFormatedOIB_1">
      <item>Tihomir V ilović, OIB 73731211204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St-212/2017-8</izvorni_sadrzaj>
    <derivirana_varijabla naziv="DomainObject.PoslovniBrojDokumenta_1">St-212/2017-8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NOLEX d.o.o.</izvorni_sadrzaj>
    <derivirana_varijabla naziv="DomainObject.Predmet.ProtustrankaIDrugi_1">NOLEX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NOLEX d.o.o., OIB 17533698047, Andrassyieva poljana 12, 10000 Zagreb</izvorni_sadrzaj>
    <derivirana_varijabla naziv="DomainObject.Predmet.ProtustrankaIDrugiAdressOIB_1">NOLEX d.o.o., OIB 17533698047, Andrassyieva poljana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NOLEX d.o.o.</item>
      <item>Tihomir V ilović</item>
    </izvorni_sadrzaj>
    <derivirana_varijabla naziv="DomainObject.Predmet.SudioniciListNaziv_1">
      <item>FINA Regionalni centar Zagreb</item>
      <item>NOLEX d.o.o.</item>
      <item>Tihomir V ilović</item>
    </derivirana_varijabla>
  </DomainObject.Predmet.SudioniciListNaziv>
  <DomainObject.Predmet.SudioniciListAdressOIB>
    <izvorni_sadrzaj>
      <item>FINA Regionalni centar Zagreb, OIB 85821130368, Trg svibanjskih žrtava 1995.1,10000 Zagreb</item>
      <item>NOLEX d.o.o., OIB 17533698047, Andrassyieva poljana 12,10000 Zagreb</item>
      <item>Tihomir V ilović, OIB 73731211204, Aleja pomoraca 11,10000 Zagreb</item>
    </izvorni_sadrzaj>
    <derivirana_varijabla naziv="DomainObject.Predmet.SudioniciListAdressOIB_1">
      <item>FINA Regionalni centar Zagreb, OIB 85821130368, Trg svibanjskih žrtava 1995.1,10000 Zagreb</item>
      <item>NOLEX d.o.o., OIB 17533698047, Andrassyieva poljana 12,10000 Zagreb</item>
      <item>Tihomir V ilović, OIB 73731211204, Aleja pomoraca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17533698047</item>
      <item>, OIB 73731211204</item>
    </izvorni_sadrzaj>
    <derivirana_varijabla naziv="DomainObject.Predmet.SudioniciListNazivOIB_1">
      <item>, OIB 85821130368</item>
      <item>, OIB 17533698047</item>
      <item>, OIB 73731211204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7003E-9794-48D0-A221-E40B5834E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2688</properties:Characters>
  <properties:Lines>88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2017-05-04T11:46:00Z</dcterms:created>
  <dc:creator>Nada Nekić Plevko</dc:creator>
  <cp:lastModifiedBy>Jasna Mirt</cp:lastModifiedBy>
  <cp:lastPrinted>2017-05-04T12:00:00Z</cp:lastPrinted>
  <dcterms:modified xmlns:xsi="http://www.w3.org/2001/XMLSchema-instance" xsi:type="dcterms:W3CDTF">2017-05-04T12:00:00Z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St-212/2017-8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