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3f38" w14:paraId="5193f38" w:rsidRDefault="00C645D1" w:rsidR="000A1F19">
      <w:pPr>
        <w:jc w:val="right"/>
        <w15:collapsed w:val="false"/>
        <w:rPr>
          <w:rFonts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bCs/>
          <w:sz w:val="24"/>
          <w:szCs w:val="24"/>
        </w:rPr>
        <w:t>St-3323/16</w:t>
      </w:r>
    </w:p>
    <w:p w:rsidRDefault="00C645D1" w:rsidR="000A1F19">
      <w:pPr>
        <w:spacing w:lineRule="auto" w:line="240" w:after="0"/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Trgovački sud</w:t>
      </w:r>
    </w:p>
    <w:p w:rsidRDefault="00C645D1" w:rsidR="000A1F19">
      <w:pPr>
        <w:spacing w:lineRule="auto" w:line="240" w:after="0"/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u</w:t>
      </w:r>
    </w:p>
    <w:p w:rsidRDefault="00C645D1" w:rsidR="000A1F19">
      <w:pPr>
        <w:spacing w:lineRule="auto" w:line="240" w:after="0"/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Zagrebu</w:t>
      </w:r>
    </w:p>
    <w:p w:rsidRDefault="000A1F19" w:rsidR="000A1F19">
      <w:pPr>
        <w:spacing w:lineRule="auto" w:line="240" w:after="0"/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C645D1" w:rsidR="000A1F1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FLORIS  d.o.o. u stečaju</w:t>
      </w:r>
    </w:p>
    <w:p w:rsidRDefault="00C645D1" w:rsidR="000A1F1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Vjerovnici I višeg isplatnog reda</w:t>
      </w:r>
    </w:p>
    <w:p w:rsidRDefault="000A1F19" w:rsidR="000A1F19">
      <w:pPr>
        <w:tabs>
          <w:tab w:pos="1002" w:val="left"/>
        </w:tabs>
        <w:rPr>
          <w:rFonts w:hAnsi="Times New Roman" w:ascii="Times New Roman"/>
          <w:sz w:val="20"/>
          <w:szCs w:val="20"/>
        </w:rPr>
      </w:pPr>
    </w:p>
    <w:p w:rsidRDefault="00C645D1" w:rsidR="000A1F19">
      <w:pPr>
        <w:tabs>
          <w:tab w:pos="1002" w:val="left"/>
        </w:tabs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</w:p>
    <w:tbl>
      <w:tblPr>
        <w:tblStyle w:val="Reetkatablice"/>
        <w:tblW w:type="dxa" w:w="10663"/>
        <w:tblInd w:type="dxa" w:w="-946"/>
        <w:tblCellMar>
          <w:left w:type="dxa" w:w="103"/>
        </w:tblCellMar>
        <w:tblLook w:val="04A0" w:noVBand="1" w:noHBand="0" w:lastColumn="0" w:firstColumn="1" w:lastRow="0" w:firstRow="1"/>
      </w:tblPr>
      <w:tblGrid>
        <w:gridCol w:w="606"/>
        <w:gridCol w:w="1826"/>
        <w:gridCol w:w="1457"/>
        <w:gridCol w:w="1329"/>
        <w:gridCol w:w="1330"/>
        <w:gridCol w:w="1274"/>
        <w:gridCol w:w="1367"/>
        <w:gridCol w:w="1474"/>
      </w:tblGrid>
      <w:tr w:rsidR="000A1F19">
        <w:trPr>
          <w:trHeight w:val="1424"/>
        </w:trPr>
        <w:tc>
          <w:tcPr>
            <w:tcW w:type="dxa" w:w="352"/>
            <w:shd w:fill="auto" w:color="auto" w:val="clear"/>
            <w:tcMar>
              <w:left w:type="dxa" w:w="103"/>
            </w:tcMar>
          </w:tcPr>
          <w:p w:rsidRDefault="00C645D1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Rbr.</w:t>
            </w:r>
          </w:p>
        </w:tc>
        <w:tc>
          <w:tcPr>
            <w:tcW w:type="dxa" w:w="1861"/>
            <w:shd w:fill="auto" w:color="auto" w:val="clear"/>
            <w:tcMar>
              <w:left w:type="dxa" w:w="103"/>
            </w:tcMar>
          </w:tcPr>
          <w:p w:rsidRDefault="00C645D1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1475"/>
            <w:shd w:fill="auto" w:color="auto" w:val="clear"/>
            <w:tcMar>
              <w:left w:type="dxa" w:w="103"/>
            </w:tcMar>
          </w:tcPr>
          <w:p w:rsidRDefault="00C645D1" w:rsidR="000A1F1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1362"/>
            <w:shd w:fill="auto" w:color="auto" w:val="clear"/>
            <w:tcMar>
              <w:left w:type="dxa" w:w="103"/>
            </w:tcMar>
          </w:tcPr>
          <w:p w:rsidRDefault="00C645D1" w:rsidR="000A1F1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363"/>
            <w:shd w:fill="auto" w:color="auto" w:val="clear"/>
            <w:tcMar>
              <w:left w:type="dxa" w:w="103"/>
            </w:tcMar>
          </w:tcPr>
          <w:p w:rsidRDefault="00C645D1" w:rsidR="000A1F1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>
              <w:rPr>
                <w:rStyle w:val="FootnoteAnchor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dxa" w:w="1300"/>
            <w:shd w:fill="auto" w:color="auto" w:val="clear"/>
            <w:tcMar>
              <w:left w:type="dxa" w:w="103"/>
            </w:tcMar>
          </w:tcPr>
          <w:p w:rsidRDefault="00C645D1" w:rsidR="000A1F1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412"/>
            <w:tcBorders>
              <w:right w:val="nil"/>
            </w:tcBorders>
            <w:shd w:fill="auto" w:color="auto" w:val="clear"/>
            <w:tcMar>
              <w:left w:type="dxa" w:w="103"/>
            </w:tcMar>
          </w:tcPr>
          <w:p w:rsidRDefault="00C645D1" w:rsidR="000A1F1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Iznos priznate </w:t>
            </w:r>
            <w:r>
              <w:rPr>
                <w:rFonts w:hAnsi="Times New Roman" w:ascii="Times New Roman"/>
                <w:sz w:val="20"/>
                <w:szCs w:val="20"/>
              </w:rPr>
              <w:t>tražbine</w:t>
            </w:r>
          </w:p>
          <w:p w:rsidRDefault="00C645D1" w:rsidR="000A1F1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538"/>
            <w:shd w:fill="auto" w:color="auto" w:val="clear"/>
            <w:tcMar>
              <w:left w:type="dxa" w:w="103"/>
            </w:tcMar>
          </w:tcPr>
          <w:p w:rsidRDefault="00C645D1" w:rsidR="000A1F1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R="000A1F19">
        <w:trPr>
          <w:trHeight w:val="915"/>
        </w:trPr>
        <w:tc>
          <w:tcPr>
            <w:tcW w:type="dxa" w:w="352"/>
            <w:shd w:fill="auto" w:color="auto" w:val="clear"/>
            <w:tcMar>
              <w:left w:type="dxa" w:w="103"/>
            </w:tcMar>
          </w:tcPr>
          <w:p w:rsidRDefault="00C645D1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dxa" w:w="1861"/>
            <w:shd w:fill="auto" w:color="auto" w:val="clear"/>
            <w:tcMar>
              <w:left w:type="dxa" w:w="103"/>
            </w:tcMar>
          </w:tcPr>
          <w:p w:rsidRDefault="00C645D1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 , Područni ured Zagreb, zastupana po ŽDO u Zagrebu</w:t>
            </w:r>
          </w:p>
        </w:tc>
        <w:tc>
          <w:tcPr>
            <w:tcW w:type="dxa" w:w="1475"/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C645D1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  <w:p w:rsidRDefault="000A1F19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62"/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C645D1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</w:tc>
        <w:tc>
          <w:tcPr>
            <w:tcW w:type="dxa" w:w="1363"/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C645D1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27.532.81</w:t>
            </w:r>
          </w:p>
        </w:tc>
        <w:tc>
          <w:tcPr>
            <w:tcW w:type="dxa" w:w="1300"/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C645D1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Porezi, doprinosi </w:t>
            </w:r>
          </w:p>
        </w:tc>
        <w:tc>
          <w:tcPr>
            <w:tcW w:type="dxa" w:w="1412"/>
            <w:tcBorders>
              <w:right w:val="nil"/>
            </w:tcBorders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C645D1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27.532.81</w:t>
            </w:r>
          </w:p>
        </w:tc>
        <w:tc>
          <w:tcPr>
            <w:tcW w:type="dxa" w:w="1538"/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C645D1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Porezi, doprinosi </w:t>
            </w:r>
          </w:p>
        </w:tc>
      </w:tr>
      <w:tr w:rsidR="000A1F19">
        <w:trPr>
          <w:trHeight w:val="612"/>
        </w:trPr>
        <w:tc>
          <w:tcPr>
            <w:tcW w:type="dxa" w:w="352"/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861"/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b/>
                <w:bCs/>
              </w:rPr>
            </w:pPr>
          </w:p>
          <w:p w:rsidRDefault="00C645D1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475"/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  <w:p w:rsidRDefault="000A1F19" w:rsidR="000A1F19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  <w:p w:rsidRDefault="000A1F19" w:rsidR="000A1F19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362"/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  <w:p w:rsidRDefault="000A1F19" w:rsidR="000A1F19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363"/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  <w:p w:rsidRDefault="00C645D1" w:rsidR="000A1F19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27.532.81</w:t>
            </w:r>
          </w:p>
        </w:tc>
        <w:tc>
          <w:tcPr>
            <w:tcW w:type="dxa" w:w="1300"/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  <w:p w:rsidRDefault="000A1F19" w:rsidR="000A1F19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412"/>
            <w:tcBorders>
              <w:right w:val="nil"/>
            </w:tcBorders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b/>
                <w:bCs/>
              </w:rPr>
            </w:pPr>
          </w:p>
          <w:p w:rsidRDefault="00C645D1" w:rsidR="000A1F19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27.532.81</w:t>
            </w:r>
          </w:p>
        </w:tc>
        <w:tc>
          <w:tcPr>
            <w:tcW w:type="dxa" w:w="1538"/>
            <w:shd w:fill="auto" w:color="auto" w:val="clear"/>
            <w:tcMar>
              <w:left w:type="dxa" w:w="103"/>
            </w:tcMar>
          </w:tcPr>
          <w:p w:rsidRDefault="000A1F19" w:rsidR="000A1F19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0A1F19" w:rsidR="000A1F19">
      <w:pPr>
        <w:rPr>
          <w:rFonts w:hAnsi="Times New Roman" w:ascii="Times New Roman"/>
          <w:sz w:val="20"/>
          <w:szCs w:val="20"/>
        </w:rPr>
      </w:pPr>
    </w:p>
    <w:p w:rsidRDefault="000A1F19" w:rsidR="000A1F19">
      <w:pPr>
        <w:rPr>
          <w:rFonts w:hAnsi="Times New Roman" w:ascii="Times New Roman"/>
          <w:sz w:val="24"/>
          <w:szCs w:val="24"/>
        </w:rPr>
      </w:pPr>
    </w:p>
    <w:p w:rsidRDefault="00C645D1" w:rsidR="000A1F1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04.04.2018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Stečajni upravitelj</w:t>
      </w:r>
    </w:p>
    <w:p w:rsidRDefault="00C645D1" w:rsidR="000A1F1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      Irena Kelava</w:t>
      </w:r>
    </w:p>
    <w:sectPr w:rsidR="000A1F19">
      <w:pgSz w:h="16838" w:w="11906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5D1" w:rsidR="00000000">
      <w:pPr>
        <w:spacing w:lineRule="auto" w:line="240" w:after="0"/>
      </w:pPr>
      <w:r>
        <w:separator/>
      </w:r>
    </w:p>
  </w:endnote>
  <w:endnote w:id="0" w:type="continuationSeparator">
    <w:p w:rsidRDefault="00C645D1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F19" w:rsidR="000A1F19"/>
  </w:footnote>
  <w:footnote w:id="0" w:type="continuationSeparator">
    <w:p w:rsidRDefault="00C645D1" w:rsidR="000A1F19">
      <w:r>
        <w:continuationSeparator/>
      </w:r>
    </w:p>
  </w:footnote>
  <w:footnote w:id="1">
    <w:p w:rsidRDefault="00C645D1" w:rsidR="000A1F19">
      <w:pPr>
        <w:pStyle w:val="Tekstfusnote"/>
        <w:rPr>
          <w:rFonts w:hAnsi="Times New Roman" w:ascii="Times New Roman"/>
        </w:rPr>
      </w:pPr>
      <w:r>
        <w:footnoteRef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1F19"/>
    <w:rsid w:val="000A1F19"/>
    <w:rsid w:val="00C6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color w:val="00000A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qFormat/>
    <w:rPr>
      <w:rFonts w:cs="Times New Roman"/>
      <w:vertAlign w:val="superscript"/>
    </w:rPr>
  </w:style>
  <w:style w:customStyle="true" w:styleId="FootnoteCharacters" w:type="character">
    <w:name w:val="Footnote Characters"/>
    <w:qFormat/>
  </w:style>
  <w:style w:customStyle="true" w:styleId="FootnoteAnchor" w:type="character">
    <w:name w:val="Footnote Anchor"/>
    <w:rPr>
      <w:vertAlign w:val="superscript"/>
    </w:rPr>
  </w:style>
  <w:style w:customStyle="true" w:styleId="EndnoteAnchor" w:type="character">
    <w:name w:val="Endnote Anchor"/>
    <w:rPr>
      <w:vertAlign w:val="superscript"/>
    </w:rPr>
  </w:style>
  <w:style w:customStyle="true" w:styleId="EndnoteCharacters" w:type="character">
    <w:name w:val="Endnote Characters"/>
    <w:qFormat/>
  </w:style>
  <w:style w:customStyle="true" w:styleId="Heading" w:type="paragraph">
    <w:name w:val="Heading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qFormat/>
    <w:pPr>
      <w:suppressLineNumbers/>
    </w:pPr>
    <w:rPr>
      <w:rFonts w:cs="Arial"/>
    </w:rPr>
  </w:style>
  <w:style w:customStyle="true" w:styleId="TableContents" w:type="paragraph">
    <w:name w:val="Table Contents"/>
    <w:basedOn w:val="Normal"/>
    <w:qFormat/>
  </w:style>
  <w:style w:customStyle="true" w:styleId="TableHeading" w:type="paragraph">
    <w:name w:val="Table Heading"/>
    <w:basedOn w:val="TableContents"/>
    <w:qFormat/>
  </w:style>
  <w:style w:styleId="Bezproreda" w:type="paragraph">
    <w:name w:val="No Spacing"/>
    <w:qFormat/>
    <w:pPr>
      <w:spacing w:after="80"/>
    </w:pPr>
    <w:rPr>
      <w:rFonts w:cs="Times New Roman" w:eastAsia="Times New Roman"/>
      <w:sz w:val="22"/>
    </w:rPr>
  </w:style>
  <w:style w:styleId="Tekstfusnote" w:type="paragraph">
    <w:name w:val="footnote text"/>
    <w:basedOn w:val="Normal"/>
    <w:qFormat/>
    <w:rPr>
      <w:sz w:val="20"/>
      <w:szCs w:val="20"/>
    </w:rPr>
  </w:style>
  <w:style w:styleId="Reetkatablice" w:type="table">
    <w:name w:val="Table Grid"/>
    <w:basedOn w:val="Obinatablica"/>
    <w:uiPriority w:val="59"/>
    <w:rsid w:val="00A5001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64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5D1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5D1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5D1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5D1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color w:val="00000A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qFormat/>
    <w:rPr>
      <w:rFonts w:cs="Times New Roman"/>
      <w:vertAlign w:val="superscript"/>
    </w:rPr>
  </w:style>
  <w:style w:customStyle="1" w:styleId="FootnoteCharacters" w:type="character">
    <w:name w:val="Footnote Characters"/>
    <w:qFormat/>
  </w:style>
  <w:style w:customStyle="1" w:styleId="FootnoteAnchor" w:type="character">
    <w:name w:val="Footnote Anchor"/>
    <w:rPr>
      <w:vertAlign w:val="superscript"/>
    </w:rPr>
  </w:style>
  <w:style w:customStyle="1" w:styleId="EndnoteAnchor" w:type="character">
    <w:name w:val="Endnote Anchor"/>
    <w:rPr>
      <w:vertAlign w:val="superscript"/>
    </w:rPr>
  </w:style>
  <w:style w:customStyle="1" w:styleId="EndnoteCharacters" w:type="character">
    <w:name w:val="Endnote Characters"/>
    <w:qFormat/>
  </w:style>
  <w:style w:customStyle="1" w:styleId="Heading" w:type="paragraph">
    <w:name w:val="Heading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qFormat/>
    <w:pPr>
      <w:suppressLineNumbers/>
    </w:pPr>
    <w:rPr>
      <w:rFonts w:cs="Arial"/>
    </w:rPr>
  </w:style>
  <w:style w:customStyle="1" w:styleId="TableContents" w:type="paragraph">
    <w:name w:val="Table Contents"/>
    <w:basedOn w:val="Normal"/>
    <w:qFormat/>
  </w:style>
  <w:style w:customStyle="1" w:styleId="TableHeading" w:type="paragraph">
    <w:name w:val="Table Heading"/>
    <w:basedOn w:val="TableContents"/>
    <w:qFormat/>
  </w:style>
  <w:style w:styleId="Bezproreda" w:type="paragraph">
    <w:name w:val="No Spacing"/>
    <w:qFormat/>
    <w:pPr>
      <w:spacing w:after="80"/>
    </w:pPr>
    <w:rPr>
      <w:rFonts w:cs="Times New Roman" w:eastAsia="Times New Roman"/>
      <w:sz w:val="22"/>
    </w:rPr>
  </w:style>
  <w:style w:styleId="Tekstfusnote" w:type="paragraph">
    <w:name w:val="footnote text"/>
    <w:basedOn w:val="Normal"/>
    <w:qFormat/>
    <w:rPr>
      <w:sz w:val="20"/>
      <w:szCs w:val="20"/>
    </w:rPr>
  </w:style>
  <w:style w:styleId="Reetkatablice" w:type="table">
    <w:name w:val="Table Grid"/>
    <w:basedOn w:val="Obinatablica"/>
    <w:uiPriority w:val="59"/>
    <w:rsid w:val="00A5001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64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5D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5D1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5D1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5D1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76</properties:Words>
  <properties:Characters>498</properties:Characters>
  <properties:Lines>74</properties:Lines>
  <properties:Paragraphs>28</properties:Paragraphs>
  <properties:TotalTime>35</properties:TotalTime>
  <properties:ScaleCrop>false</properties:ScaleCrop>
  <properties:LinksUpToDate>false</properties:LinksUpToDate>
  <properties:CharactersWithSpaces>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2017-02-05T20:30:00Z</dcterms:created>
  <dc:creator>irena</dc:creator>
  <dc:description/>
  <dc:language>en-GB</dc:language>
  <cp:lastModifiedBy>Matea Bizjak</cp:lastModifiedBy>
  <cp:lastPrinted>2018-04-03T16:10:00Z</cp:lastPrinted>
  <dcterms:modified xmlns:xsi="http://www.w3.org/2001/XMLSchema-instance" xsi:type="dcterms:W3CDTF">2018-04-06T11:03:00Z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i4>0</vt:i4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St-3323/2016-14 / Podnesak - Prijava tražbine u stečajnom postupku (Floris_vjerovnici I viseg isplatnog reda.docx)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1</vt:i4>
  </prop:property>
</prop:Properties>
</file>