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dd22b" w14:paraId="66dd22b" w:rsidRDefault="00B314E8" w:rsidP="00CC54F7" w:rsidR="00CC54F7" w:rsidRPr="00CC54F7">
      <w:pPr>
        <w:jc w:val="center"/>
        <w15:collapsed w:val="false"/>
        <w:rPr>
          <w:rFonts w:hAnsi="Times New Roman" w:ascii="Times New Roman"/>
          <w:szCs w:val="24"/>
        </w:rPr>
      </w:pPr>
      <w:bookmarkStart w:name="_GoBack" w:id="0"/>
      <w:bookmarkEnd w:id="0"/>
      <w:r w:rsidRPr="00CC54F7">
        <w:rPr>
          <w:rFonts w:hAnsi="Times New Roman" w:ascii="Times New Roman"/>
          <w:szCs w:val="24"/>
        </w:rPr>
        <w:tab/>
      </w:r>
      <w:r w:rsidR="00CC54F7" w:rsidRPr="00CC54F7">
        <w:rPr>
          <w:rFonts w:hAnsi="Times New Roman" w:ascii="Times New Roman"/>
          <w:szCs w:val="24"/>
        </w:rPr>
        <w:t xml:space="preserve">                                                                                                                    4  St-</w:t>
      </w:r>
      <w:r w:rsidR="00193B04">
        <w:rPr>
          <w:rFonts w:hAnsi="Times New Roman" w:ascii="Times New Roman"/>
          <w:szCs w:val="24"/>
        </w:rPr>
        <w:t>3683</w:t>
      </w:r>
      <w:r w:rsidR="0092754F">
        <w:rPr>
          <w:rFonts w:hAnsi="Times New Roman" w:ascii="Times New Roman"/>
          <w:szCs w:val="24"/>
        </w:rPr>
        <w:t>/</w:t>
      </w:r>
      <w:r w:rsidR="00CC54F7" w:rsidRPr="00CC54F7">
        <w:rPr>
          <w:rFonts w:hAnsi="Times New Roman" w:ascii="Times New Roman"/>
          <w:szCs w:val="24"/>
        </w:rPr>
        <w:t>16</w:t>
      </w:r>
    </w:p>
    <w:p w:rsidRDefault="00CC54F7" w:rsidP="00CC54F7" w:rsidR="00CC54F7" w:rsidRPr="00CC54F7">
      <w:pPr>
        <w:tabs>
          <w:tab w:pos="395" w:val="left"/>
        </w:tabs>
        <w:rPr>
          <w:rFonts w:hAnsi="Times New Roman" w:ascii="Times New Roman"/>
          <w:szCs w:val="24"/>
        </w:rPr>
      </w:pPr>
      <w:r w:rsidRPr="00CC54F7">
        <w:rPr>
          <w:rFonts w:hAnsi="Times New Roman" w:ascii="Times New Roman"/>
          <w:szCs w:val="24"/>
        </w:rPr>
        <w:tab/>
      </w:r>
      <w:r w:rsidRPr="00CC54F7">
        <w:rPr>
          <w:rFonts w:hAnsi="Times New Roman" w:ascii="Times New Roman"/>
          <w:noProof/>
          <w:szCs w:val="24"/>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C54F7" w:rsidP="00CC54F7" w:rsidR="00CC54F7" w:rsidRPr="00CC54F7">
      <w:pPr>
        <w:jc w:val="both"/>
        <w:rPr>
          <w:rFonts w:hAnsi="Times New Roman" w:ascii="Times New Roman"/>
          <w:szCs w:val="24"/>
        </w:rPr>
      </w:pPr>
      <w:r w:rsidRPr="00CC54F7">
        <w:rPr>
          <w:rFonts w:hAnsi="Times New Roman" w:ascii="Times New Roman"/>
          <w:szCs w:val="24"/>
        </w:rPr>
        <w:t>REPUBLIKA HRVATSKA</w:t>
      </w:r>
    </w:p>
    <w:p w:rsidRDefault="00CC54F7" w:rsidP="00CC54F7" w:rsidR="00CC54F7" w:rsidRPr="00CC54F7">
      <w:pPr>
        <w:jc w:val="both"/>
        <w:rPr>
          <w:rFonts w:hAnsi="Times New Roman" w:ascii="Times New Roman"/>
          <w:szCs w:val="24"/>
        </w:rPr>
      </w:pPr>
      <w:r w:rsidRPr="00CC54F7">
        <w:rPr>
          <w:rFonts w:hAnsi="Times New Roman" w:ascii="Times New Roman"/>
          <w:szCs w:val="24"/>
        </w:rPr>
        <w:t>TRGOVAČKI SUD U ZAGREBU</w:t>
      </w:r>
    </w:p>
    <w:p w:rsidRDefault="00CC54F7" w:rsidP="00CC54F7" w:rsidR="00CC54F7" w:rsidRPr="00CC54F7">
      <w:pPr>
        <w:jc w:val="both"/>
        <w:rPr>
          <w:rFonts w:hAnsi="Times New Roman" w:ascii="Times New Roman"/>
          <w:szCs w:val="24"/>
        </w:rPr>
      </w:pPr>
      <w:r w:rsidRPr="00CC54F7">
        <w:rPr>
          <w:rFonts w:hAnsi="Times New Roman" w:ascii="Times New Roman"/>
          <w:szCs w:val="24"/>
        </w:rPr>
        <w:t xml:space="preserve">STALNA SLUŽBA </w:t>
      </w:r>
    </w:p>
    <w:p w:rsidRDefault="00CC54F7" w:rsidP="00CC54F7" w:rsidR="00CC54F7" w:rsidRPr="00CC54F7">
      <w:pPr>
        <w:jc w:val="both"/>
        <w:rPr>
          <w:rFonts w:hAnsi="Times New Roman" w:ascii="Times New Roman"/>
          <w:szCs w:val="24"/>
        </w:rPr>
      </w:pPr>
      <w:r w:rsidRPr="00CC54F7">
        <w:rPr>
          <w:rFonts w:hAnsi="Times New Roman" w:ascii="Times New Roman"/>
          <w:szCs w:val="24"/>
        </w:rPr>
        <w:t>Karlovac, Trg hrvatskih branitelja 1</w:t>
      </w:r>
    </w:p>
    <w:p w:rsidRDefault="00CC54F7" w:rsidP="00CC54F7" w:rsidR="00CC54F7" w:rsidRPr="00CC54F7">
      <w:pPr>
        <w:jc w:val="both"/>
        <w:rPr>
          <w:rFonts w:hAnsi="Times New Roman" w:ascii="Times New Roman"/>
          <w:szCs w:val="24"/>
        </w:rPr>
      </w:pPr>
    </w:p>
    <w:p w:rsidRDefault="00CC54F7" w:rsidP="00CC54F7" w:rsidR="00CC54F7" w:rsidRPr="00CC54F7">
      <w:pPr>
        <w:jc w:val="center"/>
        <w:rPr>
          <w:rFonts w:hAnsi="Times New Roman" w:ascii="Times New Roman"/>
          <w:szCs w:val="24"/>
        </w:rPr>
      </w:pPr>
      <w:r w:rsidRPr="00CC54F7">
        <w:rPr>
          <w:rFonts w:hAnsi="Times New Roman" w:ascii="Times New Roman"/>
          <w:szCs w:val="24"/>
        </w:rPr>
        <w:t>REPUBLIKA HRVATSKA</w:t>
      </w:r>
    </w:p>
    <w:p w:rsidRDefault="00405F73" w:rsidP="00CC54F7" w:rsidR="00CC54F7" w:rsidRPr="00CC54F7">
      <w:pPr>
        <w:jc w:val="center"/>
        <w:rPr>
          <w:rFonts w:hAnsi="Times New Roman" w:ascii="Times New Roman"/>
          <w:szCs w:val="24"/>
        </w:rPr>
      </w:pPr>
      <w:r>
        <w:rPr>
          <w:rFonts w:hAnsi="Times New Roman" w:ascii="Times New Roman"/>
          <w:szCs w:val="24"/>
        </w:rPr>
        <w:t>R J E Š E N J E</w:t>
      </w:r>
    </w:p>
    <w:p w:rsidRDefault="00CC54F7" w:rsidP="00CC54F7" w:rsidR="00CC54F7" w:rsidRPr="00CC54F7">
      <w:pPr>
        <w:jc w:val="both"/>
        <w:rPr>
          <w:rFonts w:hAnsi="Times New Roman" w:ascii="Times New Roman"/>
          <w:szCs w:val="24"/>
        </w:rPr>
      </w:pPr>
    </w:p>
    <w:p w:rsidRDefault="00CC54F7" w:rsidP="002E5E0C" w:rsidR="00CC54F7" w:rsidRPr="00CC54F7">
      <w:pPr>
        <w:ind w:firstLine="720"/>
        <w:jc w:val="both"/>
        <w:rPr>
          <w:rFonts w:hAnsi="Times New Roman" w:ascii="Times New Roman"/>
          <w:szCs w:val="24"/>
        </w:rPr>
      </w:pPr>
      <w:r w:rsidRPr="00CC54F7">
        <w:rPr>
          <w:rFonts w:hAnsi="Times New Roman" w:ascii="Times New Roman"/>
          <w:szCs w:val="24"/>
        </w:rPr>
        <w:t>Trgovački sud u Zagrebu, Stalna služba</w:t>
      </w:r>
      <w:r w:rsidRPr="00193B04">
        <w:rPr>
          <w:rFonts w:hAnsi="Times New Roman" w:ascii="Times New Roman"/>
          <w:szCs w:val="24"/>
        </w:rPr>
        <w:t>,</w:t>
      </w:r>
      <w:r w:rsidRPr="00193B04">
        <w:rPr>
          <w:rFonts w:hAnsi="Times New Roman" w:ascii="Times New Roman"/>
          <w:b/>
          <w:szCs w:val="24"/>
        </w:rPr>
        <w:t xml:space="preserve"> </w:t>
      </w:r>
      <w:r w:rsidRPr="00193B04">
        <w:rPr>
          <w:rFonts w:hAnsi="Times New Roman" w:ascii="Times New Roman"/>
          <w:szCs w:val="24"/>
        </w:rPr>
        <w:t>po sucu Goranki Boljkovac, kao stečajnom sucu, u stečajnom postupku nad stečajnim dužnikom</w:t>
      </w:r>
      <w:r w:rsidR="002E5E0C" w:rsidRPr="00193B04">
        <w:rPr>
          <w:rFonts w:hAnsi="Times New Roman" w:ascii="Times New Roman"/>
          <w:szCs w:val="24"/>
        </w:rPr>
        <w:t xml:space="preserve"> </w:t>
      </w:r>
      <w:r w:rsidR="00193B04" w:rsidRPr="00193B04">
        <w:rPr>
          <w:rFonts w:hAnsi="Times New Roman" w:ascii="Times New Roman"/>
          <w:szCs w:val="24"/>
        </w:rPr>
        <w:t>B.B. TREND d.</w:t>
      </w:r>
      <w:r w:rsidR="00EF313A">
        <w:rPr>
          <w:rFonts w:hAnsi="Times New Roman" w:ascii="Times New Roman"/>
          <w:szCs w:val="24"/>
        </w:rPr>
        <w:t>o.</w:t>
      </w:r>
      <w:r w:rsidR="00193B04" w:rsidRPr="00193B04">
        <w:rPr>
          <w:rFonts w:hAnsi="Times New Roman" w:ascii="Times New Roman"/>
          <w:szCs w:val="24"/>
        </w:rPr>
        <w:t>o. u stečaju, Zagreb, Jordanovac 93, OIB 62849465447,</w:t>
      </w:r>
      <w:r w:rsidRPr="00193B04">
        <w:rPr>
          <w:rFonts w:hAnsi="Times New Roman" w:ascii="Times New Roman"/>
          <w:szCs w:val="24"/>
        </w:rPr>
        <w:t xml:space="preserve"> dana </w:t>
      </w:r>
      <w:r w:rsidR="008D4E11" w:rsidRPr="00193B04">
        <w:rPr>
          <w:rFonts w:hAnsi="Times New Roman" w:ascii="Times New Roman"/>
          <w:szCs w:val="24"/>
        </w:rPr>
        <w:t>25. travnja 2018</w:t>
      </w:r>
      <w:r w:rsidR="008D4E11">
        <w:rPr>
          <w:rFonts w:hAnsi="Times New Roman" w:ascii="Times New Roman"/>
          <w:szCs w:val="24"/>
        </w:rPr>
        <w:t>.</w:t>
      </w:r>
    </w:p>
    <w:p w:rsidRDefault="00CC54F7" w:rsidP="00CC54F7" w:rsidR="00CC54F7">
      <w:pPr>
        <w:jc w:val="center"/>
        <w:rPr>
          <w:rFonts w:hAnsi="Times New Roman" w:ascii="Times New Roman"/>
          <w:szCs w:val="24"/>
        </w:rPr>
      </w:pPr>
    </w:p>
    <w:p w:rsidRDefault="00312D6D" w:rsidP="00CC54F7" w:rsidR="00312D6D" w:rsidRPr="00CC54F7">
      <w:pPr>
        <w:jc w:val="center"/>
        <w:rPr>
          <w:rFonts w:hAnsi="Times New Roman" w:ascii="Times New Roman"/>
          <w:szCs w:val="24"/>
        </w:rPr>
      </w:pPr>
    </w:p>
    <w:p w:rsidRDefault="00405F73" w:rsidP="00CC54F7" w:rsidR="00B314E8">
      <w:pPr>
        <w:jc w:val="center"/>
        <w:rPr>
          <w:rFonts w:hAnsi="Times New Roman" w:ascii="Times New Roman"/>
          <w:szCs w:val="24"/>
        </w:rPr>
      </w:pPr>
      <w:r>
        <w:rPr>
          <w:rFonts w:hAnsi="Times New Roman" w:ascii="Times New Roman"/>
          <w:szCs w:val="24"/>
        </w:rPr>
        <w:t>r i j e š i o</w:t>
      </w:r>
      <w:r w:rsidR="00B314E8" w:rsidRPr="00CC54F7">
        <w:rPr>
          <w:rFonts w:hAnsi="Times New Roman" w:ascii="Times New Roman"/>
          <w:szCs w:val="24"/>
        </w:rPr>
        <w:t xml:space="preserve">   j e</w:t>
      </w:r>
    </w:p>
    <w:p w:rsidRDefault="00F24815" w:rsidP="00B314E8" w:rsidR="00F24815">
      <w:pPr>
        <w:pStyle w:val="Tijeloteksta"/>
        <w:rPr>
          <w:rFonts w:hAnsi="Times New Roman" w:ascii="Times New Roman"/>
          <w:szCs w:val="24"/>
        </w:rPr>
      </w:pPr>
    </w:p>
    <w:p w:rsidRDefault="00312D6D" w:rsidP="00B314E8" w:rsidR="00312D6D" w:rsidRPr="00CC54F7">
      <w:pPr>
        <w:pStyle w:val="Tijeloteksta"/>
        <w:rPr>
          <w:rFonts w:hAnsi="Times New Roman" w:ascii="Times New Roman"/>
          <w:szCs w:val="24"/>
        </w:rPr>
      </w:pPr>
    </w:p>
    <w:p w:rsidRDefault="008E11A1" w:rsidP="005C793D" w:rsidR="00546C1A">
      <w:pPr>
        <w:jc w:val="both"/>
        <w:rPr>
          <w:rFonts w:hAnsi="Times New Roman" w:ascii="Times New Roman"/>
        </w:rPr>
      </w:pPr>
      <w:r>
        <w:rPr>
          <w:rFonts w:hAnsi="Times New Roman" w:ascii="Times New Roman"/>
        </w:rPr>
        <w:tab/>
        <w:t>Rješenje ovog suda posl.br. 7 St-3683/16 od 24. svibnja 2017. stavlja se izvan snage u cijelosti.</w:t>
      </w:r>
    </w:p>
    <w:p w:rsidRDefault="00312D6D" w:rsidP="008E11A1" w:rsidR="00312D6D">
      <w:pPr>
        <w:jc w:val="center"/>
        <w:rPr>
          <w:rFonts w:hAnsi="Times New Roman" w:ascii="Times New Roman"/>
        </w:rPr>
      </w:pPr>
    </w:p>
    <w:p w:rsidRDefault="008E11A1" w:rsidP="008E11A1" w:rsidR="00966D00">
      <w:pPr>
        <w:jc w:val="center"/>
        <w:rPr>
          <w:rFonts w:hAnsi="Times New Roman" w:ascii="Times New Roman"/>
        </w:rPr>
      </w:pPr>
      <w:r>
        <w:rPr>
          <w:rFonts w:hAnsi="Times New Roman" w:ascii="Times New Roman"/>
        </w:rPr>
        <w:t>Obrazloženje</w:t>
      </w:r>
    </w:p>
    <w:p w:rsidRDefault="008E11A1" w:rsidP="008E11A1" w:rsidR="008E11A1">
      <w:pPr>
        <w:jc w:val="both"/>
        <w:rPr>
          <w:rFonts w:hAnsi="Times New Roman" w:ascii="Times New Roman"/>
        </w:rPr>
      </w:pPr>
      <w:r>
        <w:rPr>
          <w:rFonts w:hAnsi="Times New Roman" w:ascii="Times New Roman"/>
        </w:rPr>
        <w:tab/>
      </w:r>
    </w:p>
    <w:p w:rsidRDefault="00312D6D" w:rsidP="008E11A1" w:rsidR="00312D6D">
      <w:pPr>
        <w:jc w:val="both"/>
        <w:rPr>
          <w:rFonts w:hAnsi="Times New Roman" w:ascii="Times New Roman"/>
          <w:szCs w:val="24"/>
        </w:rPr>
      </w:pPr>
    </w:p>
    <w:p w:rsidRDefault="008E11A1" w:rsidP="008E11A1" w:rsidR="008E11A1">
      <w:pPr>
        <w:ind w:firstLine="708" w:right="58"/>
        <w:jc w:val="both"/>
        <w:rPr>
          <w:rFonts w:hAnsi="Times New Roman" w:ascii="Times New Roman"/>
          <w:szCs w:val="24"/>
        </w:rPr>
      </w:pPr>
      <w:r>
        <w:rPr>
          <w:rFonts w:hAnsi="Times New Roman" w:ascii="Times New Roman"/>
          <w:szCs w:val="24"/>
        </w:rPr>
        <w:tab/>
      </w:r>
      <w:r>
        <w:rPr>
          <w:rFonts w:hAnsi="Times New Roman" w:ascii="Times New Roman"/>
        </w:rPr>
        <w:t xml:space="preserve">Rješenjem ovog suda posl.br. 7 St-3683/16 od 24. svibnja 2017. određena je prodaja nekretnina stečajnog dužnika upisanih u zemljišne knjige Općinskog građanskog suda u Zagrebu, </w:t>
      </w:r>
      <w:r w:rsidRPr="008E11A1">
        <w:rPr>
          <w:rFonts w:hAnsi="Times New Roman" w:ascii="Times New Roman"/>
        </w:rPr>
        <w:t xml:space="preserve">Zemljišnoknjižni odjel Zagreb, u zk.ul. 25019, kat. čestica 7971/2, k.o. Grad Zagreb, i to: </w:t>
      </w:r>
      <w:r w:rsidRPr="008E11A1">
        <w:rPr>
          <w:rFonts w:hAnsi="Times New Roman" w:ascii="Times New Roman"/>
          <w:szCs w:val="24"/>
        </w:rPr>
        <w:t>8. suvlasnički dio: 7,16/100 etažno vlasništvo (E-8), stan broj 8 u prizemlju, ukupne neto površine 63,03 čm u nacrtu sve označeno žutom bojom; 9. suvlasnički dio: 1,97/100 etažno vlasništvo (E-9), garaža broj 2 u suterenu, ukupne neto površine 17,39 čm, u nacrtu sve označeno tamno ružičastom bojom</w:t>
      </w:r>
      <w:r>
        <w:rPr>
          <w:rFonts w:hAnsi="Times New Roman" w:ascii="Times New Roman"/>
          <w:szCs w:val="24"/>
        </w:rPr>
        <w:t>.</w:t>
      </w:r>
    </w:p>
    <w:p w:rsidRDefault="008E11A1" w:rsidP="008E11A1" w:rsidR="008E11A1">
      <w:pPr>
        <w:ind w:firstLine="708" w:right="58"/>
        <w:jc w:val="both"/>
        <w:rPr>
          <w:rFonts w:hAnsi="Times New Roman" w:ascii="Times New Roman"/>
          <w:szCs w:val="24"/>
        </w:rPr>
      </w:pPr>
    </w:p>
    <w:p w:rsidRDefault="008E11A1" w:rsidP="008E11A1" w:rsidR="008E11A1">
      <w:pPr>
        <w:ind w:firstLine="708" w:right="58"/>
        <w:jc w:val="both"/>
        <w:rPr>
          <w:rFonts w:hAnsi="Times New Roman" w:ascii="Times New Roman"/>
          <w:szCs w:val="24"/>
        </w:rPr>
      </w:pPr>
      <w:r>
        <w:rPr>
          <w:rFonts w:hAnsi="Times New Roman" w:ascii="Times New Roman"/>
          <w:szCs w:val="24"/>
        </w:rPr>
        <w:t xml:space="preserve">Uvidom u zk.ul. 25019 k.o. Grad Zagreb sud je utvrdio da je na opisanim nekretninama pod brojem Z-27486/12 zabilježena ovrha temeljem rješenja o ovrsi na temelju vjerodostojne isprave posl.br. Ovrv-548/12 od 3. travnja 2012. </w:t>
      </w:r>
    </w:p>
    <w:p w:rsidRDefault="008E11A1" w:rsidP="008E11A1" w:rsidR="008E11A1">
      <w:pPr>
        <w:ind w:firstLine="708" w:right="58"/>
        <w:jc w:val="both"/>
        <w:rPr>
          <w:rFonts w:hAnsi="Times New Roman" w:ascii="Times New Roman"/>
          <w:szCs w:val="24"/>
        </w:rPr>
      </w:pPr>
    </w:p>
    <w:p w:rsidRDefault="008E11A1" w:rsidP="008E11A1" w:rsidR="008E11A1">
      <w:pPr>
        <w:ind w:firstLine="708" w:right="58"/>
        <w:jc w:val="both"/>
        <w:rPr>
          <w:rFonts w:hAnsi="Times New Roman" w:ascii="Times New Roman"/>
          <w:szCs w:val="24"/>
        </w:rPr>
      </w:pPr>
      <w:r>
        <w:rPr>
          <w:rFonts w:hAnsi="Times New Roman" w:ascii="Times New Roman"/>
          <w:szCs w:val="24"/>
        </w:rPr>
        <w:t xml:space="preserve">Provjerom kroz sustav e-Spisa sud je utvrdio da je rješenje o ovrsi posl.br. Ovrv-548/12 od 3. travnja 2012. donio javni bilježnik Vladimir Marčinko iz Zagreba, kojim rješenjem je određena ovrha na nekretninama ovršenika B.B. TREND d.o.o. Zagreb, Jordanovac 93, u korist ovrhovoditelja Školska knjiga d.d. Zagreb, Masarykova 28, te je rješenje o ovrsi dostavljeno na provedbu Općinskom građanskom sudu u Zagrebu pod brojem Ovrj-994/13. </w:t>
      </w:r>
    </w:p>
    <w:p w:rsidRDefault="008E11A1" w:rsidP="008E11A1" w:rsidR="008E11A1">
      <w:pPr>
        <w:ind w:firstLine="708" w:right="58"/>
        <w:jc w:val="both"/>
        <w:rPr>
          <w:rFonts w:hAnsi="Times New Roman" w:ascii="Times New Roman"/>
          <w:szCs w:val="24"/>
        </w:rPr>
      </w:pPr>
    </w:p>
    <w:p w:rsidRDefault="008E11A1" w:rsidP="008E11A1" w:rsidR="008E11A1">
      <w:pPr>
        <w:ind w:firstLine="708" w:right="58"/>
        <w:jc w:val="both"/>
        <w:rPr>
          <w:rFonts w:hAnsi="Times New Roman" w:ascii="Times New Roman"/>
          <w:szCs w:val="24"/>
        </w:rPr>
      </w:pPr>
      <w:r>
        <w:rPr>
          <w:rFonts w:hAnsi="Times New Roman" w:ascii="Times New Roman"/>
          <w:szCs w:val="24"/>
        </w:rPr>
        <w:t xml:space="preserve">Općinski građanski sud u Zagrebu donio je rješenje Ovrj-994/13-17 od 19. rujna 2017. kojim je utvrdio prekid ovršnog postupka uslijed činjenice da je nad ovršenikom </w:t>
      </w:r>
      <w:r>
        <w:rPr>
          <w:rFonts w:hAnsi="Times New Roman" w:ascii="Times New Roman"/>
          <w:szCs w:val="24"/>
        </w:rPr>
        <w:lastRenderedPageBreak/>
        <w:t>otvoren stečajni postupak kod Trgovačkog suda u Zagrebu, te se Općinski građanski sud u Zagrebu oglasio nenadležnim za postupanje i predmet ustupio Trgovačkom sudu u Zagrebu kao stvarno i mjesno nadležnom na daljnje postupanje, a sukladno čl. 169. st. 7. Stečajnog zakona (Narodne novine broj 71/15, 104/17, dalje u tekstu: SZ-a).</w:t>
      </w:r>
    </w:p>
    <w:p w:rsidRDefault="008E11A1" w:rsidP="008E11A1" w:rsidR="008E11A1">
      <w:pPr>
        <w:ind w:firstLine="708" w:right="58"/>
        <w:jc w:val="both"/>
        <w:rPr>
          <w:rFonts w:hAnsi="Times New Roman" w:ascii="Times New Roman"/>
          <w:szCs w:val="24"/>
        </w:rPr>
      </w:pPr>
    </w:p>
    <w:p w:rsidRDefault="008E11A1" w:rsidP="008E11A1" w:rsidR="008E11A1">
      <w:pPr>
        <w:ind w:firstLine="708" w:right="58"/>
        <w:jc w:val="both"/>
        <w:rPr>
          <w:rFonts w:hAnsi="Times New Roman" w:ascii="Times New Roman"/>
          <w:szCs w:val="24"/>
        </w:rPr>
      </w:pPr>
      <w:r>
        <w:rPr>
          <w:rFonts w:hAnsi="Times New Roman" w:ascii="Times New Roman"/>
          <w:szCs w:val="24"/>
        </w:rPr>
        <w:t>Predmetni ovršni postupak zaprimljen je kod Trgovačkog suda u Zagrebu pod posl.br. Ovr-314/17, u kojem postupku je sud dana 12. prosinca 2017. donio rješenje kojim je odredio da se nastavlja ovršni postupak prekinut rješenjem Općinskog građanskog suda u Zagrebu broj Ovrj-994/13-17 od 19. rujna 2017., te je ujedno riješeno da će se postupak provesti kod ovog suda primjenom pravila o unovčenju predmeta na kojima postoji razlučno pravo u stečajnom postupku, a sukladno odredbi čl. 169. st. 6. SZ-a.</w:t>
      </w:r>
    </w:p>
    <w:p w:rsidRDefault="008E11A1" w:rsidP="008E11A1" w:rsidR="008E11A1">
      <w:pPr>
        <w:ind w:firstLine="708" w:right="58"/>
        <w:jc w:val="both"/>
        <w:rPr>
          <w:rFonts w:hAnsi="Times New Roman" w:ascii="Times New Roman"/>
          <w:szCs w:val="24"/>
        </w:rPr>
      </w:pPr>
    </w:p>
    <w:p w:rsidRDefault="008E11A1" w:rsidP="008E11A1" w:rsidR="008E11A1">
      <w:pPr>
        <w:ind w:firstLine="708" w:right="58"/>
        <w:jc w:val="both"/>
        <w:rPr>
          <w:rFonts w:hAnsi="Times New Roman" w:ascii="Times New Roman"/>
          <w:szCs w:val="24"/>
        </w:rPr>
      </w:pPr>
      <w:r>
        <w:rPr>
          <w:rFonts w:hAnsi="Times New Roman" w:ascii="Times New Roman"/>
          <w:szCs w:val="24"/>
        </w:rPr>
        <w:t>Nadalje, sud je utvrdio da je</w:t>
      </w:r>
      <w:r w:rsidR="003F26C6">
        <w:rPr>
          <w:rFonts w:hAnsi="Times New Roman" w:ascii="Times New Roman"/>
          <w:szCs w:val="24"/>
        </w:rPr>
        <w:t xml:space="preserve"> u predmetu Ovr-314/17 Trgovački sud u Zagrebu donio zaključak od 27. ožujka 2018., kojim je odredio da se predmetne nekretnine na kojima je upisano razlučno pravo prodaju kod Financijske agencije elektroničkom javnom dražbom, te je ovršni sud odredio način i uvjete prodaje, a ujedno naložio stečajnom upravitelju stečajnog dužnika, kao zakonskom zastupniku ovršenika, da dostavi Financijskoj agenciji na obrascu propisanom Pravilnikom o načinu i postupku provedbe prodaje nekretnina i pokretnina u ovršnom postupku zahtjev za prodaju nekretnine elektroničkom javnom dražbom.</w:t>
      </w:r>
    </w:p>
    <w:p w:rsidRDefault="00C0116A" w:rsidP="008E11A1" w:rsidR="00C0116A">
      <w:pPr>
        <w:ind w:firstLine="708" w:right="58"/>
        <w:jc w:val="both"/>
        <w:rPr>
          <w:rFonts w:hAnsi="Times New Roman" w:ascii="Times New Roman"/>
          <w:szCs w:val="24"/>
        </w:rPr>
      </w:pPr>
    </w:p>
    <w:p w:rsidRDefault="00C0116A" w:rsidP="00C0116A" w:rsidR="00C0116A" w:rsidRPr="008E11A1">
      <w:pPr>
        <w:ind w:firstLine="708" w:right="58"/>
        <w:jc w:val="both"/>
        <w:rPr>
          <w:rFonts w:hAnsi="Times New Roman" w:ascii="Times New Roman"/>
          <w:szCs w:val="24"/>
        </w:rPr>
      </w:pPr>
      <w:r>
        <w:rPr>
          <w:rFonts w:hAnsi="Times New Roman" w:ascii="Times New Roman"/>
          <w:szCs w:val="24"/>
        </w:rPr>
        <w:t xml:space="preserve">Dakle, neprijeporno je da je u tijeku prodaja predmetnih nekretnina stečajnog dužnika u ovršnom postupku koji se vodi kod ovog suda pod brojem Ovr-314/17 te je jasno da iste nekretnine ne mogu biti istovremeno predmet prodaje u dva sudska postupka (ovršnom i stečajnom postupku), slijedom čega je rješenje o prodaji ovog suda posl.br. 7 St-3683/16 od 24. svibnja 2017. valjalo staviti izvan snage u cijelosti te riješiti kao u izreci ovog rješenja. </w:t>
      </w:r>
    </w:p>
    <w:p w:rsidRDefault="008E11A1" w:rsidP="000F0435" w:rsidR="008E11A1" w:rsidRPr="00CC54F7">
      <w:pPr>
        <w:pStyle w:val="Tijeloteksta"/>
        <w:rPr>
          <w:rFonts w:hAnsi="Times New Roman" w:ascii="Times New Roman"/>
          <w:szCs w:val="24"/>
        </w:rPr>
      </w:pPr>
    </w:p>
    <w:p w:rsidRDefault="00DD56BE" w:rsidP="00D31DA8" w:rsidR="009F7D47">
      <w:pPr>
        <w:pStyle w:val="Tijeloteksta"/>
        <w:jc w:val="center"/>
        <w:rPr>
          <w:rFonts w:hAnsi="Times New Roman" w:ascii="Times New Roman"/>
          <w:szCs w:val="24"/>
        </w:rPr>
      </w:pPr>
      <w:r w:rsidRPr="00CC54F7">
        <w:rPr>
          <w:rFonts w:hAnsi="Times New Roman" w:ascii="Times New Roman"/>
          <w:szCs w:val="24"/>
        </w:rPr>
        <w:t xml:space="preserve">U </w:t>
      </w:r>
      <w:r w:rsidR="00737A4B" w:rsidRPr="00CC54F7">
        <w:rPr>
          <w:rFonts w:hAnsi="Times New Roman" w:ascii="Times New Roman"/>
          <w:szCs w:val="24"/>
        </w:rPr>
        <w:t>Karlovcu</w:t>
      </w:r>
      <w:r w:rsidR="00F24815" w:rsidRPr="00CC54F7">
        <w:rPr>
          <w:rFonts w:hAnsi="Times New Roman" w:ascii="Times New Roman"/>
          <w:szCs w:val="24"/>
        </w:rPr>
        <w:t xml:space="preserve"> </w:t>
      </w:r>
      <w:r w:rsidR="00546C1A">
        <w:rPr>
          <w:rFonts w:hAnsi="Times New Roman" w:ascii="Times New Roman"/>
          <w:szCs w:val="24"/>
        </w:rPr>
        <w:t>25. travnja</w:t>
      </w:r>
      <w:r w:rsidR="00966D00">
        <w:rPr>
          <w:rFonts w:hAnsi="Times New Roman" w:ascii="Times New Roman"/>
          <w:szCs w:val="24"/>
        </w:rPr>
        <w:t xml:space="preserve"> 2018</w:t>
      </w:r>
      <w:r w:rsidR="00737A4B" w:rsidRPr="00CC54F7">
        <w:rPr>
          <w:rFonts w:hAnsi="Times New Roman" w:ascii="Times New Roman"/>
          <w:szCs w:val="24"/>
        </w:rPr>
        <w:t xml:space="preserve">. </w:t>
      </w:r>
    </w:p>
    <w:p w:rsidRDefault="00207BB3" w:rsidP="00D31DA8" w:rsidR="00207BB3">
      <w:pPr>
        <w:pStyle w:val="Tijeloteksta"/>
        <w:jc w:val="center"/>
        <w:rPr>
          <w:rFonts w:hAnsi="Times New Roman" w:ascii="Times New Roman"/>
          <w:szCs w:val="24"/>
        </w:rPr>
      </w:pPr>
    </w:p>
    <w:p w:rsidRDefault="00207BB3" w:rsidP="00D31DA8" w:rsidR="00207BB3" w:rsidRPr="00CC54F7">
      <w:pPr>
        <w:pStyle w:val="Tijeloteksta"/>
        <w:jc w:val="center"/>
        <w:rPr>
          <w:rFonts w:hAnsi="Times New Roman" w:ascii="Times New Roman"/>
          <w:szCs w:val="24"/>
        </w:rPr>
      </w:pPr>
    </w:p>
    <w:p w:rsidRDefault="00737A4B" w:rsidP="00B314E8" w:rsidR="00737A4B" w:rsidRPr="00CC54F7">
      <w:pPr>
        <w:pStyle w:val="Tijeloteksta"/>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005F3CB6" w:rsidRPr="00CC54F7">
        <w:rPr>
          <w:rFonts w:hAnsi="Times New Roman" w:ascii="Times New Roman"/>
          <w:szCs w:val="24"/>
        </w:rPr>
        <w:t xml:space="preserve">     </w:t>
      </w:r>
      <w:r w:rsidR="0002468E" w:rsidRPr="00CC54F7">
        <w:rPr>
          <w:rFonts w:hAnsi="Times New Roman" w:ascii="Times New Roman"/>
          <w:szCs w:val="24"/>
        </w:rPr>
        <w:t xml:space="preserve"> </w:t>
      </w:r>
      <w:r w:rsidRPr="00CC54F7">
        <w:rPr>
          <w:rFonts w:hAnsi="Times New Roman" w:ascii="Times New Roman"/>
          <w:szCs w:val="24"/>
        </w:rPr>
        <w:tab/>
      </w:r>
      <w:r w:rsidR="00A52A60" w:rsidRPr="00CC54F7">
        <w:rPr>
          <w:rFonts w:hAnsi="Times New Roman" w:ascii="Times New Roman"/>
          <w:szCs w:val="24"/>
        </w:rPr>
        <w:t xml:space="preserve">    </w:t>
      </w:r>
      <w:r w:rsidR="007A4FA5" w:rsidRPr="00CC54F7">
        <w:rPr>
          <w:rFonts w:hAnsi="Times New Roman" w:ascii="Times New Roman"/>
          <w:szCs w:val="24"/>
        </w:rPr>
        <w:t xml:space="preserve">  </w:t>
      </w:r>
      <w:r w:rsidRPr="00CC54F7">
        <w:rPr>
          <w:rFonts w:hAnsi="Times New Roman" w:ascii="Times New Roman"/>
          <w:szCs w:val="24"/>
        </w:rPr>
        <w:t>Sudac:</w:t>
      </w:r>
    </w:p>
    <w:p w:rsidRDefault="00737A4B" w:rsidP="005F3CB6" w:rsidR="009C5CFC">
      <w:pPr>
        <w:pStyle w:val="Tijeloteksta"/>
        <w:jc w:val="right"/>
        <w:rPr>
          <w:rFonts w:hAnsi="Times New Roman" w:ascii="Times New Roman"/>
          <w:szCs w:val="24"/>
        </w:rPr>
      </w:pPr>
      <w:r w:rsidRPr="00CC54F7">
        <w:rPr>
          <w:rFonts w:hAnsi="Times New Roman" w:ascii="Times New Roman"/>
          <w:szCs w:val="24"/>
        </w:rPr>
        <w:tab/>
      </w:r>
      <w:r w:rsidRPr="00CC54F7">
        <w:rPr>
          <w:rFonts w:hAnsi="Times New Roman" w:ascii="Times New Roman"/>
          <w:szCs w:val="24"/>
        </w:rPr>
        <w:tab/>
      </w:r>
      <w:r w:rsidRPr="00CC54F7">
        <w:rPr>
          <w:rFonts w:hAnsi="Times New Roman" w:ascii="Times New Roman"/>
          <w:szCs w:val="24"/>
        </w:rPr>
        <w:tab/>
      </w:r>
      <w:r w:rsidR="0002468E" w:rsidRPr="00CC54F7">
        <w:rPr>
          <w:rFonts w:hAnsi="Times New Roman" w:ascii="Times New Roman"/>
          <w:szCs w:val="24"/>
        </w:rPr>
        <w:t xml:space="preserve">           </w:t>
      </w:r>
      <w:r w:rsidRPr="00CC54F7">
        <w:rPr>
          <w:rFonts w:hAnsi="Times New Roman" w:ascii="Times New Roman"/>
          <w:szCs w:val="24"/>
        </w:rPr>
        <w:tab/>
      </w:r>
      <w:r w:rsidRPr="00CC54F7">
        <w:rPr>
          <w:rFonts w:hAnsi="Times New Roman" w:ascii="Times New Roman"/>
          <w:szCs w:val="24"/>
        </w:rPr>
        <w:tab/>
        <w:t>Goranka Boljkovac</w:t>
      </w:r>
      <w:r w:rsidR="00312D6D">
        <w:rPr>
          <w:rFonts w:hAnsi="Times New Roman" w:ascii="Times New Roman"/>
          <w:szCs w:val="24"/>
        </w:rPr>
        <w:t>, v.r.</w:t>
      </w:r>
    </w:p>
    <w:p w:rsidRDefault="00115902" w:rsidP="005F3CB6" w:rsidR="00115902" w:rsidRPr="00CC54F7">
      <w:pPr>
        <w:pStyle w:val="Tijeloteksta"/>
        <w:jc w:val="right"/>
        <w:rPr>
          <w:rFonts w:hAnsi="Times New Roman" w:ascii="Times New Roman"/>
          <w:szCs w:val="24"/>
        </w:rPr>
      </w:pPr>
    </w:p>
    <w:p w:rsidRDefault="00115902" w:rsidP="00115902" w:rsidR="00115902" w:rsidRPr="007A5897">
      <w:pPr>
        <w:tabs>
          <w:tab w:pos="6900" w:val="left"/>
        </w:tabs>
        <w:rPr>
          <w:rFonts w:hAnsi="Times New Roman" w:ascii="Times New Roman"/>
          <w:szCs w:val="24"/>
        </w:rPr>
      </w:pPr>
      <w:r>
        <w:rPr>
          <w:rFonts w:hAnsi="Times New Roman" w:ascii="Times New Roman"/>
          <w:szCs w:val="24"/>
        </w:rPr>
        <w:t>Uputa</w:t>
      </w:r>
      <w:r w:rsidRPr="007A5897">
        <w:rPr>
          <w:rFonts w:hAnsi="Times New Roman" w:ascii="Times New Roman"/>
          <w:szCs w:val="24"/>
        </w:rPr>
        <w:t xml:space="preserve"> o pravnom lijeku:</w:t>
      </w:r>
      <w:r w:rsidRPr="007A5897">
        <w:rPr>
          <w:rFonts w:hAnsi="Times New Roman" w:ascii="Times New Roman"/>
          <w:szCs w:val="24"/>
        </w:rPr>
        <w:tab/>
      </w:r>
      <w:r w:rsidR="00312D6D">
        <w:rPr>
          <w:rFonts w:hAnsi="Times New Roman" w:ascii="Times New Roman"/>
          <w:szCs w:val="24"/>
        </w:rPr>
        <w:t>Za točnost otpravka-</w:t>
      </w:r>
    </w:p>
    <w:p w:rsidRDefault="00C0116A" w:rsidP="00C0116A" w:rsidR="00C0116A" w:rsidRPr="007A5897">
      <w:pPr>
        <w:tabs>
          <w:tab w:pos="6900" w:val="left"/>
        </w:tabs>
        <w:rPr>
          <w:rFonts w:hAnsi="Times New Roman" w:ascii="Times New Roman"/>
          <w:szCs w:val="24"/>
        </w:rPr>
      </w:pPr>
      <w:r w:rsidRPr="007A5897">
        <w:rPr>
          <w:rFonts w:hAnsi="Times New Roman" w:ascii="Times New Roman"/>
          <w:szCs w:val="24"/>
        </w:rPr>
        <w:t xml:space="preserve">Protiv ovog rješenja dopuštena je žalba </w:t>
      </w:r>
      <w:r>
        <w:rPr>
          <w:rFonts w:hAnsi="Times New Roman" w:ascii="Times New Roman"/>
          <w:szCs w:val="24"/>
        </w:rPr>
        <w:tab/>
      </w:r>
      <w:r w:rsidR="00312D6D">
        <w:rPr>
          <w:rFonts w:hAnsi="Times New Roman" w:ascii="Times New Roman"/>
          <w:szCs w:val="24"/>
        </w:rPr>
        <w:t>ovlašteni službenik:</w:t>
      </w:r>
    </w:p>
    <w:p w:rsidRDefault="00C0116A" w:rsidP="004E611C" w:rsidR="00C0116A">
      <w:pPr>
        <w:tabs>
          <w:tab w:pos="6900" w:val="left"/>
        </w:tabs>
        <w:rPr>
          <w:rFonts w:hAnsi="Times New Roman" w:ascii="Times New Roman"/>
          <w:szCs w:val="24"/>
        </w:rPr>
      </w:pPr>
      <w:r w:rsidRPr="007A5897">
        <w:rPr>
          <w:rFonts w:hAnsi="Times New Roman" w:ascii="Times New Roman"/>
          <w:szCs w:val="24"/>
        </w:rPr>
        <w:t>u roku od 8 dana</w:t>
      </w:r>
      <w:r>
        <w:rPr>
          <w:rFonts w:hAnsi="Times New Roman" w:ascii="Times New Roman"/>
          <w:szCs w:val="24"/>
        </w:rPr>
        <w:t xml:space="preserve"> od dana dostave</w:t>
      </w:r>
      <w:r w:rsidRPr="007A5897">
        <w:rPr>
          <w:rFonts w:hAnsi="Times New Roman" w:ascii="Times New Roman"/>
          <w:szCs w:val="24"/>
        </w:rPr>
        <w:t xml:space="preserve">, </w:t>
      </w:r>
      <w:r w:rsidR="004E611C">
        <w:rPr>
          <w:rFonts w:hAnsi="Times New Roman" w:ascii="Times New Roman"/>
          <w:szCs w:val="24"/>
        </w:rPr>
        <w:tab/>
      </w:r>
      <w:r w:rsidR="00312D6D">
        <w:rPr>
          <w:rFonts w:hAnsi="Times New Roman" w:ascii="Times New Roman"/>
          <w:szCs w:val="24"/>
        </w:rPr>
        <w:t>Renata Klokočki</w:t>
      </w:r>
    </w:p>
    <w:p w:rsidRDefault="00C0116A" w:rsidP="00C0116A" w:rsidR="00C0116A" w:rsidRPr="007A5897">
      <w:pPr>
        <w:rPr>
          <w:rFonts w:hAnsi="Times New Roman" w:ascii="Times New Roman"/>
          <w:szCs w:val="24"/>
        </w:rPr>
      </w:pPr>
      <w:r w:rsidRPr="007A5897">
        <w:rPr>
          <w:rFonts w:hAnsi="Times New Roman" w:ascii="Times New Roman"/>
          <w:szCs w:val="24"/>
        </w:rPr>
        <w:t>koja se podnosi u tri primjerka,</w:t>
      </w:r>
      <w:r w:rsidRPr="00C0116A">
        <w:rPr>
          <w:rFonts w:hAnsi="Times New Roman" w:ascii="Times New Roman"/>
          <w:szCs w:val="24"/>
        </w:rPr>
        <w:t xml:space="preserve"> </w:t>
      </w:r>
      <w:r w:rsidRPr="007A5897">
        <w:rPr>
          <w:rFonts w:hAnsi="Times New Roman" w:ascii="Times New Roman"/>
          <w:szCs w:val="24"/>
        </w:rPr>
        <w:t>putem ovog suda</w:t>
      </w:r>
    </w:p>
    <w:p w:rsidRDefault="00C0116A" w:rsidP="00C0116A" w:rsidR="00C0116A" w:rsidRPr="007A5897">
      <w:pPr>
        <w:rPr>
          <w:rFonts w:hAnsi="Times New Roman" w:ascii="Times New Roman"/>
          <w:szCs w:val="24"/>
        </w:rPr>
      </w:pPr>
      <w:r w:rsidRPr="007A5897">
        <w:rPr>
          <w:rFonts w:hAnsi="Times New Roman" w:ascii="Times New Roman"/>
          <w:szCs w:val="24"/>
        </w:rPr>
        <w:t>Visokom trgovačkom sudu Republike Hrvatske</w:t>
      </w:r>
    </w:p>
    <w:p w:rsidRDefault="00115902" w:rsidP="00C0116A" w:rsidR="00115902" w:rsidRPr="007A5897">
      <w:pPr>
        <w:tabs>
          <w:tab w:pos="6900" w:val="left"/>
        </w:tabs>
        <w:rPr>
          <w:rFonts w:hAnsi="Times New Roman" w:ascii="Times New Roman"/>
          <w:szCs w:val="24"/>
        </w:rPr>
      </w:pPr>
      <w:r>
        <w:rPr>
          <w:rFonts w:hAnsi="Times New Roman" w:ascii="Times New Roman"/>
          <w:szCs w:val="24"/>
        </w:rPr>
        <w:tab/>
      </w:r>
    </w:p>
    <w:p w:rsidRDefault="005F3CB6" w:rsidR="005F3CB6" w:rsidRPr="00CC54F7">
      <w:pPr>
        <w:rPr>
          <w:rFonts w:hAnsi="Times New Roman" w:ascii="Times New Roman"/>
          <w:szCs w:val="24"/>
        </w:rPr>
      </w:pPr>
    </w:p>
    <w:sectPr w:rsidSect="00582499" w:rsidR="005F3CB6" w:rsidRPr="00CC54F7">
      <w:headerReference w:type="even" r:id="rId11"/>
      <w:headerReference w:type="default" r:id="rId12"/>
      <w:pgSz w:h="16838" w:w="11906"/>
      <w:pgMar w:gutter="0" w:footer="720" w:header="720" w:left="1418" w:bottom="1418"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2AAE" w:rsidR="00A72AAE">
      <w:r>
        <w:separator/>
      </w:r>
    </w:p>
  </w:endnote>
  <w:endnote w:id="0" w:type="continuationSeparator">
    <w:p w:rsidRDefault="00A72AAE" w:rsidR="00A72A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2AAE" w:rsidR="00A72AAE">
      <w:r>
        <w:separator/>
      </w:r>
    </w:p>
  </w:footnote>
  <w:footnote w:id="0" w:type="continuationSeparator">
    <w:p w:rsidRDefault="00A72AAE" w:rsidR="00A72A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2A60" w:rsidR="00A52A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2A60" w:rsidP="00B314E8" w:rsidR="00A52A6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65CE">
      <w:rPr>
        <w:rStyle w:val="Brojstranice"/>
        <w:noProof/>
      </w:rPr>
      <w:t>2</w:t>
    </w:r>
    <w:r>
      <w:rPr>
        <w:rStyle w:val="Brojstranice"/>
      </w:rPr>
      <w:fldChar w:fldCharType="end"/>
    </w:r>
  </w:p>
  <w:p w:rsidRDefault="00A52A60" w:rsidR="00A52A60" w:rsidRPr="00B82E8A">
    <w:pPr>
      <w:pStyle w:val="Zaglavlje"/>
      <w:rPr>
        <w:rFonts w:hAnsi="Times New Roman" w:ascii="Times New Roman"/>
      </w:rPr>
    </w:pPr>
    <w:r>
      <w:t xml:space="preserve">                                                                                      </w:t>
    </w:r>
    <w:r w:rsidRPr="00B82E8A">
      <w:rPr>
        <w:rFonts w:hAnsi="Times New Roman" w:ascii="Times New Roman"/>
      </w:rPr>
      <w:t>4 St-</w:t>
    </w:r>
    <w:r w:rsidR="00C0116A">
      <w:rPr>
        <w:rFonts w:hAnsi="Times New Roman" w:ascii="Times New Roman"/>
      </w:rPr>
      <w:t>3683</w:t>
    </w:r>
    <w:r w:rsidR="00CC54F7">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443E9"/>
    <w:multiLevelType w:val="hybridMultilevel"/>
    <w:tmpl w:val="CF9879C6"/>
    <w:lvl w:tplc="F334C4C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5EF1B8A"/>
    <w:multiLevelType w:val="hybridMultilevel"/>
    <w:tmpl w:val="96F0F342"/>
    <w:lvl w:tplc="6944DC3C" w:ilvl="0">
      <w:numFmt w:val="bullet"/>
      <w:lvlText w:val="-"/>
      <w:lvlJc w:val="left"/>
      <w:pPr>
        <w:tabs>
          <w:tab w:pos="1665" w:val="num"/>
        </w:tabs>
        <w:ind w:hanging="945" w:left="1665"/>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8943CC9"/>
    <w:multiLevelType w:val="hybridMultilevel"/>
    <w:tmpl w:val="CB24E2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7E6DDA"/>
    <w:multiLevelType w:val="hybridMultilevel"/>
    <w:tmpl w:val="AF363336"/>
    <w:lvl w:tplc="B81E06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EA51F0"/>
    <w:multiLevelType w:val="hybridMultilevel"/>
    <w:tmpl w:val="9C445FF4"/>
    <w:lvl w:tplc="A692DF86" w:ilvl="0">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9">
    <w:nsid w:val="6DFD6520"/>
    <w:multiLevelType w:val="hybridMultilevel"/>
    <w:tmpl w:val="5F106C08"/>
    <w:lvl w:tplc="F6DCF03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7"/>
  </w:num>
  <w:num w:numId="3">
    <w:abstractNumId w:val="3"/>
  </w:num>
  <w:num w:numId="4">
    <w:abstractNumId w:val="2"/>
  </w:num>
  <w:num w:numId="5">
    <w:abstractNumId w:val="6"/>
  </w:num>
  <w:num w:numId="6">
    <w:abstractNumId w:val="4"/>
  </w:num>
  <w:num w:numId="7">
    <w:abstractNumId w:val="1"/>
  </w:num>
  <w:num w:numId="8">
    <w:abstractNumId w:val="9"/>
  </w:num>
  <w:num w:numId="9">
    <w:abstractNumId w:val="0"/>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468E"/>
    <w:rsid w:val="0006081F"/>
    <w:rsid w:val="00080264"/>
    <w:rsid w:val="00090197"/>
    <w:rsid w:val="000A2EA1"/>
    <w:rsid w:val="000F0435"/>
    <w:rsid w:val="00115902"/>
    <w:rsid w:val="00133FFD"/>
    <w:rsid w:val="00180B14"/>
    <w:rsid w:val="00193B04"/>
    <w:rsid w:val="001D2E95"/>
    <w:rsid w:val="00207BB3"/>
    <w:rsid w:val="00245E30"/>
    <w:rsid w:val="00265B94"/>
    <w:rsid w:val="00274B54"/>
    <w:rsid w:val="002E5E0C"/>
    <w:rsid w:val="00301349"/>
    <w:rsid w:val="00305352"/>
    <w:rsid w:val="00312D6D"/>
    <w:rsid w:val="00393171"/>
    <w:rsid w:val="003B02A7"/>
    <w:rsid w:val="003B7EB5"/>
    <w:rsid w:val="003C1078"/>
    <w:rsid w:val="003F26C6"/>
    <w:rsid w:val="004059B9"/>
    <w:rsid w:val="00405F73"/>
    <w:rsid w:val="004E611C"/>
    <w:rsid w:val="00546C1A"/>
    <w:rsid w:val="00566675"/>
    <w:rsid w:val="00577F43"/>
    <w:rsid w:val="00582499"/>
    <w:rsid w:val="00594221"/>
    <w:rsid w:val="005A0E12"/>
    <w:rsid w:val="005B1D9D"/>
    <w:rsid w:val="005C793D"/>
    <w:rsid w:val="005F3CB6"/>
    <w:rsid w:val="006209D4"/>
    <w:rsid w:val="006246C6"/>
    <w:rsid w:val="006521A5"/>
    <w:rsid w:val="00660402"/>
    <w:rsid w:val="0072155C"/>
    <w:rsid w:val="00727927"/>
    <w:rsid w:val="00737A4B"/>
    <w:rsid w:val="007807F3"/>
    <w:rsid w:val="007A4FA5"/>
    <w:rsid w:val="007A7D98"/>
    <w:rsid w:val="007C12F2"/>
    <w:rsid w:val="007C72DF"/>
    <w:rsid w:val="008041DB"/>
    <w:rsid w:val="008165F1"/>
    <w:rsid w:val="00846000"/>
    <w:rsid w:val="00855310"/>
    <w:rsid w:val="008933F6"/>
    <w:rsid w:val="008A1EAD"/>
    <w:rsid w:val="008C3D37"/>
    <w:rsid w:val="008D4E11"/>
    <w:rsid w:val="008E11A1"/>
    <w:rsid w:val="008F12BE"/>
    <w:rsid w:val="0092754F"/>
    <w:rsid w:val="009432E4"/>
    <w:rsid w:val="00943CC1"/>
    <w:rsid w:val="00966D00"/>
    <w:rsid w:val="0097172B"/>
    <w:rsid w:val="009810A9"/>
    <w:rsid w:val="00992055"/>
    <w:rsid w:val="009A0FD8"/>
    <w:rsid w:val="009A4E8F"/>
    <w:rsid w:val="009B3FDB"/>
    <w:rsid w:val="009C5CFC"/>
    <w:rsid w:val="009D7379"/>
    <w:rsid w:val="009E4927"/>
    <w:rsid w:val="009F7D47"/>
    <w:rsid w:val="00A04A6C"/>
    <w:rsid w:val="00A3141D"/>
    <w:rsid w:val="00A37528"/>
    <w:rsid w:val="00A52A60"/>
    <w:rsid w:val="00A72AAE"/>
    <w:rsid w:val="00AC14E9"/>
    <w:rsid w:val="00AD105D"/>
    <w:rsid w:val="00B11884"/>
    <w:rsid w:val="00B256A7"/>
    <w:rsid w:val="00B314E8"/>
    <w:rsid w:val="00B66981"/>
    <w:rsid w:val="00B82E8A"/>
    <w:rsid w:val="00B96F4E"/>
    <w:rsid w:val="00BC2176"/>
    <w:rsid w:val="00C0116A"/>
    <w:rsid w:val="00C10383"/>
    <w:rsid w:val="00CC54F7"/>
    <w:rsid w:val="00CE0A00"/>
    <w:rsid w:val="00CF4808"/>
    <w:rsid w:val="00CF4C16"/>
    <w:rsid w:val="00D31DA8"/>
    <w:rsid w:val="00D4007C"/>
    <w:rsid w:val="00D74F0B"/>
    <w:rsid w:val="00D94077"/>
    <w:rsid w:val="00D94A11"/>
    <w:rsid w:val="00D97875"/>
    <w:rsid w:val="00DB1F37"/>
    <w:rsid w:val="00DD56BE"/>
    <w:rsid w:val="00DF5613"/>
    <w:rsid w:val="00E74F40"/>
    <w:rsid w:val="00EC47AA"/>
    <w:rsid w:val="00EE03F0"/>
    <w:rsid w:val="00EE65CE"/>
    <w:rsid w:val="00EF313A"/>
    <w:rsid w:val="00F0478C"/>
    <w:rsid w:val="00F24815"/>
    <w:rsid w:val="00F5087B"/>
    <w:rsid w:val="00FA53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cs="Tahoma" w:hAnsi="Tahoma" w:ascii="Tahoma"/>
      <w:sz w:val="16"/>
      <w:szCs w:val="16"/>
    </w:rPr>
  </w:style>
  <w:style w:styleId="Odlomakpopisa" w:type="paragraph">
    <w:name w:val="List Paragraph"/>
    <w:basedOn w:val="Normal"/>
    <w:uiPriority w:val="34"/>
    <w:qFormat/>
    <w:rsid w:val="00B82E8A"/>
    <w:pPr>
      <w:ind w:left="720"/>
      <w:contextualSpacing/>
    </w:pPr>
  </w:style>
  <w:style w:customStyle="true" w:styleId="TijelotekstaChar" w:type="character">
    <w:name w:val="Tijelo teksta Char"/>
    <w:basedOn w:val="Zadanifontodlomka"/>
    <w:link w:val="Tijeloteksta"/>
    <w:rsid w:val="00CC54F7"/>
    <w:rPr>
      <w:rFonts w:hAnsi="Verdana" w:ascii="Verdana"/>
      <w:sz w:val="24"/>
    </w:rPr>
  </w:style>
  <w:style w:styleId="Hiperveza" w:type="character">
    <w:name w:val="Hyperlink"/>
    <w:basedOn w:val="Zadanifontodlomka"/>
    <w:uiPriority w:val="99"/>
    <w:unhideWhenUsed/>
    <w:rsid w:val="009810A9"/>
    <w:rPr>
      <w:strike w:val="false"/>
      <w:dstrike w:val="false"/>
      <w:color w:val="159BC4"/>
      <w:u w:val="none"/>
      <w:effect w:val="none"/>
    </w:rPr>
  </w:style>
  <w:style w:styleId="Tekstrezerviranogmjesta" w:type="character">
    <w:name w:val="Placeholder Text"/>
    <w:basedOn w:val="Zadanifontodlomka"/>
    <w:uiPriority w:val="99"/>
    <w:semiHidden/>
    <w:rsid w:val="00EE65CE"/>
    <w:rPr>
      <w:color w:val="808080"/>
      <w:bdr w:space="0" w:sz="0" w:color="auto" w:val="none"/>
      <w:shd w:fill="auto" w:color="auto" w:val="clear"/>
    </w:rPr>
  </w:style>
  <w:style w:customStyle="true" w:styleId="eSPISCCParagraphDefaultFont" w:type="character">
    <w:name w:val="eSPIS_CC_Paragraph Default Font"/>
    <w:basedOn w:val="Zadanifontodlomka"/>
    <w:rsid w:val="00EE65C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65C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E65C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65C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165F1"/>
    <w:pPr>
      <w:tabs>
        <w:tab w:pos="4536" w:val="center"/>
        <w:tab w:pos="9072" w:val="right"/>
      </w:tabs>
    </w:pPr>
  </w:style>
  <w:style w:styleId="Tekstbalonia" w:type="paragraph">
    <w:name w:val="Balloon Text"/>
    <w:basedOn w:val="Normal"/>
    <w:semiHidden/>
    <w:rsid w:val="00A52A60"/>
    <w:rPr>
      <w:rFonts w:ascii="Tahoma" w:cs="Tahoma" w:hAnsi="Tahoma"/>
      <w:sz w:val="16"/>
      <w:szCs w:val="16"/>
    </w:rPr>
  </w:style>
  <w:style w:styleId="Odlomakpopisa" w:type="paragraph">
    <w:name w:val="List Paragraph"/>
    <w:basedOn w:val="Normal"/>
    <w:uiPriority w:val="34"/>
    <w:qFormat/>
    <w:rsid w:val="00B82E8A"/>
    <w:pPr>
      <w:ind w:left="720"/>
      <w:contextualSpacing/>
    </w:pPr>
  </w:style>
  <w:style w:customStyle="1" w:styleId="TijelotekstaChar" w:type="character">
    <w:name w:val="Tijelo teksta Char"/>
    <w:basedOn w:val="Zadanifontodlomka"/>
    <w:link w:val="Tijeloteksta"/>
    <w:rsid w:val="00CC54F7"/>
    <w:rPr>
      <w:rFonts w:ascii="Verdana" w:hAnsi="Verdana"/>
      <w:sz w:val="24"/>
    </w:rPr>
  </w:style>
  <w:style w:styleId="Hiperveza" w:type="character">
    <w:name w:val="Hyperlink"/>
    <w:basedOn w:val="Zadanifontodlomka"/>
    <w:uiPriority w:val="99"/>
    <w:unhideWhenUsed/>
    <w:rsid w:val="009810A9"/>
    <w:rPr>
      <w:strike w:val="0"/>
      <w:dstrike w:val="0"/>
      <w:color w:val="159BC4"/>
      <w:u w:val="none"/>
      <w:effect w:val="none"/>
    </w:rPr>
  </w:style>
  <w:style w:styleId="Tekstrezerviranogmjesta" w:type="character">
    <w:name w:val="Placeholder Text"/>
    <w:basedOn w:val="Zadanifontodlomka"/>
    <w:uiPriority w:val="99"/>
    <w:semiHidden/>
    <w:rsid w:val="00EE65CE"/>
    <w:rPr>
      <w:color w:val="808080"/>
      <w:bdr w:color="auto" w:space="0" w:sz="0" w:val="none"/>
      <w:shd w:color="auto" w:fill="auto" w:val="clear"/>
    </w:rPr>
  </w:style>
  <w:style w:customStyle="1" w:styleId="eSPISCCParagraphDefaultFont" w:type="character">
    <w:name w:val="eSPIS_CC_Paragraph Default Font"/>
    <w:basedOn w:val="Zadanifontodlomka"/>
    <w:rsid w:val="00EE65C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65C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E65C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65C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42505">
      <w:bodyDiv w:val="true"/>
      <w:marLeft w:val="0"/>
      <w:marRight w:val="0"/>
      <w:marTop w:val="0"/>
      <w:marBottom w:val="0"/>
      <w:divBdr>
        <w:top w:space="0" w:sz="0" w:color="auto" w:val="none"/>
        <w:left w:space="0" w:sz="0" w:color="auto" w:val="none"/>
        <w:bottom w:space="0" w:sz="0" w:color="auto" w:val="none"/>
        <w:right w:space="0" w:sz="0" w:color="auto" w:val="none"/>
      </w:divBdr>
    </w:div>
    <w:div w:id="901333144">
      <w:bodyDiv w:val="true"/>
      <w:marLeft w:val="0"/>
      <w:marRight w:val="0"/>
      <w:marTop w:val="0"/>
      <w:marBottom w:val="0"/>
      <w:divBdr>
        <w:top w:space="0" w:sz="0" w:color="auto" w:val="none"/>
        <w:left w:space="0" w:sz="0" w:color="auto" w:val="none"/>
        <w:bottom w:space="0" w:sz="0" w:color="auto" w:val="none"/>
        <w:right w:space="0" w:sz="0" w:color="auto" w:val="none"/>
      </w:divBdr>
    </w:div>
    <w:div w:id="1432358589">
      <w:bodyDiv w:val="true"/>
      <w:marLeft w:val="0"/>
      <w:marRight w:val="0"/>
      <w:marTop w:val="0"/>
      <w:marBottom w:val="0"/>
      <w:divBdr>
        <w:top w:space="0" w:sz="0" w:color="auto" w:val="none"/>
        <w:left w:space="0" w:sz="0" w:color="auto" w:val="none"/>
        <w:bottom w:space="0" w:sz="0" w:color="auto" w:val="none"/>
        <w:right w:space="0" w:sz="0" w:color="auto" w:val="none"/>
      </w:divBdr>
    </w:div>
    <w:div w:id="19160889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3683</izvorni_sadrzaj>
    <derivirana_varijabla naziv="DomainObject.Predmet.Broj_1">3683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St-3683/2016</izvorni_sadrzaj>
    <derivirana_varijabla naziv="DomainObject.Predmet.OznakaBroj_1">St-3683/2016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B.B. TREND d.o.o. zastupanog po punomoćniku Bruno Mort</izvorni_sadrzaj>
    <derivirana_varijabla naziv="DomainObject.Predmet.ProtustrankaFormated_1">  B.B. TREND d.o.o. zastupanog po punomoćniku Bruno Mort</derivirana_varijabla>
  </DomainObject.Predmet.ProtustrankaFormated>
  <DomainObject.Predmet.ProtustrankaFormatedOIB>
    <izvorni_sadrzaj>  B.B. TREND d.o.o., OIB 62849465447 zastupanog po punomoćniku Bruno Mort</izvorni_sadrzaj>
    <derivirana_varijabla naziv="DomainObject.Predmet.ProtustrankaFormatedOIB_1">  B.B. TREND d.o.o., OIB 62849465447 zastupanog po punomoćniku Bruno Mort</derivirana_varijabla>
  </DomainObject.Predmet.ProtustrankaFormatedOIB>
  <DomainObject.Predmet.ProtustrankaFormatedWithAdress>
    <izvorni_sadrzaj> B.B. TREND d.o.o., Jordanovac 93, 10000 Zagreb zastupanog po punomoćniku Bruno Mort</izvorni_sadrzaj>
    <derivirana_varijabla naziv="DomainObject.Predmet.ProtustrankaFormatedWithAdress_1"> B.B. TREND d.o.o., Jordanovac 93, 10000 Zagreb zastupanog po punomoćniku Bruno Mort</derivirana_varijabla>
  </DomainObject.Predmet.ProtustrankaFormatedWithAdress>
  <DomainObject.Predmet.ProtustrankaFormatedWithAdressOIB>
    <izvorni_sadrzaj> B.B. TREND d.o.o., OIB 62849465447, Jordanovac 93, 10000 Zagreb zastupanog po punomoćniku Bruno Mort</izvorni_sadrzaj>
    <derivirana_varijabla naziv="DomainObject.Predmet.ProtustrankaFormatedWithAdressOIB_1"> B.B. TREND d.o.o., OIB 62849465447, Jordanovac 93, 10000 Zagreb zastupanog po punomoćniku Bruno Mort</derivirana_varijabla>
  </DomainObject.Predmet.ProtustrankaFormatedWithAdressOIB>
  <DomainObject.Predmet.ProtustrankaWithAdress>
    <izvorni_sadrzaj>B.B. TREND d.o.o. Jordanovac 93, 10000 Zagreb</izvorni_sadrzaj>
    <derivirana_varijabla naziv="DomainObject.Predmet.ProtustrankaWithAdress_1">B.B. TREND d.o.o. Jordanovac 93, 10000 Zagreb</derivirana_varijabla>
  </DomainObject.Predmet.ProtustrankaWithAdress>
  <DomainObject.Predmet.ProtustrankaWithAdressOIB>
    <izvorni_sadrzaj>B.B. TREND d.o.o., OIB 62849465447, Jordanovac 93, 10000 Zagreb</izvorni_sadrzaj>
    <derivirana_varijabla naziv="DomainObject.Predmet.ProtustrankaWithAdressOIB_1">B.B. TREND d.o.o., OIB 62849465447, Jordanovac 93, 10000 Zagreb</derivirana_varijabla>
  </DomainObject.Predmet.ProtustrankaWithAdressOIB>
  <DomainObject.Predmet.ProtustrankaNazivFormated>
    <izvorni_sadrzaj>B.B. TREND d.o.o.</izvorni_sadrzaj>
    <derivirana_varijabla naziv="DomainObject.Predmet.ProtustrankaNazivFormated_1">B.B. TREND d.o.o.</derivirana_varijabla>
  </DomainObject.Predmet.ProtustrankaNazivFormated>
  <DomainObject.Predmet.ProtustrankaNazivFormatedOIB>
    <izvorni_sadrzaj>B.B. TREND d.o.o., OIB 62849465447</izvorni_sadrzaj>
    <derivirana_varijabla naziv="DomainObject.Predmet.ProtustrankaNazivFormatedOIB_1">B.B. TREND d.o.o., OIB 62849465447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zastupanog po punomoćniku ŽUPANIJSKO DRŽAVNO ODVJETNIŠTVO U ZAGREBU, GUO</izvorni_sadrzaj>
    <derivirana_varijabla naziv="DomainObject.Predmet.StrankaFormated_1">  FINA Regionalni centar Zagreb; Republika Hrvatska, Ministarstvo financija, Porezna uprava zastupanog po punomoćniku ŽUPANIJSKO DRŽAVNO ODVJETNIŠTVO U ZAGREBU, GUO</derivirana_varijabla>
  </DomainObject.Predmet.StrankaFormated>
  <DomainObject.Predmet.StrankaFormatedOIB>
    <izvorni_sadrzaj>  FINA Regionalni centar Zagreb, OIB 85821130368; Republika Hrvatska, Ministarstvo financija, Porezna uprava, OIB 18683136487 zastupanog po punomoćniku ŽUPANIJSKO DRŽAVNO ODVJETNIŠTVO U ZAGREBU, GUO</izvorni_sadrzaj>
    <derivirana_varijabla naziv="DomainObject.Predmet.StrankaFormatedOIB_1">  FINA Regionalni centar Zagreb, OIB 85821130368; Republika Hrvatska, Ministarstvo financija, Porezna uprava,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Republika Hrvatska, Ministarstvo financija, Porezna uprava, /, 10000 Zagreb zastupanog po punomoćniku ŽUPANIJSKO DRŽAVNO ODVJETNIŠTVO U ZAGREBU, GUO</izvorni_sadrzaj>
    <derivirana_varijabla naziv="DomainObject.Predmet.StrankaFormatedWithAdress_1"> FINA Regionalni centar Zagreb, Trg svibanjskih žrtava 1995. 1, 10000 Zagreb; Republika Hrvatska, Ministarstvo financija, Porezna uprava, /, 10000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Republika Hrvatska, Ministarstvo financija, Porezna uprava, OIB 18683136487, /, 10000 Zagreb zastupanog po punomoćniku ŽUPANIJSKO DRŽAVNO ODVJETNIŠTVO U ZAGREBU, GUO</izvorni_sadrzaj>
    <derivirana_varijabla naziv="DomainObject.Predmet.StrankaFormatedWithAdressOIB_1"> FINA Regionalni centar Zagreb, OIB 85821130368, Trg svibanjskih žrtava 1995. 1, 10000 Zagreb; Republika Hrvatska, Ministarstvo financija, Porezna uprava, OIB 18683136487, /, 10000 Zagreb zastupanog po punomoćniku ŽUPANIJSKO DRŽAVNO ODVJETNIŠTVO U ZAGREBU, GUO</derivirana_varijabla>
  </DomainObject.Predmet.StrankaFormatedWithAdressOIB>
  <DomainObject.Predmet.StrankaWithAdress>
    <izvorni_sadrzaj>FINA Regionalni centar Zagreb Trg svibanjskih žrtava 1995. 1,10000 Zagreb,Republika Hrvatska, Ministarstvo financija, Porezna uprava /,10000 Zagreb</izvorni_sadrzaj>
    <derivirana_varijabla naziv="DomainObject.Predmet.StrankaWithAdress_1">FINA Regionalni centar Zagreb Trg svibanjskih žrtava 1995. 1,10000 Zagreb,Republika Hrvatska, Ministarstvo financija, Porezna uprava /,10000 Zagreb</derivirana_varijabla>
  </DomainObject.Predmet.StrankaWithAdress>
  <DomainObject.Predmet.StrankaWithAdressOIB>
    <izvorni_sadrzaj>FINA Regionalni centar Zagreb, OIB 85821130368, Trg svibanjskih žrtava 1995. 1,10000 Zagreb,Republika Hrvatska, Ministarstvo financija, Porezna uprava, OIB 18683136487, /,10000 Zagreb</izvorni_sadrzaj>
    <derivirana_varijabla naziv="DomainObject.Predmet.StrankaWithAdressOIB_1">FINA Regionalni centar Zagreb, OIB 85821130368, Trg svibanjskih žrtava 1995. 1,10000 Zagreb,Republika Hrvatska, Ministarstvo financija, Porezna uprava, OIB 18683136487, /,10000 Zagreb</derivirana_varijabla>
  </DomainObject.Predmet.StrankaWithAdressOIB>
  <DomainObject.Predmet.StrankaNazivFormated>
    <izvorni_sadrzaj>FINA Regionalni centar Zagreb,Republika Hrvatska, Ministarstvo financija, Porezna uprava</izvorni_sadrzaj>
    <derivirana_varijabla naziv="DomainObject.Predmet.StrankaNazivFormated_1">FINA Regionalni centar Zagreb,Republika Hrvatska, Ministarstvo financija, Porezna uprava</derivirana_varijabla>
  </DomainObject.Predmet.StrankaNazivFormated>
  <DomainObject.Predmet.StrankaNazivFormatedOIB>
    <izvorni_sadrzaj>FINA Regionalni centar Zagreb, OIB 85821130368,Republika Hrvatska, Ministarstvo financija, Porezna uprava, OIB 18683136487</izvorni_sadrzaj>
    <derivirana_varijabla naziv="DomainObject.Predmet.StrankaNazivFormatedOIB_1">FINA Regionalni centar Zagreb, OIB 85821130368,Republika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zastupanog po punomoćniku ŽUPANIJSKO DRŽAVNO ODVJETNIŠTVO U ZAGREBU, GUO</item>
    </izvorni_sadrzaj>
    <derivirana_varijabla naziv="DomainObject.Predmet.StrankaListFormated_1">
      <item>FINA Regionalni centar Zagreb</item>
      <item>Republika Hrvatska, Ministarstvo financija, Porezna uprava zastupanog po punomoćniku ŽUPANIJSKO DRŽAVNO ODVJETNIŠTVO U ZAGREBU, GUO</item>
    </derivirana_varijabla>
  </DomainObject.Predmet.StrankaListFormated>
  <DomainObject.Predmet.StrankaListFormatedOIB>
    <izvorni_sadrzaj>
      <item>FINA Regionalni centar Zagreb, OIB 85821130368</item>
      <item>Republika Hrvatska, Ministarstvo financija, Porezna uprava, OIB 18683136487 zastupanog po punomoćniku ŽUPANIJSKO DRŽAVNO ODVJETNIŠTVO U ZAGREBU, GUO</item>
    </izvorni_sadrzaj>
    <derivirana_varijabla naziv="DomainObject.Predmet.StrankaListFormatedOIB_1">
      <item>FINA Regionalni centar Zagreb, OIB 85821130368</item>
      <item>Republika Hrvatska, Ministarstvo financija, Porezna uprava,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Republika Hrvatska, Ministarstvo financija, Porezna uprava, /, 10000 Zagreb zastupanog po punomoćniku ŽUPANIJSKO DRŽAVNO ODVJETNIŠTVO U ZAGREBU, GUO</item>
    </izvorni_sadrzaj>
    <derivirana_varijabla naziv="DomainObject.Predmet.StrankaListFormatedWithAdress_1">
      <item>FINA Regionalni centar Zagreb, Trg svibanjskih žrtava 1995. 1, 10000 Zagreb</item>
      <item>Republika Hrvatska, Ministarstvo financija, Porezna uprava,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OIB 18683136487, /, 10000 Zagreb zastupanog po punomoćniku ŽUPANIJSKO DRŽAVNO ODVJETNIŠTVO U ZAGREBU, GUO</item>
    </izvorni_sadrzaj>
    <derivirana_varijabla naziv="DomainObject.Predmet.StrankaListFormatedWithAdressOIB_1">
      <item>FINA Regionalni centar Zagreb, OIB 85821130368, Trg svibanjskih žrtava 1995. 1, 10000 Zagreb</item>
      <item>Republika Hrvatska, Ministarstvo financija, Porezna uprava,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Republika Hrvatska, Ministarstvo financija, Porezna uprava</item>
    </izvorni_sadrzaj>
    <derivirana_varijabla naziv="DomainObject.Predmet.StrankaListNazivFormated_1">
      <item>FINA Regionalni centar Zagreb</item>
      <item>Republika Hrvatska, Ministarstvo financija, Porezna uprava</item>
    </derivirana_varijabla>
  </DomainObject.Predmet.StrankaListNazivFormated>
  <DomainObject.Predmet.StrankaListNazivFormatedOIB>
    <izvorni_sadrzaj>
      <item>FINA Regionalni centar Zagreb, OIB 85821130368</item>
      <item>Republika Hrvatska, Ministarstvo financija, Porezna uprava, OIB 18683136487</item>
    </izvorni_sadrzaj>
    <derivirana_varijabla naziv="DomainObject.Predmet.StrankaListNazivFormatedOIB_1">
      <item>FINA Regionalni centar Zagreb, OIB 85821130368</item>
      <item>Republika Hrvatska, Ministarstvo financija, Porezna uprava, OIB 18683136487</item>
    </derivirana_varijabla>
  </DomainObject.Predmet.StrankaListNazivFormatedOIB>
  <DomainObject.Predmet.ProtuStrankaListFormated>
    <izvorni_sadrzaj>
      <item>B.B. TREND d.o.o. zastupanog po punomoćniku Bruno Mort</item>
    </izvorni_sadrzaj>
    <derivirana_varijabla naziv="DomainObject.Predmet.ProtuStrankaListFormated_1">
      <item>B.B. TREND d.o.o. zastupanog po punomoćniku Bruno Mort</item>
    </derivirana_varijabla>
  </DomainObject.Predmet.ProtuStrankaListFormated>
  <DomainObject.Predmet.ProtuStrankaListFormatedOIB>
    <izvorni_sadrzaj>
      <item>B.B. TREND d.o.o., OIB 62849465447 zastupanog po punomoćniku Bruno Mort</item>
    </izvorni_sadrzaj>
    <derivirana_varijabla naziv="DomainObject.Predmet.ProtuStrankaListFormatedOIB_1">
      <item>B.B. TREND d.o.o., OIB 62849465447 zastupanog po punomoćniku Bruno Mort</item>
    </derivirana_varijabla>
  </DomainObject.Predmet.ProtuStrankaListFormatedOIB>
  <DomainObject.Predmet.ProtuStrankaListFormatedWithAdress>
    <izvorni_sadrzaj>
      <item>B.B. TREND d.o.o., Jordanovac 93, 10000 Zagreb zastupanog po punomoćniku Bruno Mort</item>
    </izvorni_sadrzaj>
    <derivirana_varijabla naziv="DomainObject.Predmet.ProtuStrankaListFormatedWithAdress_1">
      <item>B.B. TREND d.o.o., Jordanovac 93, 10000 Zagreb zastupanog po punomoćniku Bruno Mort</item>
    </derivirana_varijabla>
  </DomainObject.Predmet.ProtuStrankaListFormatedWithAdress>
  <DomainObject.Predmet.ProtuStrankaListFormatedWithAdressOIB>
    <izvorni_sadrzaj>
      <item>B.B. TREND d.o.o., OIB 62849465447, Jordanovac 93, 10000 Zagreb zastupanog po punomoćniku Bruno Mort</item>
    </izvorni_sadrzaj>
    <derivirana_varijabla naziv="DomainObject.Predmet.ProtuStrankaListFormatedWithAdressOIB_1">
      <item>B.B. TREND d.o.o., OIB 62849465447, Jordanovac 93, 10000 Zagreb zastupanog po punomoćniku Bruno Mort</item>
    </derivirana_varijabla>
  </DomainObject.Predmet.ProtuStrankaListFormatedWithAdressOIB>
  <DomainObject.Predmet.ProtuStrankaListNazivFormated>
    <izvorni_sadrzaj>
      <item>B.B. TREND d.o.o.</item>
    </izvorni_sadrzaj>
    <derivirana_varijabla naziv="DomainObject.Predmet.ProtuStrankaListNazivFormated_1">
      <item>B.B. TREND d.o.o.</item>
    </derivirana_varijabla>
  </DomainObject.Predmet.ProtuStrankaListNazivFormated>
  <DomainObject.Predmet.ProtuStrankaListNazivFormatedOIB>
    <izvorni_sadrzaj>
      <item>B.B. TREND d.o.o., OIB 62849465447</item>
    </izvorni_sadrzaj>
    <derivirana_varijabla naziv="DomainObject.Predmet.ProtuStrankaListNazivFormatedOIB_1">
      <item>B.B. TREND d.o.o., OIB 62849465447</item>
    </derivirana_varijabla>
  </DomainObject.Predmet.ProtuStrankaListNazivFormatedOIB>
  <DomainObject.Predmet.OstaliListFormated>
    <izvorni_sadrzaj>
      <item>Bruno Mort punomoćnik sudionika u postupku B.B. TREND d.o.o.</item>
      <item>ŽUPANIJSKO DRŽAVNO ODVJETNIŠTVO U ZAGREBU, GUO punomoćnik sudionika u postupku Republika Hrvatska, Ministarstvo financija, Porezna uprava</item>
      <item>Vatroslav Plejić</item>
    </izvorni_sadrzaj>
    <derivirana_varijabla naziv="DomainObject.Predmet.OstaliListFormated_1">
      <item>Bruno Mort punomoćnik sudionika u postupku B.B. TREND d.o.o.</item>
      <item>ŽUPANIJSKO DRŽAVNO ODVJETNIŠTVO U ZAGREBU, GUO punomoćnik sudionika u postupku Republika Hrvatska, Ministarstvo financija, Porezna uprava</item>
      <item>Vatroslav Plejić</item>
    </derivirana_varijabla>
  </DomainObject.Predmet.OstaliListFormated>
  <DomainObject.Predmet.OstaliListFormatedOIB>
    <izvorni_sadrzaj>
      <item>Bruno Mort, OIB 70116357901 punomoćnik sudionika u postupku B.B. TREND d.o.o.</item>
      <item>ŽUPANIJSKO DRŽAVNO ODVJETNIŠTVO U ZAGREBU, GUO punomoćnik sudionika u postupku Republika Hrvatska, Ministarstvo financija, Porezna uprava</item>
      <item>Vatroslav Plejić, OIB 75762425601</item>
    </izvorni_sadrzaj>
    <derivirana_varijabla naziv="DomainObject.Predmet.OstaliListFormatedOIB_1">
      <item>Bruno Mort, OIB 70116357901 punomoćnik sudionika u postupku B.B. TREND d.o.o.</item>
      <item>ŽUPANIJSKO DRŽAVNO ODVJETNIŠTVO U ZAGREBU, GUO punomoćnik sudionika u postupku Republika Hrvatska, Ministarstvo financija, Porezna uprava</item>
      <item>Vatroslav Plejić, OIB 75762425601</item>
    </derivirana_varijabla>
  </DomainObject.Predmet.OstaliListFormatedOIB>
  <DomainObject.Predmet.OstaliListFormatedWithAdress>
    <izvorni_sadrzaj>
      <item>Bruno Mort, Jordanovac 93, 10000 Zagreb punomoćnik sudionika u postupku B.B. TREND d.o.o.</item>
      <item>ŽUPANIJSKO DRŽAVNO ODVJETNIŠTVO U ZAGREBU, GUO, Savska cesta 41, 10000 Zagreb punomoćnik sudionika u postupku Republika Hrvatska, Ministarstvo financija, Porezna uprava</item>
      <item>Vatroslav Plejić, Kačićeva 9, 10000 Zagreb</item>
    </izvorni_sadrzaj>
    <derivirana_varijabla naziv="DomainObject.Predmet.OstaliListFormatedWithAdress_1">
      <item>Bruno Mort, Jordanovac 93, 10000 Zagreb punomoćnik sudionika u postupku B.B. TREND d.o.o.</item>
      <item>ŽUPANIJSKO DRŽAVNO ODVJETNIŠTVO U ZAGREBU, GUO, Savska cesta 41, 10000 Zagreb punomoćnik sudionika u postupku Republika Hrvatska, Ministarstvo financija, Porezna uprava</item>
      <item>Vatroslav Plejić, Kačićeva 9, 10000 Zagreb</item>
    </derivirana_varijabla>
  </DomainObject.Predmet.OstaliListFormatedWithAdress>
  <DomainObject.Predmet.OstaliListFormatedWithAdressOIB>
    <izvorni_sadrzaj>
      <item>Bruno Mort, OIB 70116357901, Jordanovac 93, 10000 Zagreb punomoćnik sudionika u postupku B.B. TREND d.o.o.</item>
      <item>ŽUPANIJSKO DRŽAVNO ODVJETNIŠTVO U ZAGREBU, GUO, Savska cesta 41, 10000 Zagreb punomoćnik sudionika u postupku Republika Hrvatska, Ministarstvo financija, Porezna uprava</item>
      <item>Vatroslav Plejić, OIB 75762425601, Kačićeva 9, 10000 Zagreb</item>
    </izvorni_sadrzaj>
    <derivirana_varijabla naziv="DomainObject.Predmet.OstaliListFormatedWithAdressOIB_1">
      <item>Bruno Mort, OIB 70116357901, Jordanovac 93, 10000 Zagreb punomoćnik sudionika u postupku B.B. TREND d.o.o.</item>
      <item>ŽUPANIJSKO DRŽAVNO ODVJETNIŠTVO U ZAGREBU, GUO, Savska cesta 41, 10000 Zagreb punomoćnik sudionika u postupku Republika Hrvatska, Ministarstvo financija, Porezna uprava</item>
      <item>Vatroslav Plejić, OIB 75762425601, Kačićeva 9, 10000 Zagreb</item>
    </derivirana_varijabla>
  </DomainObject.Predmet.OstaliListFormatedWithAdressOIB>
  <DomainObject.Predmet.OstaliListNazivFormated>
    <izvorni_sadrzaj>
      <item>Bruno Mort</item>
      <item>ŽUPANIJSKO DRŽAVNO ODVJETNIŠTVO U ZAGREBU, GUO</item>
      <item>Vatroslav Plejić</item>
    </izvorni_sadrzaj>
    <derivirana_varijabla naziv="DomainObject.Predmet.OstaliListNazivFormated_1">
      <item>Bruno Mort</item>
      <item>ŽUPANIJSKO DRŽAVNO ODVJETNIŠTVO U ZAGREBU, GUO</item>
      <item>Vatroslav Plejić</item>
    </derivirana_varijabla>
  </DomainObject.Predmet.OstaliListNazivFormated>
  <DomainObject.Predmet.OstaliListNazivFormatedOIB>
    <izvorni_sadrzaj>
      <item>Bruno Mort, OIB 70116357901</item>
      <item>ŽUPANIJSKO DRŽAVNO ODVJETNIŠTVO U ZAGREBU, GUO</item>
      <item>Vatroslav Plejić, OIB 75762425601</item>
    </izvorni_sadrzaj>
    <derivirana_varijabla naziv="DomainObject.Predmet.OstaliListNazivFormatedOIB_1">
      <item>Bruno Mort, OIB 70116357901</item>
      <item>ŽUPANIJSKO DRŽAVNO ODVJETNIŠTVO U ZAGREBU, GUO</item>
      <item>Vatroslav Plejić, OIB 75762425601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B.B. TREND d.o.o.</izvorni_sadrzaj>
    <derivirana_varijabla naziv="DomainObject.Predmet.ProtustrankaIDrugi_1">B.B. TREND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B.B. TREND d.o.o., OIB 62849465447, Jordanovac 93, 10000 Zagreb</izvorni_sadrzaj>
    <derivirana_varijabla naziv="DomainObject.Predmet.ProtustrankaIDrugiAdressOIB_1">B.B. TREND d.o.o., OIB 62849465447, Jordanovac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 TREND d.o.o.</item>
      <item>FINA Regionalni centar Zagreb</item>
      <item>Bruno Mort</item>
      <item>Republika Hrvatska, Ministarstvo financija, Porezna uprava</item>
      <item>ŽUPANIJSKO DRŽAVNO ODVJETNIŠTVO U ZAGREBU, GUO</item>
      <item>Vatroslav Plejić</item>
    </izvorni_sadrzaj>
    <derivirana_varijabla naziv="DomainObject.Predmet.SudioniciListNaziv_1">
      <item>B.B. TREND d.o.o.</item>
      <item>FINA Regionalni centar Zagreb</item>
      <item>Bruno Mort</item>
      <item>Republika Hrvatska, Ministarstvo financija, Porezna uprava</item>
      <item>ŽUPANIJSKO DRŽAVNO ODVJETNIŠTVO U ZAGREBU, GUO</item>
      <item>Vatroslav Plejić</item>
    </derivirana_varijabla>
  </DomainObject.Predmet.SudioniciListNaziv>
  <DomainObject.Predmet.SudioniciListAdressOIB>
    <izvorni_sadrzaj>
      <item>B.B. TREND d.o.o., OIB 62849465447, Jordanovac 93,10000 Zagreb</item>
      <item>FINA Regionalni centar Zagreb, OIB 85821130368, Trg svibanjskih žrtava 1995. 1,10000 Zagreb</item>
      <item>Bruno Mort, OIB 70116357901, Jordanovac 93,10000 Zagreb</item>
      <item>Republika Hrvatska, Ministarstvo financija, Porezna uprava, OIB 18683136487, /,10000 Zagreb</item>
      <item>ŽUPANIJSKO DRŽAVNO ODVJETNIŠTVO U ZAGREBU, GUO, Savska cesta 41,10000 Zagreb</item>
      <item>Vatroslav Plejić, OIB 75762425601, Kačićeva 9,10000 Zagreb</item>
    </izvorni_sadrzaj>
    <derivirana_varijabla naziv="DomainObject.Predmet.SudioniciListAdressOIB_1">
      <item>B.B. TREND d.o.o., OIB 62849465447, Jordanovac 93,10000 Zagreb</item>
      <item>FINA Regionalni centar Zagreb, OIB 85821130368, Trg svibanjskih žrtava 1995. 1,10000 Zagreb</item>
      <item>Bruno Mort, OIB 70116357901, Jordanovac 93,10000 Zagreb</item>
      <item>Republika Hrvatska, Ministarstvo financija, Porezna uprava, OIB 18683136487, /,10000 Zagreb</item>
      <item>ŽUPANIJSKO DRŽAVNO ODVJETNIŠTVO U ZAGREBU, GUO, Savska cesta 41,10000 Zagreb</item>
      <item>Vatroslav Plejić, OIB 75762425601, Kačićeva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62849465447</item>
      <item>, OIB 85821130368</item>
      <item>, OIB 70116357901</item>
      <item>, OIB 18683136487</item>
      <item>, OIB null</item>
      <item>, OIB 75762425601</item>
    </izvorni_sadrzaj>
    <derivirana_varijabla naziv="DomainObject.Predmet.SudioniciListNazivOIB_1">
      <item>, OIB 62849465447</item>
      <item>, OIB 85821130368</item>
      <item>, OIB 70116357901</item>
      <item>, OIB 18683136487</item>
      <item>, OIB null</item>
      <item>, OIB 75762425601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5DCD3B-D92F-477F-8842-EB86B54C05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628</properties:Words>
  <properties:Characters>3456</properties:Characters>
  <properties:Lines>83</properties:Lines>
  <properties:Paragraphs>26</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2018-04-25T10:52:00Z</dcterms:created>
  <dc:creator>x</dc:creator>
  <cp:lastModifiedBy>Renata Klokočki</cp:lastModifiedBy>
  <cp:lastPrinted>2018-04-25T11:17:00Z</cp:lastPrinted>
  <dcterms:modified xmlns:xsi="http://www.w3.org/2001/XMLSchema-instance" xsi:type="dcterms:W3CDTF">2018-04-25T11:17:00Z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stavljanje van snage rj. o prodaji-B.B.TREND.docx)</vt:lpwstr>
  </prop:property>
  <prop:property name="CC_coloring" pid="4" fmtid="{D5CDD505-2E9C-101B-9397-08002B2CF9AE}">
    <vt:bool>false</vt:bool>
  </prop:property>
  <prop:property name="BrojStranica" pid="5" fmtid="{D5CDD505-2E9C-101B-9397-08002B2CF9AE}">
    <vt:i4>2</vt:i4>
  </prop:property>
</prop:Properties>
</file>