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89cb" w14:paraId="45a89c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Zagreb, 13.6.2017.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Nadležni trgovački sud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: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ab/>
        <w:t>Trgovački sud u Bjelovaru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Poslovni broj spisa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: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ab/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ab/>
        <w:t>St-1371/2016</w:t>
      </w:r>
    </w:p>
    <w:p w:rsidRDefault="00AF0E99" w:rsidP="00AF0E99" w:rsidR="00AF0E99" w:rsidRPr="00AF0E99">
      <w:pPr>
        <w:spacing w:lineRule="auto" w:line="288" w:after="0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 xml:space="preserve">Dužnik: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ab/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ab/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ab/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CONFECTOR d.o.o. u stečaju</w:t>
      </w:r>
    </w:p>
    <w:p w:rsidRDefault="00AF0E99" w:rsidP="00AF0E99" w:rsidR="00AF0E99" w:rsidRPr="00AF0E99">
      <w:pPr>
        <w:spacing w:lineRule="auto" w:line="288" w:after="0"/>
        <w:ind w:firstLine="720" w:left="2160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Trg Hrvatskih velikana 4, Zagreb, OIB: 49171948722</w:t>
      </w:r>
    </w:p>
    <w:p w:rsidRDefault="00AF0E99" w:rsidP="00AF0E99" w:rsidR="00AF0E99" w:rsidRPr="00AF0E99">
      <w:pPr>
        <w:spacing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Rješenjem Trgovačkog suda u Bjelovaru, poslovni broj: 5 St-1371/2016-6, 22. ožujka 2017. godine, otvoren je stečajni postupak nad dužnikom CONFECTOR d.o.o. Zagreb, Trg Hrvatskih velikana 4, OIB: 49171948722,  te temeljem čl. 227.  Stečajnog zakona stečajni upravitelj podnosi: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after="0"/>
        <w:ind w:firstLine="708" w:left="708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after="0"/>
        <w:jc w:val="center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IZVJEŠĆE O GOSPODARSKOM POLOŽ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 w:val="de-DE"/>
        </w:rPr>
        <w:t>AJU STE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ČAJNOG DUŽ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 w:val="de-DE"/>
        </w:rPr>
        <w:t xml:space="preserve">NIKA </w:t>
      </w:r>
    </w:p>
    <w:p w:rsidRDefault="00AF0E99" w:rsidP="00AF0E99" w:rsidR="00AF0E99" w:rsidRPr="00AF0E99">
      <w:pPr>
        <w:spacing w:after="0"/>
        <w:jc w:val="center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I NJEGOVIM UZROCIMA</w:t>
      </w:r>
    </w:p>
    <w:p w:rsidRDefault="00AF0E99" w:rsidP="00AF0E99" w:rsidR="00AF0E99" w:rsidRPr="00AF0E99">
      <w:pPr>
        <w:spacing w:after="0"/>
        <w:ind w:firstLine="708" w:left="708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after="0"/>
        <w:ind w:firstLine="708" w:left="708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after="0"/>
        <w:ind w:firstLine="708" w:left="708"/>
        <w:jc w:val="center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rPr>
          <w:rFonts w:cs="Tahoma" w:eastAsia="Tahoma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  <w:t>I.  Opći podaci o stečajnom dužniku i poduzete radnje stečajnog upravitelja</w:t>
      </w:r>
    </w:p>
    <w:p w:rsidRDefault="00AF0E99" w:rsidP="00AF0E99" w:rsidR="00AF0E99" w:rsidRPr="00AF0E99">
      <w:pPr>
        <w:spacing w:lineRule="auto" w:line="288" w:after="0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Stečajni dužnik CONFECTOR d.o.o.  za posredovanje, trgovinu i usluge, skraćeni naziv CONFECTOR d.o.o., registriran je kod Trgovačkog suda u Zagrebu, pod MBS: 080353421. Osnovna djelatnost stečajnog dužnika prije otvaranja stečajnog postupka šifre djelatnosti 6831 po NKD-u je agencija za poslovanje nekretninama. Na dan otvaranja stečajnog postupka stečajni dužnik nije imao zaposlene radnike.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Oglas o otvaranju stečajnog postupka sa pozivom vjerovnicima za prijavu tražbina u stečajni postupak, te ispitnog ročišta određenih za dan 27. lipnja 2017. godine objavljen je na e-oglasnoj ploči suda dana 27.03.2017. 12:32 h.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Stečajni upravitelj je preuzeo dužnost danom donošenja Rješenja o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otvranju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stečajnog  postupka, te su nakon preuzimanja dužnosti poduzete aktivnosti kako slijedi:</w:t>
      </w:r>
    </w:p>
    <w:p w:rsidRDefault="00AF0E99" w:rsidP="00AF0E99" w:rsidR="00AF0E99" w:rsidRPr="00AF0E99">
      <w:pPr>
        <w:numPr>
          <w:ilvl w:val="0"/>
          <w:numId w:val="44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izrađen je novi štambilj stečajnog dužnika s oznakom „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de-DE"/>
        </w:rPr>
        <w:t xml:space="preserve">u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de-DE"/>
        </w:rPr>
        <w:t>ste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čaju“, </w:t>
      </w:r>
    </w:p>
    <w:p w:rsidRDefault="00AF0E99" w:rsidP="00AF0E99" w:rsidR="00AF0E99" w:rsidRPr="00AF0E99">
      <w:pPr>
        <w:numPr>
          <w:ilvl w:val="0"/>
          <w:numId w:val="44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ovjeren je potpis stečajnog upravitelja i isti deponiran na Trgovačkom sudu u Zagrebu,</w:t>
      </w:r>
    </w:p>
    <w:p w:rsidRDefault="00AF0E99" w:rsidP="00AF0E99" w:rsidR="00AF0E99" w:rsidRPr="00AF0E99">
      <w:pPr>
        <w:numPr>
          <w:ilvl w:val="0"/>
          <w:numId w:val="44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poslana je obavijest Državnom zavodu za statistiku za razvrstavanje stečajnog dužnika po djelatnosti,</w:t>
      </w:r>
    </w:p>
    <w:p w:rsidRDefault="00AF0E99" w:rsidP="00AF0E99" w:rsidR="00AF0E99" w:rsidRPr="00AF0E99">
      <w:pPr>
        <w:numPr>
          <w:ilvl w:val="0"/>
          <w:numId w:val="44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obavljeni su razgovori sa bivšim odgovornim osobama i zatražena je knjigovodstvena dokumentacija prije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ostvaranja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stečajnog postupka,</w:t>
      </w:r>
    </w:p>
    <w:p w:rsidRDefault="00AF0E99" w:rsidP="00AF0E99" w:rsidR="00AF0E99" w:rsidRPr="00AF0E99">
      <w:pPr>
        <w:numPr>
          <w:ilvl w:val="0"/>
          <w:numId w:val="44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izvršena je analiza radi utvrđivanja osnovanosti tražbina pristiglih vjerovnika stečajnog dužnika do 30.5.2017. godine, </w:t>
      </w:r>
    </w:p>
    <w:p w:rsidRDefault="00AF0E99" w:rsidP="00AF0E99" w:rsidR="00AF0E99" w:rsidRPr="00AF0E99">
      <w:pPr>
        <w:numPr>
          <w:ilvl w:val="0"/>
          <w:numId w:val="44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sklopljen je ugovor o obavljanju knjigovodstvenih usluga za stečajnog dužnika sa TD  Biro plus d.o.o. iz Čakovca za iznos od 1.250,00 kn s PDV-om,</w:t>
      </w:r>
    </w:p>
    <w:p w:rsidRDefault="00AF0E99" w:rsidP="00AF0E99" w:rsidR="00AF0E99" w:rsidRPr="00AF0E99">
      <w:pPr>
        <w:numPr>
          <w:ilvl w:val="0"/>
          <w:numId w:val="45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izvršen je popis zatečenih pokretnina,</w:t>
      </w:r>
    </w:p>
    <w:p w:rsidRDefault="00AF0E99" w:rsidP="00AF0E99" w:rsidR="00AF0E99" w:rsidRPr="00AF0E99">
      <w:pPr>
        <w:numPr>
          <w:ilvl w:val="0"/>
          <w:numId w:val="45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izvršen je uvid u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zk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izvadak i utvrđen popis nekretnine stečajnog dužnika,</w:t>
      </w:r>
    </w:p>
    <w:p w:rsidRDefault="00AF0E99" w:rsidP="00AF0E99" w:rsidR="00AF0E99" w:rsidRPr="00AF0E99">
      <w:pPr>
        <w:numPr>
          <w:ilvl w:val="0"/>
          <w:numId w:val="45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lastRenderedPageBreak/>
        <w:t>utvrđen je popis predmeta stečajne mase sukladno čl. 221. Stečajnog zakona i sačinjen je pregled imovine i obveza sukladno čl. 223. Stečajnog zakona,</w:t>
      </w:r>
    </w:p>
    <w:p w:rsidRDefault="00AF0E99" w:rsidP="00AF0E99" w:rsidR="00AF0E99" w:rsidRPr="00AF0E99">
      <w:pPr>
        <w:numPr>
          <w:ilvl w:val="0"/>
          <w:numId w:val="45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izrađena je početna stečajna bilanca,</w:t>
      </w:r>
    </w:p>
    <w:p w:rsidRDefault="00AF0E99" w:rsidP="00AF0E99" w:rsidR="00AF0E99" w:rsidRPr="00AF0E99">
      <w:pPr>
        <w:numPr>
          <w:ilvl w:val="0"/>
          <w:numId w:val="45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sastavljena je tablica tražbina vjerovnika II. višeg isplatnog reda.</w:t>
      </w:r>
    </w:p>
    <w:p w:rsidRDefault="00AF0E99" w:rsidP="00AF0E99" w:rsidR="00AF0E99" w:rsidRPr="00AF0E99">
      <w:pPr>
        <w:spacing w:lineRule="auto" w:line="288" w:after="0"/>
        <w:jc w:val="both"/>
        <w:rPr>
          <w:rFonts w:cs="Arial Unicode MS" w:eastAsia="Arial Unicode MS"/>
          <w:color w:val="00000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Arial Unicode MS" w:eastAsia="Arial Unicode MS"/>
          <w:color w:val="00000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Uzroci stečaja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Financijska agencija je 28. siječnja 2016. godine podnijela zahtjev za pokretanje skraćenog stečajnog postupka nad dužnikom CONFECTOR d.o.o.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navodeć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 xml:space="preserve">i da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>du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žnik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u Očevidniku redoslijeda osnova za plaćanje ima evidentirane neizvršene osnove za plaćanje u neprekinutom razdoblju od 120 dana.  Prijedlog za otvaranja stečajnog postupka podnio je vjerovnik Ministarstvo financija, Porezna uprava, Područni ured Zagreb,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navodeć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 xml:space="preserve">i da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>du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žnik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ima imovine i to nekretninu na kojoj ima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razlučno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pravo.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Obzirom da je račun društva prije otvaranja stečajnog postupka blokiran, da nisu podmirivane tekuće obveze te da stečajni dužnik više ne obavlja nikakvu djelatnost, smatram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 w:val="single"/>
          <w:lang w:eastAsia="hr-HR"/>
        </w:rPr>
        <w:t>da nastavak poslovanja stečajnog dužnika nije moguć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.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II. Stanje stečajne mase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U cilju izrade početne stečajne bilance i pregleda imovine i obveza stečajnog dužnika sukladno čl. 223. Stečajnog zakona, te za obavljanje financijskih i knjigovodstvenih poslova angažiran je knjigovodstveni servis BIRO PLUS d.o.o. iz Čakovca i zatražena je knjigovodstvena dokumentacija stečajnog dužnika. 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Poziv za dostavu dokumentacije upućen je odgovornim osobama Vesni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Vojdović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Valčić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i Brunu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Brener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, kojim dopisom je zatražena knjigovodstvena dokumentacija (bruto bilance, otvorene stavke potraživanja i obveza, kartice partnera, inventurne liste i dr.). Do dana izrade ovog izvješća dostavljena je dokumentacija i to:</w:t>
      </w:r>
    </w:p>
    <w:p w:rsidRDefault="00AF0E99" w:rsidP="00AF0E99" w:rsidR="00AF0E99" w:rsidRPr="00AF0E99">
      <w:pPr>
        <w:numPr>
          <w:ilvl w:val="0"/>
          <w:numId w:val="46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za 2014. godinu: bilanca</w:t>
      </w:r>
    </w:p>
    <w:p w:rsidRDefault="00AF0E99" w:rsidP="00AF0E99" w:rsidR="00AF0E99" w:rsidRPr="00AF0E99">
      <w:pPr>
        <w:numPr>
          <w:ilvl w:val="0"/>
          <w:numId w:val="46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za 2015. godinu: bilanca</w:t>
      </w:r>
    </w:p>
    <w:p w:rsidRDefault="00AF0E99" w:rsidP="00AF0E99" w:rsidR="00AF0E99" w:rsidRPr="00AF0E99">
      <w:pPr>
        <w:numPr>
          <w:ilvl w:val="0"/>
          <w:numId w:val="46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za 2016. godinu: bilanca, popis dugotrajne imovine, otvorene stavke kupaca, obrazloženje potraživanja za predujam i pozajmice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Također uvidom u registar javnih financijskih izvješća koje vodi Financijska agencija, utvrđeno je da je 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 w:val="single"/>
          <w:lang w:eastAsia="hr-HR"/>
        </w:rPr>
        <w:t>posljednje financijsko izvješće u svrhu javne objave predano za 2014. godinu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, što ukazuje na činjenicu da dužnik za razdoblje od 01.01.2015. godine pa nadalje nije poslovanje organizirao sukladno računovodstvenim i poreznim propisima.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Po izvršenoj analizi knjigovodstveno evidentiranog stanja imovine i obveza po dostavljenoj  dokumentaciji, prijavljenih tražbina vjerovnika stečajnog dužnika, izvršenog inventurnog popisa pokretnina, utvrđenog popisa nekretnine, izrađena je sukladno članku 223. Stečajnog zakona početna stečajna bilanca sa utvrđenom imovinom u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2.156,04 kn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i obvezama temeljem prijavljenih tražbina u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822.641,12 kn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, a kako slijedi u tabeli 1.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Tabela 1.</w:t>
      </w:r>
    </w:p>
    <w:tbl>
      <w:tblPr>
        <w:tblStyle w:val="TableNormal"/>
        <w:tblW w:type="dxa" w:w="9960"/>
        <w:jc w:val="center"/>
        <w:tblInd w:type="dxa" w:w="324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537"/>
        <w:gridCol w:w="3510"/>
        <w:gridCol w:w="2550"/>
        <w:gridCol w:w="3363"/>
      </w:tblGrid>
      <w:tr w:rsidTr="00AF0E99" w:rsidR="00AF0E99" w:rsidRPr="00AF0E99">
        <w:trPr>
          <w:trHeight w:val="1032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Tahoma" w:eastAsia="Tahoma" w:hAnsi="Tahoma" w:ascii="Tahoma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R.</w:t>
            </w:r>
          </w:p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br.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Opis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center"/>
              <w:rPr>
                <w:rFonts w:cs="Tahoma" w:eastAsia="Tahoma" w:hAnsi="Tahoma" w:ascii="Tahoma"/>
                <w:b/>
                <w:bCs/>
                <w:caps/>
                <w:color w:val="000000"/>
                <w:sz w:val="18"/>
                <w:szCs w:val="18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Knjigovodstvena</w:t>
            </w:r>
          </w:p>
          <w:p w:rsidRDefault="00AF0E99" w:rsidP="00AF0E99" w:rsidR="00AF0E99" w:rsidRPr="00AF0E99">
            <w:pPr>
              <w:spacing w:lineRule="auto" w:line="288" w:after="0"/>
              <w:jc w:val="center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vrijednost na dan 31.12.2016.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center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Procijenjeno/knjigovodstvena vrijednost iskazana u početnoj stečajnoj bilanci na dan 27.3.2017. godine</w:t>
            </w:r>
          </w:p>
        </w:tc>
      </w:tr>
      <w:tr w:rsidTr="00AF0E99" w:rsidR="00AF0E99" w:rsidRPr="00AF0E99">
        <w:trPr>
          <w:trHeight w:val="504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1.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 xml:space="preserve">Nekretnina upisana u z.k.ul.br. 7798 k.o. Vrapče, dvorište od 29 m²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2.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 xml:space="preserve">Pokretnine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2.156,04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2.156,04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3.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Udjeli u kapitalu drugog društva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4.000,00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4.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 xml:space="preserve">Potraživanja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120.157,66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A)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 xml:space="preserve">Imovina </w:t>
            </w:r>
            <w:r w:rsidRPr="00AF0E99">
              <w:rPr>
                <w:rFonts w:cs="Arial Unicode MS" w:hAnsi="Tahoma" w:ascii="Tahoma"/>
                <w:b/>
                <w:bCs/>
                <w:color w:val="000000"/>
                <w:sz w:val="14"/>
                <w:szCs w:val="14"/>
                <w:u w:color="000000"/>
              </w:rPr>
              <w:t>( r.br. 1+2+3+4+5)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126.313,70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2.156,04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6.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Obveze za pozajmice i  kredite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22.099,91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7.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Obveze prema dobavljačima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245.689,33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283.152,09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8.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Obveze za poreze i doprinose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479.572,83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539.489,03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9.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Obveze prema zaposlenima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11.588,96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10.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both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Ostale obveze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3.204,21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</w:tr>
      <w:tr w:rsidTr="00AF0E99" w:rsidR="00AF0E99" w:rsidRPr="00AF0E99">
        <w:trPr>
          <w:trHeight w:val="26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B)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 xml:space="preserve">Obveze </w:t>
            </w:r>
            <w:r w:rsidRPr="00AF0E99">
              <w:rPr>
                <w:rFonts w:cs="Arial Unicode MS" w:hAnsi="Tahoma" w:ascii="Tahoma"/>
                <w:b/>
                <w:bCs/>
                <w:color w:val="000000"/>
                <w:sz w:val="14"/>
                <w:szCs w:val="14"/>
                <w:u w:color="000000"/>
              </w:rPr>
              <w:t>(r.br. 6+7+8+9+10)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762.155,24</w:t>
            </w:r>
          </w:p>
        </w:tc>
        <w:tc>
          <w:tcPr>
            <w:tcW w:type="dxa" w:w="33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AF0E99" w:rsidP="00AF0E99" w:rsidR="00AF0E99" w:rsidRPr="00AF0E99">
            <w:pPr>
              <w:spacing w:lineRule="auto" w:line="288" w:after="0"/>
              <w:jc w:val="right"/>
              <w:rPr>
                <w:rFonts w:cs="Arial Unicode MS"/>
                <w:color w:val="000000"/>
                <w:u w:color="000000"/>
              </w:rPr>
            </w:pPr>
            <w:r w:rsidRPr="00AF0E99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822.641,12</w:t>
            </w:r>
          </w:p>
        </w:tc>
      </w:tr>
    </w:tbl>
    <w:p w:rsidRDefault="00AF0E99" w:rsidP="00AF0E99" w:rsidR="00AF0E99" w:rsidRPr="00AF0E99">
      <w:pPr>
        <w:widowControl w:val="false"/>
        <w:spacing w:after="0"/>
        <w:ind w:hanging="216" w:left="216"/>
        <w:jc w:val="center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pacing w:after="0"/>
        <w:ind w:hanging="108" w:left="108"/>
        <w:jc w:val="center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numPr>
          <w:ilvl w:val="0"/>
          <w:numId w:val="47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 w:val="single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  <w:t>Imovina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Knjigovodstvena vrijednost imovine stečajnog dužnika po Bilanci na dan 31.12.2016. godine evidentirana je u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126.303,70 kn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, koja se sastoji od nekretnine, pokretnina, udjela i potraživanja, a koja se imovina u početnoj stečajnoj bilanci iskazuje u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2.156,04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kn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, kako slijedi  u nastavku.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numPr>
          <w:ilvl w:val="0"/>
          <w:numId w:val="48"/>
        </w:numP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 xml:space="preserve">Nekretnina 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Uvidom u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zk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. izvadak broj 7798, k.o. Vrapče, utvrđeno je da je stečajni dužnik vlasnik nekretnine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kat.čestice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br. 1325/106 u naravi dvorište površine 29 m². Predmetna nekretnina nalazi se na adresi Zagreb,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Slankamenska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26. Uvidom u kopiju katastarskog plana za zemljišnu knjigu i kopiju katastarskog plana za katastar, te njihovim uspoređivanjem kao i utvrđivanjem činjenica na gore navedenoj adresi, vidljivo je da je predmetna nekretnina zapravo u naravi dio ulice, odnosno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lastRenderedPageBreak/>
        <w:t>predstavlja  put. Slijedom navedenog predlažem da se ista ponudi na prodaju gradu Zagrebu.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Predmetna nekretnina se za sada iskazuje u vrijednosti od 0,00 kn u početnoj bilanci. 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Napomena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: za navedenu nekretninu dostavljena je obavijest o postojanju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razlučnog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prava vjerovnika Republika Hrvatska, Ministarstva financija, porezna uprava.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Prilog: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izvadak iz zemljišne knjige, kopija katastarskog plana za zemljišnu knjigu,  kopija katastarskog plana za katastar, preslika iz aplikacije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Google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Earth</w:t>
      </w:r>
      <w:proofErr w:type="spellEnd"/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numPr>
          <w:ilvl w:val="0"/>
          <w:numId w:val="48"/>
        </w:numP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Pokretnine</w:t>
      </w: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Knjigovodstvena vrijednost pokretnina evidentiranih po bilanci dan 31.12.2016. godine iznosi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2.156,04 kn,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a koja se vrijednost iskazuje i na početnoj stečajnoj bilanci. Temeljem navedenog izvršen je popis pokretnina kako slijedi: </w:t>
      </w:r>
    </w:p>
    <w:p w:rsidRDefault="00AF0E99" w:rsidP="00AF0E99" w:rsidR="00AF0E99" w:rsidRPr="00AF0E99">
      <w:pPr>
        <w:numPr>
          <w:ilvl w:val="0"/>
          <w:numId w:val="49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Olimpus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C-5060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zoom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,</w:t>
      </w:r>
    </w:p>
    <w:p w:rsidRDefault="00AF0E99" w:rsidP="00AF0E99" w:rsidR="00AF0E99" w:rsidRPr="00AF0E99">
      <w:pPr>
        <w:numPr>
          <w:ilvl w:val="0"/>
          <w:numId w:val="50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Fotelja Anita,</w:t>
      </w:r>
    </w:p>
    <w:p w:rsidRDefault="00AF0E99" w:rsidP="00AF0E99" w:rsidR="00AF0E99" w:rsidRPr="00AF0E99">
      <w:pPr>
        <w:numPr>
          <w:ilvl w:val="0"/>
          <w:numId w:val="50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en-US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en-US"/>
        </w:rPr>
        <w:t>Pocket PC HP,</w:t>
      </w:r>
    </w:p>
    <w:p w:rsidRDefault="00AF0E99" w:rsidP="00AF0E99" w:rsidR="00AF0E99" w:rsidRPr="00AF0E99">
      <w:pPr>
        <w:numPr>
          <w:ilvl w:val="0"/>
          <w:numId w:val="50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Računalo-konfiguracija,</w:t>
      </w:r>
    </w:p>
    <w:p w:rsidRDefault="00AF0E99" w:rsidP="00AF0E99" w:rsidR="00AF0E99" w:rsidRPr="00AF0E99">
      <w:pPr>
        <w:numPr>
          <w:ilvl w:val="0"/>
          <w:numId w:val="50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Blagavaona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,</w:t>
      </w:r>
    </w:p>
    <w:p w:rsidRDefault="00AF0E99" w:rsidP="00AF0E99" w:rsidR="00AF0E99" w:rsidRPr="00AF0E99">
      <w:pPr>
        <w:numPr>
          <w:ilvl w:val="0"/>
          <w:numId w:val="50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Elegance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-uredski ormar,</w:t>
      </w:r>
    </w:p>
    <w:p w:rsidRDefault="00AF0E99" w:rsidP="00AF0E99" w:rsidR="00AF0E99" w:rsidRPr="00AF0E99">
      <w:pPr>
        <w:numPr>
          <w:ilvl w:val="0"/>
          <w:numId w:val="50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2 komada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Elegance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-uredski ormarić,</w:t>
      </w:r>
    </w:p>
    <w:p w:rsidRDefault="00AF0E99" w:rsidP="00AF0E99" w:rsidR="00AF0E99" w:rsidRPr="00AF0E99">
      <w:pPr>
        <w:numPr>
          <w:ilvl w:val="0"/>
          <w:numId w:val="50"/>
        </w:num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Računalo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Instar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strike.</w:t>
      </w:r>
    </w:p>
    <w:p w:rsidRDefault="00AF0E99" w:rsidP="00AF0E99" w:rsidR="00AF0E99" w:rsidRPr="00AF0E99">
      <w:pPr>
        <w:spacing w:lineRule="auto" w:line="288" w:after="0"/>
        <w:ind w:left="7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Navedene pokretnine su nabavljene u razdoblju od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 w:val="single"/>
          <w:lang w:eastAsia="hr-HR"/>
        </w:rPr>
        <w:t>2008. do 2013. godine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, te je tijekom korištenja evidentiran obračun amortizacije. Slijedom navedenog predlažem da se izradi procjena po ovlaštenom sudskom vještaku i pristupi prodaji pokretnina putem web stranice sudačka mreža po utvrđenoj vrijednosti, a ako se ne prodaju po procijenjenoj vrijednosti predlažem da se njihova cijena smanjuje od po 10 % sve do konačne prodaje.</w:t>
      </w:r>
    </w:p>
    <w:p w:rsidRDefault="00AF0E99" w:rsidP="00AF0E99" w:rsidR="00AF0E99" w:rsidRPr="00AF0E99">
      <w:pPr>
        <w:spacing w:lineRule="auto" w:line="288" w:after="0"/>
        <w:ind w:left="7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</w:t>
      </w:r>
    </w:p>
    <w:p w:rsidRDefault="00AF0E99" w:rsidP="00AF0E99" w:rsidR="00AF0E99" w:rsidRPr="00AF0E99">
      <w:pPr>
        <w:widowControl w:val="false"/>
        <w:numPr>
          <w:ilvl w:val="0"/>
          <w:numId w:val="51"/>
        </w:numP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Udjeli u kapitalu drugog društva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Knjigovodstvena vrijednost udjela iskazana po Bilanci na dan 31.12.2016. godine evidentirana je u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 xml:space="preserve">4.000,00 kn.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Predmetni se udio odnosi na udio u društvu More snova d.o.o. iz Zagreba, Trg hrvatskih velikana 4, a u kojem je društvu bivša direktorica stečajnog dužnika bila jedan od direktora. Predmetno je društvo nakon provedenog stečajnog postupka brisano iz sudskog registra  19.09.2016 rješenjem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Tt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-16/29176-1, te se vrijednost u početnoj stečajnoj bilanci iskazuje u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0,00 kn.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 xml:space="preserve">Prilog: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potvrda o uplati temeljnog kapitala, izvadak iz sudskog registra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numPr>
          <w:ilvl w:val="0"/>
          <w:numId w:val="48"/>
        </w:numP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 xml:space="preserve">Potraživanja 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Knjigovodstvena vrijednost potraživanja po Bilanci do 31.12.2016. godine evidentirana su u ukupnom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120.157,66 kn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, koja se vrijednost uvidom u dostavljenu poslovnu dokumentaciju zbog nemogućnosti naplate u početnoj stečajnoj bilanci iskazuje u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0,00 kn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 xml:space="preserve"> i to:</w:t>
      </w:r>
    </w:p>
    <w:p w:rsidRDefault="00AF0E99" w:rsidP="00AF0E99" w:rsidR="00AF0E99" w:rsidRPr="00AF0E99">
      <w:pPr>
        <w:widowControl w:val="false"/>
        <w:numPr>
          <w:ilvl w:val="0"/>
          <w:numId w:val="46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potraživanja od kupaca u iznosu od  89.127,90 kn, koja se vrijednost odnosi na dvoje kupaca i za koje je potraživanje uvidom u otvorene stavke nastupila zastara prava na naplatu, a ista nisu bila utužena, te se navedena vrijednost u početnoj stečajnoj bilanci iskazuje u iznosu od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lastRenderedPageBreak/>
        <w:t>0,00 kn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ab/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Prilog: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otvorene stavke</w:t>
      </w:r>
    </w:p>
    <w:p w:rsidRDefault="00AF0E99" w:rsidP="00AF0E99" w:rsidR="00AF0E99" w:rsidRPr="00AF0E99">
      <w:pPr>
        <w:widowControl w:val="false"/>
        <w:numPr>
          <w:ilvl w:val="0"/>
          <w:numId w:val="46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potraživanja za predujmove u iznosu od 11.000,00 kn, koja se vrijednost odnosi na uplaćeni predujam za montažu plinomjera, međutim nije evidentiran račun dobavljača i isti zatvoren, te se navedena vrijednost iskazuje u početnoj stečajnoj bilanci u iznosu od 0,00 kn,</w:t>
      </w:r>
    </w:p>
    <w:p w:rsidRDefault="00AF0E99" w:rsidP="00AF0E99" w:rsidR="00AF0E99" w:rsidRPr="00AF0E99">
      <w:pPr>
        <w:widowControl w:val="false"/>
        <w:numPr>
          <w:ilvl w:val="0"/>
          <w:numId w:val="46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potraživanja za pozajmicu u iznosu od 20.000,00 kn koje potraživanja po riječima bivše direktorice nije naplativo jer se po danoj pozajmici dužnik više nikad nije javio te se navedeno potraživanje iskazuje u iznosu od 0,00 kn,</w:t>
      </w:r>
    </w:p>
    <w:p w:rsidRDefault="00AF0E99" w:rsidP="00AF0E99" w:rsidR="00AF0E99" w:rsidRPr="00AF0E99">
      <w:pPr>
        <w:widowControl w:val="false"/>
        <w:numPr>
          <w:ilvl w:val="0"/>
          <w:numId w:val="46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stanja na računu u iznosu od 29,76 kn, koja vrijednost nije u poslovnim evidencijama prije otvaranja stečajnog postupka zatvorena i ista ne čini stečajnu masu, te se iskazuje u početnoj stečajnoj bilanci u iznosu od 0,00 kn.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Slijedom iznijetog stečajna masa u početnoj stečajnoj bilanci iskazuje se u iznosu od 2.156,04 kn i ista se odnosi na pokretnine.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numPr>
          <w:ilvl w:val="0"/>
          <w:numId w:val="52"/>
        </w:numP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  <w:t>Obveze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 w:val="single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Obveze evidentirane po Bilanci na dan 31.12.2016. godine evidentirane su u iznosu od 762.155,24 kn. Do 30.5.2017. godine zaprimljeno je 5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traž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>bina ste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čajnih vjerovnika (od čega je 1 vjerovnik dostavio obavijest o postojanju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razlučnog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prava) u ukupnom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824.111,36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kn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, koje su tražbine po stečajnom upravitelju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 w:val="single"/>
          <w:lang w:eastAsia="hr-HR"/>
        </w:rPr>
        <w:t>osporene u iznosu od 1.470,24 kn, i to:</w:t>
      </w:r>
    </w:p>
    <w:p w:rsidRDefault="00AF0E99" w:rsidP="00AF0E99" w:rsidR="00AF0E99" w:rsidRPr="00AF0E99">
      <w:pPr>
        <w:widowControl w:val="false"/>
        <w:numPr>
          <w:ilvl w:val="0"/>
          <w:numId w:val="46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tražbina navedena pod rednim br. 2. vjerovnika HEP-Operator distribucijskog sustava u iznosu od 1.200,12 kn, koja se tražbina odnosi na tri računa koji ne glase na stečajnog dužnika već se odnose na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Dosen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Mariju, koja je od stečajnog dužnika kupila nekretninu dana 29.5.2015.g.a predmetni se računi odnose na razdoblje od kolovoza do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prosinxa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2015.g.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ab/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Prilog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: ugovor o kupoprodaji nekretnina</w:t>
      </w:r>
    </w:p>
    <w:p w:rsidRDefault="00AF0E99" w:rsidP="00AF0E99" w:rsidR="00AF0E99" w:rsidRPr="00AF0E99">
      <w:pPr>
        <w:widowControl w:val="false"/>
        <w:numPr>
          <w:ilvl w:val="0"/>
          <w:numId w:val="46"/>
        </w:numP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tražbina navedena pod rednim br. 5. vjerovnika Vodoopskrba i odvodnja d.o.o. u iznosu od 270,12 kn za koju tražbinu je valuta dospijeća bila 15.01.2007. godine te je nastupila zastara prava na naplatu, a ista nije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utuž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>ena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>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FF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Slijedom navedenog, ukupno su priznate tražbine stečajnih vjerovnika u iznosu od </w:t>
      </w: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lang w:eastAsia="hr-HR"/>
        </w:rPr>
        <w:t>822.641,12 kn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 koje su po redu isplate svrstane u tražbine II. višeg isplatnog reda, a sastoje se od obveza prikazanih u tabeli 1. ovog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izvješć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>a.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ind w:left="10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ind w:left="10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</w:pPr>
      <w:r w:rsidRPr="00AF0E99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 w:val="single"/>
          <w:lang w:eastAsia="hr-HR"/>
        </w:rPr>
        <w:t>III) Zaključci i prijedlozi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Iz svega gore navedenog vidljivo je da TD CONFECTOR  d.o.o. u stečaju nema uvjeta za nastavak bilo kakve djelatnosti, te predlažem da vjerovnici na Skupštini usvoje slijedeće zaključke:</w:t>
      </w:r>
    </w:p>
    <w:p w:rsidRDefault="00AF0E99" w:rsidP="00AF0E99" w:rsidR="00AF0E99" w:rsidRPr="00AF0E99">
      <w:pPr>
        <w:widowControl w:val="false"/>
        <w:numPr>
          <w:ilvl w:val="0"/>
          <w:numId w:val="53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Prihvaća se </w:t>
      </w:r>
      <w:proofErr w:type="spellStart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izvješć</w:t>
      </w:r>
      <w:proofErr w:type="spellEnd"/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 w:val="it-IT"/>
        </w:rPr>
        <w:t>a ste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čajnog upravitelja o gospodarskom položaju stečajnog dužnika i poduzetim radnjama stečajnog upravitelja,</w:t>
      </w:r>
    </w:p>
    <w:p w:rsidRDefault="00AF0E99" w:rsidP="00AF0E99" w:rsidR="00AF0E99" w:rsidRPr="00AF0E99">
      <w:pPr>
        <w:widowControl w:val="false"/>
        <w:numPr>
          <w:ilvl w:val="0"/>
          <w:numId w:val="53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Utvrđuje se da nema uvjeta za nastavak poslovanja</w:t>
      </w:r>
    </w:p>
    <w:p w:rsidRDefault="00AF0E99" w:rsidP="00AF0E99" w:rsidR="00AF0E99" w:rsidRPr="00AF0E99">
      <w:pPr>
        <w:widowControl w:val="false"/>
        <w:numPr>
          <w:ilvl w:val="0"/>
          <w:numId w:val="53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 xml:space="preserve">Daje se suglasnost stečajnom upravitelju da nekretninu stečajnog dužnika ponudi na 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lastRenderedPageBreak/>
        <w:t>prodaju  Gradu Zagrebu</w:t>
      </w:r>
    </w:p>
    <w:p w:rsidRDefault="00AF0E99" w:rsidP="00AF0E99" w:rsidR="00AF0E99" w:rsidRPr="00AF0E99">
      <w:pPr>
        <w:widowControl w:val="false"/>
        <w:numPr>
          <w:ilvl w:val="0"/>
          <w:numId w:val="53"/>
        </w:numP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Daje se suglasnost stečajnom upravitelju da angažira ovlaštenog vještaka za procjenu pokretnina te da se pristupi prodaji pokretnina putem web stranice sudačka mreža po utvrđenoj vrijednosti, a ako se ne prodaju po procijenjenoj vrijednosti predlažem da se njihova cijena smanjuje od po 10 % sve do konačne prodaje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ind w:firstLine="720" w:left="216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ind w:firstLine="720" w:left="216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</w:p>
    <w:p w:rsidRDefault="00AF0E99" w:rsidP="00AF0E99" w:rsidR="00AF0E99" w:rsidRPr="00AF0E99">
      <w:pPr>
        <w:widowControl w:val="false"/>
        <w:suppressAutoHyphens/>
        <w:spacing w:lineRule="auto" w:line="288" w:after="0"/>
        <w:ind w:firstLine="720" w:left="216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ab/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ind w:firstLine="720" w:left="43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</w:pPr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ab/>
      </w:r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ab/>
        <w:t>Ste</w:t>
      </w:r>
      <w:r w:rsidRPr="00AF0E99">
        <w:rPr>
          <w:rFonts w:cs="Arial Unicode MS" w:eastAsia="Arial Unicode MS" w:hAnsi="Tahoma" w:ascii="Tahoma"/>
          <w:color w:val="000000"/>
          <w:sz w:val="20"/>
          <w:szCs w:val="20"/>
          <w:u w:color="000000"/>
          <w:lang w:eastAsia="hr-HR"/>
        </w:rPr>
        <w:t>čajni upravitelj:</w:t>
      </w:r>
    </w:p>
    <w:p w:rsidRDefault="00AF0E99" w:rsidP="00AF0E99" w:rsidR="00AF0E99" w:rsidRPr="00AF0E99">
      <w:pPr>
        <w:widowControl w:val="false"/>
        <w:suppressAutoHyphens/>
        <w:spacing w:lineRule="auto" w:line="288" w:after="0"/>
        <w:ind w:firstLine="720" w:left="4320"/>
        <w:jc w:val="both"/>
        <w:rPr>
          <w:rFonts w:cs="Arial Unicode MS" w:eastAsia="Arial Unicode MS"/>
          <w:color w:val="000000"/>
          <w:u w:color="000000"/>
          <w:lang w:eastAsia="hr-HR"/>
        </w:rPr>
      </w:pPr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ab/>
      </w:r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ab/>
        <w:t xml:space="preserve">mr. Jelena </w:t>
      </w:r>
      <w:proofErr w:type="spellStart"/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>Stankus</w:t>
      </w:r>
      <w:proofErr w:type="spellEnd"/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>-</w:t>
      </w:r>
      <w:proofErr w:type="spellStart"/>
      <w:r w:rsidRPr="00AF0E99">
        <w:rPr>
          <w:rFonts w:cs="Tahoma" w:eastAsia="Tahoma" w:hAnsi="Tahoma" w:ascii="Tahoma"/>
          <w:color w:val="000000"/>
          <w:sz w:val="20"/>
          <w:szCs w:val="20"/>
          <w:u w:color="000000"/>
          <w:lang w:eastAsia="hr-HR"/>
        </w:rPr>
        <w:t>Tkalec</w:t>
      </w:r>
      <w:proofErr w:type="spellEnd"/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4E5CCF"/>
    <w:multiLevelType w:val="hybridMultilevel"/>
    <w:tmpl w:val="C1D46AE2"/>
    <w:numStyleLink w:val="Importiranistil6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D976F9"/>
    <w:multiLevelType w:val="hybridMultilevel"/>
    <w:tmpl w:val="EB4EBDE4"/>
    <w:styleLink w:val="Importiranistil4"/>
    <w:lvl w:tplc="647C4028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350E57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3C83340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C3C0EE6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D9465EC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5FCAA50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F9CAC0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2CAC24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9BA64E2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1B7792"/>
    <w:multiLevelType w:val="hybridMultilevel"/>
    <w:tmpl w:val="EC704AB8"/>
    <w:styleLink w:val="Importiranistil2"/>
    <w:lvl w:tplc="F3082188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A659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AD6DB8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F40183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FEEB2A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AB075C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CFA905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26287C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634626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0">
    <w:nsid w:val="18786CB6"/>
    <w:multiLevelType w:val="hybridMultilevel"/>
    <w:tmpl w:val="C1D46AE2"/>
    <w:styleLink w:val="Importiranistil6"/>
    <w:lvl w:tplc="DE4A7CD2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422758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20AAA40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D02487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040B4E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7569B6A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CAC0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022F60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7E41834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1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2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3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4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5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6">
    <w:nsid w:val="1E8104BB"/>
    <w:multiLevelType w:val="hybridMultilevel"/>
    <w:tmpl w:val="B034595C"/>
    <w:numStyleLink w:val="Importiranistil3"/>
  </w:abstractNum>
  <w:abstractNum w:abstractNumId="27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8">
    <w:nsid w:val="26BF1C7F"/>
    <w:multiLevelType w:val="hybridMultilevel"/>
    <w:tmpl w:val="C354F3D2"/>
    <w:styleLink w:val="Importiranistil5"/>
    <w:lvl w:tplc="79C84F3C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09CB44C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320B89A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43A719A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F8EDE4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DE2D93C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138BA70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17AE968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7041488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2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3">
    <w:nsid w:val="425026A9"/>
    <w:multiLevelType w:val="hybridMultilevel"/>
    <w:tmpl w:val="D17888EE"/>
    <w:styleLink w:val="Importiranistil1"/>
    <w:lvl w:tplc="9648CD48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CFE7A90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D7AA16C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58AA2C8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32C34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F9AB48C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89EF224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D6CE76E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04A89BC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4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5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8">
    <w:nsid w:val="48A118ED"/>
    <w:multiLevelType w:val="hybridMultilevel"/>
    <w:tmpl w:val="EC704AB8"/>
    <w:numStyleLink w:val="Importiranistil2"/>
  </w:abstractNum>
  <w:abstractNum w:abstractNumId="39">
    <w:nsid w:val="49C14079"/>
    <w:multiLevelType w:val="hybridMultilevel"/>
    <w:tmpl w:val="D41A7322"/>
    <w:numStyleLink w:val="Importiranistil8"/>
  </w:abstractNum>
  <w:abstractNum w:abstractNumId="40">
    <w:nsid w:val="4B5C4625"/>
    <w:multiLevelType w:val="hybridMultilevel"/>
    <w:tmpl w:val="5E5C53C2"/>
    <w:styleLink w:val="Importiranistil7"/>
    <w:lvl w:tplc="AEB048E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345D02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5AA458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3863F6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842CA6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EAACCF6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82A5EF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BF0EA4A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AD437D6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57686E42"/>
    <w:multiLevelType w:val="hybridMultilevel"/>
    <w:tmpl w:val="EB4EBDE4"/>
    <w:numStyleLink w:val="Importiranistil4"/>
  </w:abstractNum>
  <w:abstractNum w:abstractNumId="4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7">
    <w:nsid w:val="5E454B38"/>
    <w:multiLevelType w:val="hybridMultilevel"/>
    <w:tmpl w:val="B034595C"/>
    <w:styleLink w:val="Importiranistil3"/>
    <w:lvl w:tplc="A074281E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82EA68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CCE0AD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D2567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AB8D1E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D864DE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43C65D4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BB0A17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D549564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9">
    <w:nsid w:val="62291078"/>
    <w:multiLevelType w:val="hybridMultilevel"/>
    <w:tmpl w:val="C354F3D2"/>
    <w:numStyleLink w:val="Importiranistil5"/>
  </w:abstractNum>
  <w:abstractNum w:abstractNumId="5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1">
    <w:nsid w:val="6D0D6218"/>
    <w:multiLevelType w:val="hybridMultilevel"/>
    <w:tmpl w:val="D17888EE"/>
    <w:numStyleLink w:val="Importiranistil1"/>
  </w:abstractNum>
  <w:abstractNum w:abstractNumId="52">
    <w:nsid w:val="711C1DE7"/>
    <w:multiLevelType w:val="hybridMultilevel"/>
    <w:tmpl w:val="D41A7322"/>
    <w:styleLink w:val="Importiranistil8"/>
    <w:lvl w:tplc="78C459CA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79481E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46EF136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AA84AFE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2006A5C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788458A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150ADFE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CD81DA6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EC0DDD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3">
    <w:nsid w:val="734A235C"/>
    <w:multiLevelType w:val="multilevel"/>
    <w:tmpl w:val="233E50AC"/>
    <w:numStyleLink w:val="NumList1"/>
  </w:abstractNum>
  <w:abstractNum w:abstractNumId="5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5">
    <w:nsid w:val="76670CAA"/>
    <w:multiLevelType w:val="multilevel"/>
    <w:tmpl w:val="DF20873A"/>
    <w:numStyleLink w:val="NumListOI"/>
  </w:abstractNum>
  <w:abstractNum w:abstractNumId="56">
    <w:nsid w:val="77302C9D"/>
    <w:multiLevelType w:val="hybridMultilevel"/>
    <w:tmpl w:val="5E5C53C2"/>
    <w:numStyleLink w:val="Importiranistil7"/>
  </w:abstractNum>
  <w:abstractNum w:abstractNumId="5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8">
    <w:nsid w:val="7EAF58E6"/>
    <w:multiLevelType w:val="multilevel"/>
    <w:tmpl w:val="358ED2AE"/>
    <w:numStyleLink w:val="NumListA0"/>
  </w:abstractNum>
  <w:num w:numId="1">
    <w:abstractNumId w:val="22"/>
  </w:num>
  <w:num w:numId="2">
    <w:abstractNumId w:val="36"/>
  </w:num>
  <w:num w:numId="3">
    <w:abstractNumId w:val="21"/>
  </w:num>
  <w:num w:numId="4">
    <w:abstractNumId w:val="54"/>
  </w:num>
  <w:num w:numId="5">
    <w:abstractNumId w:val="57"/>
  </w:num>
  <w:num w:numId="6">
    <w:abstractNumId w:val="23"/>
  </w:num>
  <w:num w:numId="7">
    <w:abstractNumId w:val="24"/>
  </w:num>
  <w:num w:numId="8">
    <w:abstractNumId w:val="35"/>
  </w:num>
  <w:num w:numId="9">
    <w:abstractNumId w:val="16"/>
  </w:num>
  <w:num w:numId="10">
    <w:abstractNumId w:val="45"/>
  </w:num>
  <w:num w:numId="11">
    <w:abstractNumId w:val="15"/>
  </w:num>
  <w:num w:numId="12">
    <w:abstractNumId w:val="14"/>
  </w:num>
  <w:num w:numId="13">
    <w:abstractNumId w:val="50"/>
  </w:num>
  <w:num w:numId="14">
    <w:abstractNumId w:val="32"/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29"/>
  </w:num>
  <w:num w:numId="18">
    <w:abstractNumId w:val="48"/>
  </w:num>
  <w:num w:numId="19">
    <w:abstractNumId w:val="18"/>
  </w:num>
  <w:num w:numId="20">
    <w:abstractNumId w:val="25"/>
  </w:num>
  <w:num w:numId="21">
    <w:abstractNumId w:val="27"/>
  </w:num>
  <w:num w:numId="22">
    <w:abstractNumId w:val="4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6"/>
  </w:num>
  <w:num w:numId="33">
    <w:abstractNumId w:val="34"/>
  </w:num>
  <w:num w:numId="34">
    <w:abstractNumId w:val="31"/>
  </w:num>
  <w:num w:numId="35">
    <w:abstractNumId w:val="11"/>
  </w:num>
  <w:num w:numId="36">
    <w:abstractNumId w:val="4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30"/>
  </w:num>
  <w:num w:numId="38">
    <w:abstractNumId w:val="10"/>
  </w:num>
  <w:num w:numId="39">
    <w:abstractNumId w:val="9"/>
  </w:num>
  <w:num w:numId="40">
    <w:abstractNumId w:val="53"/>
  </w:num>
  <w:num w:numId="41">
    <w:abstractNumId w:val="58"/>
  </w:num>
  <w:num w:numId="42">
    <w:abstractNumId w:val="12"/>
  </w:num>
  <w:num w:numId="43">
    <w:abstractNumId w:val="55"/>
  </w:num>
  <w:num w:numId="44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5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  <w:lvlOverride w:ilvl="0">
      <w:lvl w:tplc="331C0E18" w:ilvl="0">
        <w:start w:val="1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tplc="024A1944" w:ilvl="1">
        <w:start w:val="1"/>
        <w:numFmt w:val="lowerLetter"/>
        <w:lvlText w:val="%2."/>
        <w:lvlJc w:val="left"/>
        <w:pPr>
          <w:ind w:hanging="360" w:left="14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tplc="8EC49D02" w:ilvl="2">
        <w:start w:val="1"/>
        <w:numFmt w:val="lowerRoman"/>
        <w:lvlText w:val="%3."/>
        <w:lvlJc w:val="left"/>
        <w:pPr>
          <w:ind w:hanging="307" w:left="21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tplc="F41A24B4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tplc="98161BBC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tplc="5E9621EA" w:ilvl="5">
        <w:start w:val="1"/>
        <w:numFmt w:val="lowerRoman"/>
        <w:lvlText w:val="%6."/>
        <w:lvlJc w:val="left"/>
        <w:pPr>
          <w:ind w:hanging="307" w:left="43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tplc="7E888BBE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tplc="94227290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tplc="64BE2620" w:ilvl="8">
        <w:start w:val="1"/>
        <w:numFmt w:val="lowerRoman"/>
        <w:lvlText w:val="%9."/>
        <w:lvlJc w:val="left"/>
        <w:pPr>
          <w:ind w:hanging="307" w:left="64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53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17"/>
  </w:num>
  <w:num w:numId="55">
    <w:abstractNumId w:val="19"/>
  </w:num>
  <w:num w:numId="56">
    <w:abstractNumId w:val="20"/>
  </w:num>
  <w:num w:numId="57">
    <w:abstractNumId w:val="28"/>
  </w:num>
  <w:num w:numId="58">
    <w:abstractNumId w:val="33"/>
  </w:num>
  <w:num w:numId="59">
    <w:abstractNumId w:val="40"/>
  </w:num>
  <w:num w:numId="60">
    <w:abstractNumId w:val="47"/>
  </w:num>
  <w:num w:numId="61">
    <w:abstractNumId w:val="52"/>
  </w:num>
  <w:numIdMacAtCleanup w:val="6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E99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Normal" w:type="table">
    <w:name w:val="Table Normal"/>
    <w:rsid w:val="00AF0E99"/>
    <w:pP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frame="true" w:space="0" w:sz="0" w:color="auto" w:val="none"/>
      <w:lang w:eastAsia="hr-HR" w:val="hr-HR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4" w:type="numbering">
    <w:name w:val="Importirani stil 4"/>
    <w:rsid w:val="00AF0E99"/>
    <w:pPr>
      <w:numPr>
        <w:numId w:val="54"/>
      </w:numPr>
    </w:pPr>
  </w:style>
  <w:style w:customStyle="true" w:styleId="Importiranistil2" w:type="numbering">
    <w:name w:val="Importirani stil 2"/>
    <w:rsid w:val="00AF0E99"/>
    <w:pPr>
      <w:numPr>
        <w:numId w:val="55"/>
      </w:numPr>
    </w:pPr>
  </w:style>
  <w:style w:customStyle="true" w:styleId="Importiranistil6" w:type="numbering">
    <w:name w:val="Importirani stil 6"/>
    <w:rsid w:val="00AF0E99"/>
    <w:pPr>
      <w:numPr>
        <w:numId w:val="56"/>
      </w:numPr>
    </w:pPr>
  </w:style>
  <w:style w:customStyle="true" w:styleId="Importiranistil5" w:type="numbering">
    <w:name w:val="Importirani stil 5"/>
    <w:rsid w:val="00AF0E99"/>
    <w:pPr>
      <w:numPr>
        <w:numId w:val="57"/>
      </w:numPr>
    </w:pPr>
  </w:style>
  <w:style w:customStyle="true" w:styleId="Importiranistil1" w:type="numbering">
    <w:name w:val="Importirani stil 1"/>
    <w:rsid w:val="00AF0E99"/>
    <w:pPr>
      <w:numPr>
        <w:numId w:val="58"/>
      </w:numPr>
    </w:pPr>
  </w:style>
  <w:style w:customStyle="true" w:styleId="Importiranistil7" w:type="numbering">
    <w:name w:val="Importirani stil 7"/>
    <w:rsid w:val="00AF0E99"/>
    <w:pPr>
      <w:numPr>
        <w:numId w:val="59"/>
      </w:numPr>
    </w:pPr>
  </w:style>
  <w:style w:customStyle="true" w:styleId="Importiranistil3" w:type="numbering">
    <w:name w:val="Importirani stil 3"/>
    <w:rsid w:val="00AF0E99"/>
    <w:pPr>
      <w:numPr>
        <w:numId w:val="60"/>
      </w:numPr>
    </w:pPr>
  </w:style>
  <w:style w:customStyle="true" w:styleId="Importiranistil8" w:type="numbering">
    <w:name w:val="Importirani stil 8"/>
    <w:rsid w:val="00AF0E99"/>
    <w:pPr>
      <w:numPr>
        <w:numId w:val="61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Normal" w:type="table">
    <w:name w:val="Table Normal"/>
    <w:rsid w:val="00AF0E99"/>
    <w:pP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color="auto" w:frame="1" w:space="0" w:sz="0" w:val="none"/>
      <w:lang w:eastAsia="hr-HR" w:val="hr-HR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4" w:type="numbering">
    <w:name w:val="Importirani stil 4"/>
    <w:rsid w:val="00AF0E99"/>
    <w:pPr>
      <w:numPr>
        <w:numId w:val="54"/>
      </w:numPr>
    </w:pPr>
  </w:style>
  <w:style w:customStyle="1" w:styleId="Importiranistil2" w:type="numbering">
    <w:name w:val="Importirani stil 2"/>
    <w:rsid w:val="00AF0E99"/>
    <w:pPr>
      <w:numPr>
        <w:numId w:val="55"/>
      </w:numPr>
    </w:pPr>
  </w:style>
  <w:style w:customStyle="1" w:styleId="Importiranistil6" w:type="numbering">
    <w:name w:val="Importirani stil 6"/>
    <w:rsid w:val="00AF0E99"/>
    <w:pPr>
      <w:numPr>
        <w:numId w:val="56"/>
      </w:numPr>
    </w:pPr>
  </w:style>
  <w:style w:customStyle="1" w:styleId="Importiranistil5" w:type="numbering">
    <w:name w:val="Importirani stil 5"/>
    <w:rsid w:val="00AF0E99"/>
    <w:pPr>
      <w:numPr>
        <w:numId w:val="57"/>
      </w:numPr>
    </w:pPr>
  </w:style>
  <w:style w:customStyle="1" w:styleId="Importiranistil1" w:type="numbering">
    <w:name w:val="Importirani stil 1"/>
    <w:rsid w:val="00AF0E99"/>
    <w:pPr>
      <w:numPr>
        <w:numId w:val="58"/>
      </w:numPr>
    </w:pPr>
  </w:style>
  <w:style w:customStyle="1" w:styleId="Importiranistil7" w:type="numbering">
    <w:name w:val="Importirani stil 7"/>
    <w:rsid w:val="00AF0E99"/>
    <w:pPr>
      <w:numPr>
        <w:numId w:val="59"/>
      </w:numPr>
    </w:pPr>
  </w:style>
  <w:style w:customStyle="1" w:styleId="Importiranistil3" w:type="numbering">
    <w:name w:val="Importirani stil 3"/>
    <w:rsid w:val="00AF0E99"/>
    <w:pPr>
      <w:numPr>
        <w:numId w:val="60"/>
      </w:numPr>
    </w:pPr>
  </w:style>
  <w:style w:customStyle="1" w:styleId="Importiranistil8" w:type="numbering">
    <w:name w:val="Importirani stil 8"/>
    <w:rsid w:val="00AF0E99"/>
    <w:pPr>
      <w:numPr>
        <w:numId w:val="6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St-1371/2016-12</izvorni_sadrzaj>
    <derivirana_varijabla naziv="DomainObject.Oznaka_1">St-1371/2016-12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</item>
      <item>Financijska agencija Bjelovar</item>
      <item>Jelena Stankus-Tkalec</item>
    </izvorni_sadrzaj>
    <derivirana_varijabla naziv="DomainObject.Predmet.OstaliListFormated_1">
      <item>VESNA VOJVODIĆ VALČIĆ</item>
      <item>BRUNO BRENER</item>
      <item>Županijsko državno odvjetništvo u Bjelovaru</item>
      <item>Financijska agencija Bjelovar</item>
      <item>Jelena Stankus-Tkalec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izvorni_sadrzaj>
    <derivirana_varijabla naziv="DomainObject.Predmet.OstaliListFormatedOIB_1"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</item>
      <item>Financijska agencija Bjelovar</item>
      <item>Jelena Stankus-Tkalec, OIB 91858660271, Zagrebačka 91, 42000 Varaždin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</item>
      <item>Financijska agencija Bjelovar</item>
      <item>Jelena Stankus-Tkalec, OIB 91858660271, Zagrebačka 91, 42000 Varaždin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  <item>Financijska agencija Bjelovar</item>
      <item>Jelena Stankus-Tkalec</item>
    </izvorni_sadrzaj>
    <derivirana_varijabla naziv="DomainObject.Predmet.OstaliListNazivFormated_1">
      <item>VESNA VOJVODIĆ VALČIĆ</item>
      <item>BRUNO BRENER</item>
      <item>Županijsko državno odvjetništvo u Bjelovaru</item>
      <item>Financijska agencija Bjelovar</item>
      <item>Jelena Stankus-Tkalec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St-1371/2016-12</izvorni_sadrzaj>
    <derivirana_varijabla naziv="DomainObject.PoslovniBrojDokumenta_1">St-1371/2016-12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</izvorni_sadrzaj>
    <derivirana_varijabla naziv="DomainObject.Predmet.SudioniciListNaziv_1"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</derivirana_varijabla>
  </DomainObject.Predmet.SudioniciListNaziv>
  <DomainObject.Predmet.SudioniciListAdressOIB>
    <izvorni_sadrzaj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  <item>Financijska agencija Bjelovar</item>
      <item>Jelena Stankus-Tkalec, OIB 91858660271, Zagrebačka 91,42000 Varaždin</item>
    </izvorni_sadrzaj>
    <derivirana_varijabla naziv="DomainObject.Predmet.SudioniciListAdressOIB_1"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  <item>Financijska agencija Bjelovar</item>
      <item>Jelena Stankus-Tkalec, OIB 91858660271, Zagrebačka 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710A5-B15F-4EF4-BE32-512FFD105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1701</properties:Words>
  <properties:Characters>10078</properties:Characters>
  <properties:Lines>273</properties:Lines>
  <properties:Paragraphs>128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2017-06-19T12:00:00Z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St-1371/2016-12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