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3a0c" w14:paraId="8a53a0c" w:rsidRDefault="00951C13" w:rsidP="00951C13" w:rsidR="00951C1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51C13" w:rsidP="00951C13" w:rsidR="00951C13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  <w:szCs w:val="24"/>
          <w:lang w:val="pl-PL"/>
        </w:rPr>
        <w:t>Nadle</w:t>
      </w:r>
      <w:r>
        <w:rPr>
          <w:rFonts w:hAnsi="Bookman Old Style" w:ascii="Bookman Old Style"/>
          <w:sz w:val="24"/>
        </w:rPr>
        <w:t>ž</w:t>
      </w:r>
      <w:r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trgova</w:t>
      </w:r>
      <w:r>
        <w:rPr>
          <w:rFonts w:hAnsi="Bookman Old Style" w:ascii="Bookman Old Style"/>
          <w:sz w:val="24"/>
        </w:rPr>
        <w:t>č</w:t>
      </w:r>
      <w:r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 xml:space="preserve"> : Zagreb</w:t>
      </w: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St-1559/2015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951C13" w:rsidP="00951C13" w:rsidR="00951C13">
      <w:pPr>
        <w:rPr>
          <w:rFonts w:hAnsi="Bookman Old Style" w:ascii="Bookman Old Style"/>
          <w:sz w:val="24"/>
        </w:rPr>
      </w:pPr>
      <w:r w:rsidRPr="000A47D2">
        <w:rPr>
          <w:rFonts w:hAnsi="Bookman Old Style" w:ascii="Bookman Old Style"/>
          <w:b/>
          <w:sz w:val="24"/>
        </w:rPr>
        <w:t>stečajna masa iza tvrtke PROMLI d.o.o.</w:t>
      </w:r>
      <w:r>
        <w:rPr>
          <w:rFonts w:hAnsi="Bookman Old Style" w:ascii="Bookman Old Style"/>
          <w:sz w:val="24"/>
        </w:rPr>
        <w:t xml:space="preserve">, Zagreb, Miramarska 13d, </w:t>
      </w:r>
    </w:p>
    <w:p w:rsidRDefault="00951C13" w:rsidP="00951C13" w:rsidR="00951C13">
      <w:pPr>
        <w:rPr>
          <w:rFonts w:hAnsi="Bookman Old Style" w:ascii="Bookman Old Style"/>
          <w:sz w:val="28"/>
          <w:szCs w:val="24"/>
          <w:lang w:val="pl-PL"/>
        </w:rPr>
      </w:pPr>
      <w:r>
        <w:rPr>
          <w:rFonts w:hAnsi="Bookman Old Style" w:ascii="Bookman Old Style"/>
          <w:sz w:val="24"/>
        </w:rPr>
        <w:t>OIB: 86779778312</w:t>
      </w: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 w:rsidRPr="006954D5">
        <w:rPr>
          <w:rFonts w:hAnsi="Bookman Old Style" w:ascii="Bookman Old Style"/>
          <w:b/>
          <w:sz w:val="24"/>
          <w:szCs w:val="24"/>
          <w:lang w:val="pl-PL"/>
        </w:rPr>
        <w:t>I.  TIJEK</w:t>
      </w:r>
      <w:r w:rsidRPr="000A47D2">
        <w:rPr>
          <w:rFonts w:hAnsi="Bookman Old Style" w:ascii="Bookman Old Style"/>
          <w:b/>
          <w:sz w:val="24"/>
          <w:szCs w:val="24"/>
          <w:lang w:val="pl-PL"/>
        </w:rPr>
        <w:t xml:space="preserve">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8D2751">
        <w:rPr>
          <w:rFonts w:hAnsi="Bookman Old Style" w:ascii="Bookman Old Style"/>
          <w:sz w:val="24"/>
          <w:szCs w:val="24"/>
          <w:lang w:val="pl-PL"/>
        </w:rPr>
        <w:t>RAZDOBLJU OD 16.11</w:t>
      </w:r>
      <w:r w:rsidR="00F11420">
        <w:rPr>
          <w:rFonts w:hAnsi="Bookman Old Style" w:ascii="Bookman Old Style"/>
          <w:sz w:val="24"/>
          <w:szCs w:val="24"/>
          <w:lang w:val="pl-PL"/>
        </w:rPr>
        <w:t>.2018</w:t>
      </w:r>
      <w:r w:rsidR="00B40E6D">
        <w:rPr>
          <w:rFonts w:hAnsi="Bookman Old Style" w:ascii="Bookman Old Style"/>
          <w:sz w:val="24"/>
          <w:szCs w:val="24"/>
          <w:lang w:val="pl-PL"/>
        </w:rPr>
        <w:t>. DO 16</w:t>
      </w:r>
      <w:r w:rsidR="008D2751">
        <w:rPr>
          <w:rFonts w:hAnsi="Bookman Old Style" w:ascii="Bookman Old Style"/>
          <w:sz w:val="24"/>
          <w:szCs w:val="24"/>
          <w:lang w:val="pl-PL"/>
        </w:rPr>
        <w:t>.02.2019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6954D5" w:rsidP="006954D5" w:rsidR="006954D5" w:rsidRPr="006954D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Poduzimaju se aktivnosti na naplati potra</w:t>
      </w:r>
      <w:r w:rsidR="00D662FD">
        <w:rPr>
          <w:rFonts w:hAnsi="Bookman Old Style" w:ascii="Bookman Old Style"/>
          <w:sz w:val="24"/>
          <w:szCs w:val="24"/>
          <w:lang w:val="pl-PL"/>
        </w:rPr>
        <w:t>živanja koja čine stečajnu masu opisanu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 Izvješća.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 w:rsidRPr="00250E32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Postupci u tijeku: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Na temelju pravomoćne i ovršne presude Općinskog građanskog suda u Zagrebu poslovnog broja P-7668/04, dana 29.06. 2016. godine podnijeli smo 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Financijskoj agenciji na provedbu, pa je Agencija po primitku zahtjeva blokirala račune ovršenika Joze Jeličića-Lovrekovića, te po isteku roka od 60 dana zapljenjena sredstva prenijela na račun Stečajne mase.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Do danas je po tom </w:t>
      </w:r>
      <w:r w:rsidR="004766DB">
        <w:rPr>
          <w:rFonts w:eastAsia="Times New Roman" w:hAnsi="Bookman Old Style" w:ascii="Bookman Old Style"/>
          <w:sz w:val="24"/>
          <w:szCs w:val="20"/>
          <w:lang w:eastAsia="hr-HR" w:val="pl-PL"/>
        </w:rPr>
        <w:t>osnovu naplaćen iznos od 183.268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,72 kuna.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šen upis zabilježbe ovrhe. </w:t>
      </w:r>
      <w:r w:rsidR="008D2751">
        <w:rPr>
          <w:rFonts w:eastAsia="Times New Roman" w:hAnsi="Bookman Old Style" w:ascii="Bookman Old Style"/>
          <w:sz w:val="24"/>
          <w:szCs w:val="20"/>
          <w:lang w:eastAsia="hr-HR" w:val="pl-PL"/>
        </w:rPr>
        <w:t>Dana 14. 09. 2018. godine Županijski sud u Bjelovaru rješenjem Gž Ovr-395/2017 odbio je žalbu ovršenika i potvrdio rješenje o ovrsi suda prvog stupnja.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250E32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</w:t>
      </w: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služba u Makarskoj) prenio u vlasništvo supruge, a postupak se vodi pod poslovnim brojem P-2849/16.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</w:p>
    <w:p w:rsidRDefault="00CF4756" w:rsidP="00CF4756" w:rsidR="00CF4756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Dana 03. listopada 2018. godine Trgovački sud u Zagrebu je donio presudu kojom ugovor o darovanju  gubi pravni učinak prema tužitelju Stečajna masa iza Promli uvoz-izvoz i trgovina d.o.o., da su 1- tužnik i 2- tužena dužni dopustiti namiru potraživanja u iznosu od 117.957,13 EUR-a uvećano za kamate, te da su tuženici dužni </w:t>
      </w:r>
      <w:r w:rsidR="0020101F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naknaditi troškove tužitelju u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i</w:t>
      </w:r>
      <w:r w:rsidR="0020101F">
        <w:rPr>
          <w:rFonts w:eastAsia="Times New Roman" w:hAnsi="Bookman Old Style" w:ascii="Bookman Old Style"/>
          <w:sz w:val="24"/>
          <w:szCs w:val="20"/>
          <w:lang w:eastAsia="hr-HR" w:val="pl-PL"/>
        </w:rPr>
        <w:t>z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nosu od 98.850,00 kuna.</w:t>
      </w:r>
    </w:p>
    <w:p w:rsidRDefault="00250E32" w:rsidP="00250E32" w:rsidR="00250E32" w:rsidRPr="00250E32">
      <w:pPr>
        <w:pStyle w:val="Odlomakpopisa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250E32" w:rsidR="00D662FD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>Općinskom sudu u Splitu, Stalna služba u Makarskoj podnijeli smo prijedlog za upis zabilježbe tužbe radi pobij</w:t>
      </w:r>
      <w:r w:rsid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anja dužnikovih pravnih radnji.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Dana 07. lipnja 2017. godine, Općinski sud u Splitu, Zemljišnoknjižni odjel Makarska,  rješenjem, pod poslovnim brojem Z-29328/16, dopustio je upis zabilježbe tužbe radi pobijanja dužnikovih pravnih radnji na č.zem. 4464/20 dvorište zk.il.1557, č.zgr. 440 zgrada zk.ul. 1590.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250E32" w:rsidR="006954D5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250E32">
        <w:rPr>
          <w:rFonts w:hAnsi="Bookman Old Style" w:ascii="Bookman Old Style"/>
          <w:sz w:val="24"/>
          <w:szCs w:val="24"/>
          <w:lang w:val="pl-PL"/>
        </w:rPr>
        <w:t xml:space="preserve">Općinski sud u Novom Zagrebu, </w:t>
      </w:r>
      <w:r w:rsidR="00250E32">
        <w:rPr>
          <w:rFonts w:hAnsi="Bookman Old Style" w:ascii="Bookman Old Style"/>
          <w:sz w:val="24"/>
          <w:szCs w:val="24"/>
          <w:lang w:val="pl-PL"/>
        </w:rPr>
        <w:t>u pravnoj stvari tužitelja Stečajna masa iza PROMLI d.o.o., protiv tuženika Jozo Jeličić Lovreković, radi isplate, dana 05. listopada 2017. godine</w:t>
      </w:r>
      <w:r w:rsidRPr="00250E32">
        <w:rPr>
          <w:rFonts w:hAnsi="Bookman Old Style" w:ascii="Bookman Old Style"/>
          <w:sz w:val="24"/>
          <w:szCs w:val="24"/>
          <w:lang w:val="pl-PL"/>
        </w:rPr>
        <w:t xml:space="preserve"> donio je rješenje pod poslovnim brojem P-11224/15,</w:t>
      </w:r>
      <w:r w:rsidR="00250E3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250E32">
        <w:rPr>
          <w:rFonts w:hAnsi="Bookman Old Style" w:ascii="Bookman Old Style"/>
          <w:sz w:val="24"/>
          <w:szCs w:val="24"/>
          <w:lang w:val="pl-PL"/>
        </w:rPr>
        <w:t>kojim je pozvao stečajnu upraviteljicu da preuzme postupak u ovoj pravnoj stvari, te se postupak u ovoj pravnoj stvari nastavlja.</w:t>
      </w:r>
    </w:p>
    <w:p w:rsidRDefault="0020101F" w:rsidP="0020101F" w:rsidR="0020101F">
      <w:pPr>
        <w:pStyle w:val="Odlomakpopisa"/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0101F" w:rsidP="00250E32" w:rsidR="0020101F" w:rsidRPr="00250E32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predmetu br. Ovr-5497/18 koji se vodi pred općinskim građanskim sudom u Zagrebu određena je ovrha na pokretninama ovršenika Jeličić-Lovreković Joze u njegovom stanu na ad</w:t>
      </w:r>
      <w:r w:rsidR="008D2751">
        <w:rPr>
          <w:rFonts w:hAnsi="Bookman Old Style" w:ascii="Bookman Old Style"/>
          <w:sz w:val="24"/>
          <w:szCs w:val="24"/>
          <w:lang w:val="pl-PL"/>
        </w:rPr>
        <w:t>resi Zagreb, Kneza Mutimira 1. Ovrha je u tijeku.</w:t>
      </w:r>
    </w:p>
    <w:p w:rsidRDefault="00EB00CF" w:rsidP="00951C13" w:rsidR="00EB00C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951C13" w:rsidP="00951C13" w:rsidR="00951C13">
      <w:pPr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čine: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iznos od 102.258,37 EUR-a počevši od 29. listopada 1999. godine, te na iznos od 15.338,75 EUR-a počevši od 29. studenog 1999. godine, kao i nadoknaditi trošak parničnog postupka u iznosu od 108.250,00 kn.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2861D4" w:rsidR="00250E32" w:rsidRPr="002861D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- Stečajni</w:t>
      </w:r>
      <w:r w:rsidR="002861D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dužnik nema zaposlenih radnika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1888"/>
        <w:gridCol w:w="795"/>
        <w:gridCol w:w="795"/>
        <w:gridCol w:w="795"/>
        <w:gridCol w:w="795"/>
        <w:gridCol w:w="222"/>
        <w:gridCol w:w="3882"/>
      </w:tblGrid>
      <w:tr w:rsidTr="00B87090" w:rsidR="00B87090" w:rsidRPr="00B87090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50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16.11.2018.godine do 16.02.2019. godine.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16.11.2018. GODINE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91.298,37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91.111,37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187,00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1,50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1,50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P-7668/14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91.299,87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2.265,54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46,74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Ovrv-5497/18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123,80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P-2849/16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sudskog vještačenja Ovr-5497/18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16.02.2016.GODINE</w:t>
            </w: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89.034,33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88.447,33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587,00</w:t>
            </w:r>
          </w:p>
        </w:tc>
      </w:tr>
      <w:tr w:rsidTr="00B87090" w:rsidR="00B87090" w:rsidRPr="00B87090">
        <w:trPr>
          <w:trHeight w:val="255"/>
        </w:trPr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3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7090" w:rsidP="00B87090" w:rsidR="00B87090" w:rsidRPr="00B8709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709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91.299,87</w:t>
            </w:r>
          </w:p>
        </w:tc>
      </w:tr>
    </w:tbl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751" w:rsidP="00951C13" w:rsidR="008D275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751" w:rsidP="00951C13" w:rsidR="008D275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751" w:rsidP="00951C13" w:rsidR="008D275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7090" w:rsidP="00951C13" w:rsidR="00B8709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7090" w:rsidP="00951C13" w:rsidR="00B8709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 w:rsidRPr="00691CE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91CEB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 KOJE ĆE SE PODUZETI U NAREDNOM RAZDOBLJU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opisane pod točkom II. ovog Izvješća, a koja čine jedinu imovinu stečajnog dužnika.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C76751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  <w:t>Stečajna</w:t>
      </w:r>
      <w:r w:rsidR="00951C13">
        <w:rPr>
          <w:rFonts w:hAnsi="Bookman Old Style" w:ascii="Bookman Old Style"/>
          <w:sz w:val="24"/>
          <w:szCs w:val="24"/>
          <w:lang w:val="pl-PL"/>
        </w:rPr>
        <w:t xml:space="preserve"> upravitelj</w:t>
      </w:r>
      <w:r>
        <w:rPr>
          <w:rFonts w:hAnsi="Bookman Old Style" w:ascii="Bookman Old Style"/>
          <w:sz w:val="24"/>
          <w:szCs w:val="24"/>
          <w:lang w:val="pl-PL"/>
        </w:rPr>
        <w:t>ica</w:t>
      </w:r>
    </w:p>
    <w:p w:rsidRDefault="00B40E6D" w:rsidR="002525FB" w:rsidRPr="00C76751">
      <w:pPr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16</w:t>
      </w:r>
      <w:r w:rsidR="008D2751">
        <w:rPr>
          <w:rFonts w:hAnsi="Bookman Old Style" w:ascii="Bookman Old Style"/>
          <w:sz w:val="24"/>
          <w:szCs w:val="24"/>
          <w:lang w:val="pl-PL"/>
        </w:rPr>
        <w:t>.02.2019</w:t>
      </w:r>
      <w:r w:rsidR="00951C13">
        <w:rPr>
          <w:rFonts w:hAnsi="Bookman Old Style" w:ascii="Bookman Old Style"/>
          <w:sz w:val="24"/>
          <w:szCs w:val="24"/>
          <w:lang w:val="pl-PL"/>
        </w:rPr>
        <w:t>.                                             Davorka Huljev</w:t>
      </w:r>
    </w:p>
    <w:sectPr w:rsidSect="009D69F3" w:rsidR="002525FB" w:rsidRPr="00C767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1227D"/>
    <w:multiLevelType w:val="hybridMultilevel"/>
    <w:tmpl w:val="C2ACB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C13"/>
    <w:rsid w:val="000C1CDF"/>
    <w:rsid w:val="0015566A"/>
    <w:rsid w:val="001D5365"/>
    <w:rsid w:val="0020101F"/>
    <w:rsid w:val="00250E32"/>
    <w:rsid w:val="002525FB"/>
    <w:rsid w:val="002861D4"/>
    <w:rsid w:val="00350835"/>
    <w:rsid w:val="0035421C"/>
    <w:rsid w:val="003F5CCA"/>
    <w:rsid w:val="004766DB"/>
    <w:rsid w:val="004C424C"/>
    <w:rsid w:val="006632A8"/>
    <w:rsid w:val="006954D5"/>
    <w:rsid w:val="007A4E12"/>
    <w:rsid w:val="00807053"/>
    <w:rsid w:val="008D2751"/>
    <w:rsid w:val="00951C13"/>
    <w:rsid w:val="009D69F3"/>
    <w:rsid w:val="00B40E6D"/>
    <w:rsid w:val="00B87090"/>
    <w:rsid w:val="00BB590D"/>
    <w:rsid w:val="00C76751"/>
    <w:rsid w:val="00CF4756"/>
    <w:rsid w:val="00D662FD"/>
    <w:rsid w:val="00E32DA5"/>
    <w:rsid w:val="00E90F46"/>
    <w:rsid w:val="00EB00CF"/>
    <w:rsid w:val="00F1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2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2A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2A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2A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2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2A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2A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2A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0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4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67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873</properties:Words>
  <properties:Characters>5016</properties:Characters>
  <properties:Lines>290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2019-02-19T11:47:00Z</dcterms:created>
  <dc:creator>natalija</dc:creator>
  <cp:lastModifiedBy>Kristina Švajger</cp:lastModifiedBy>
  <cp:lastPrinted>2017-11-14T15:39:00Z</cp:lastPrinted>
  <dcterms:modified xmlns:xsi="http://www.w3.org/2001/XMLSchema-instance" xsi:type="dcterms:W3CDTF">2019-02-19T11:47:00Z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St-1559/2015-32 / Podnesak - Izvješće stečajnog upravitelja (izvješće stečajnog upravitelja, 15.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